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E03DB" w14:textId="77777777" w:rsidR="00776E51" w:rsidRPr="00A6131C" w:rsidRDefault="00776E51" w:rsidP="00B82A4F">
      <w:pPr>
        <w:tabs>
          <w:tab w:val="left" w:pos="450"/>
          <w:tab w:val="left" w:pos="720"/>
        </w:tabs>
        <w:spacing w:after="0" w:line="240" w:lineRule="auto"/>
        <w:ind w:right="9"/>
        <w:jc w:val="right"/>
        <w:rPr>
          <w:rFonts w:ascii="Times New Roman" w:eastAsia="Times New Roman" w:hAnsi="Times New Roman" w:cs="Times New Roman"/>
          <w:bCs/>
          <w:i/>
          <w:sz w:val="20"/>
          <w:szCs w:val="20"/>
          <w:lang w:val="ro-MD"/>
        </w:rPr>
      </w:pPr>
      <w:bookmarkStart w:id="0" w:name="_GoBack"/>
      <w:bookmarkEnd w:id="0"/>
      <w:r w:rsidRPr="00A6131C">
        <w:rPr>
          <w:rFonts w:ascii="Times New Roman" w:eastAsia="Times New Roman" w:hAnsi="Times New Roman" w:cs="Times New Roman"/>
          <w:bCs/>
          <w:i/>
          <w:sz w:val="20"/>
          <w:szCs w:val="20"/>
          <w:lang w:val="ro-MD"/>
        </w:rPr>
        <w:t>Anexă</w:t>
      </w:r>
    </w:p>
    <w:p w14:paraId="2676B12A" w14:textId="77777777" w:rsidR="00776E51" w:rsidRPr="00A6131C" w:rsidRDefault="00776E51" w:rsidP="00B82A4F">
      <w:pPr>
        <w:tabs>
          <w:tab w:val="left" w:pos="450"/>
          <w:tab w:val="left" w:pos="720"/>
        </w:tabs>
        <w:spacing w:after="0" w:line="240" w:lineRule="auto"/>
        <w:ind w:right="9"/>
        <w:jc w:val="right"/>
        <w:rPr>
          <w:rFonts w:ascii="Times New Roman" w:eastAsia="Times New Roman" w:hAnsi="Times New Roman" w:cs="Times New Roman"/>
          <w:bCs/>
          <w:i/>
          <w:sz w:val="20"/>
          <w:szCs w:val="20"/>
          <w:lang w:val="ro-MD"/>
        </w:rPr>
      </w:pPr>
      <w:r w:rsidRPr="00A6131C">
        <w:rPr>
          <w:rFonts w:ascii="Times New Roman" w:eastAsia="Times New Roman" w:hAnsi="Times New Roman" w:cs="Times New Roman"/>
          <w:bCs/>
          <w:i/>
          <w:sz w:val="20"/>
          <w:szCs w:val="20"/>
          <w:lang w:val="ro-MD"/>
        </w:rPr>
        <w:t xml:space="preserve">la Hotărârea Curții de Conturi </w:t>
      </w:r>
    </w:p>
    <w:p w14:paraId="32777279" w14:textId="1734FDFD" w:rsidR="00776E51" w:rsidRPr="00A6131C" w:rsidRDefault="00B15210" w:rsidP="00FD6770">
      <w:pPr>
        <w:tabs>
          <w:tab w:val="left" w:pos="450"/>
          <w:tab w:val="left" w:pos="720"/>
          <w:tab w:val="left" w:pos="6660"/>
          <w:tab w:val="right" w:pos="10157"/>
        </w:tabs>
        <w:spacing w:after="0" w:line="240" w:lineRule="auto"/>
        <w:ind w:right="9"/>
        <w:jc w:val="right"/>
        <w:rPr>
          <w:rFonts w:ascii="Times New Roman" w:eastAsia="Times New Roman" w:hAnsi="Times New Roman" w:cs="Times New Roman"/>
          <w:bCs/>
          <w:i/>
          <w:sz w:val="20"/>
          <w:szCs w:val="20"/>
          <w:lang w:val="ro-MD"/>
        </w:rPr>
      </w:pPr>
      <w:r w:rsidRPr="00A6131C">
        <w:rPr>
          <w:rFonts w:ascii="Times New Roman" w:eastAsia="Times New Roman" w:hAnsi="Times New Roman" w:cs="Times New Roman"/>
          <w:bCs/>
          <w:i/>
          <w:sz w:val="20"/>
          <w:szCs w:val="20"/>
          <w:lang w:val="ro-MD"/>
        </w:rPr>
        <w:tab/>
      </w:r>
      <w:r w:rsidRPr="00A6131C">
        <w:rPr>
          <w:rFonts w:ascii="Times New Roman" w:eastAsia="Times New Roman" w:hAnsi="Times New Roman" w:cs="Times New Roman"/>
          <w:bCs/>
          <w:i/>
          <w:sz w:val="20"/>
          <w:szCs w:val="20"/>
          <w:lang w:val="ro-MD"/>
        </w:rPr>
        <w:tab/>
      </w:r>
      <w:r w:rsidR="00FD6770" w:rsidRPr="00A6131C">
        <w:rPr>
          <w:rFonts w:ascii="Times New Roman" w:eastAsia="Times New Roman" w:hAnsi="Times New Roman" w:cs="Times New Roman"/>
          <w:bCs/>
          <w:i/>
          <w:sz w:val="20"/>
          <w:szCs w:val="20"/>
          <w:lang w:val="ro-MD"/>
        </w:rPr>
        <w:t>n</w:t>
      </w:r>
      <w:r w:rsidR="00776E51" w:rsidRPr="00A6131C">
        <w:rPr>
          <w:rFonts w:ascii="Times New Roman" w:eastAsia="Times New Roman" w:hAnsi="Times New Roman" w:cs="Times New Roman"/>
          <w:bCs/>
          <w:i/>
          <w:sz w:val="20"/>
          <w:szCs w:val="20"/>
          <w:lang w:val="ro-MD"/>
        </w:rPr>
        <w:t>r.</w:t>
      </w:r>
      <w:r w:rsidR="00FD6770" w:rsidRPr="00A6131C">
        <w:rPr>
          <w:rFonts w:ascii="Times New Roman" w:eastAsia="Times New Roman" w:hAnsi="Times New Roman" w:cs="Times New Roman"/>
          <w:bCs/>
          <w:i/>
          <w:sz w:val="20"/>
          <w:szCs w:val="20"/>
          <w:lang w:val="ro-MD"/>
        </w:rPr>
        <w:t xml:space="preserve"> </w:t>
      </w:r>
      <w:r w:rsidR="003842F7" w:rsidRPr="00A6131C">
        <w:rPr>
          <w:rFonts w:ascii="Times New Roman" w:eastAsia="Times New Roman" w:hAnsi="Times New Roman" w:cs="Times New Roman"/>
          <w:bCs/>
          <w:i/>
          <w:sz w:val="20"/>
          <w:szCs w:val="20"/>
          <w:lang w:val="ro-MD"/>
        </w:rPr>
        <w:t xml:space="preserve">5 </w:t>
      </w:r>
      <w:r w:rsidR="00776E51" w:rsidRPr="00A6131C">
        <w:rPr>
          <w:rFonts w:ascii="Times New Roman" w:eastAsia="Times New Roman" w:hAnsi="Times New Roman" w:cs="Times New Roman"/>
          <w:bCs/>
          <w:i/>
          <w:sz w:val="20"/>
          <w:szCs w:val="20"/>
          <w:lang w:val="ro-MD"/>
        </w:rPr>
        <w:t xml:space="preserve">din </w:t>
      </w:r>
      <w:r w:rsidR="002E481E" w:rsidRPr="00A6131C">
        <w:rPr>
          <w:rFonts w:ascii="Times New Roman" w:eastAsia="Times New Roman" w:hAnsi="Times New Roman" w:cs="Times New Roman"/>
          <w:bCs/>
          <w:i/>
          <w:sz w:val="20"/>
          <w:szCs w:val="20"/>
          <w:lang w:val="ro-MD"/>
        </w:rPr>
        <w:t>8 februarie 2024</w:t>
      </w:r>
    </w:p>
    <w:p w14:paraId="2B6F5A1C" w14:textId="77777777" w:rsidR="00776E51" w:rsidRPr="000B5C75" w:rsidRDefault="00776E51" w:rsidP="00B82A4F">
      <w:pPr>
        <w:spacing w:line="240" w:lineRule="auto"/>
        <w:ind w:right="368"/>
        <w:jc w:val="center"/>
        <w:rPr>
          <w:rFonts w:ascii="Times New Roman" w:hAnsi="Times New Roman" w:cs="Times New Roman"/>
          <w:noProof/>
          <w:sz w:val="26"/>
          <w:szCs w:val="26"/>
          <w:lang w:val="ro-MD"/>
        </w:rPr>
      </w:pPr>
      <w:r w:rsidRPr="00454EB2">
        <w:rPr>
          <w:rFonts w:ascii="Times New Roman" w:hAnsi="Times New Roman" w:cs="Times New Roman"/>
          <w:noProof/>
          <w:lang w:val="ru-RU" w:eastAsia="ru-RU"/>
        </w:rPr>
        <w:drawing>
          <wp:anchor distT="0" distB="3810" distL="114300" distR="118110" simplePos="0" relativeHeight="251659264" behindDoc="0" locked="0" layoutInCell="1" allowOverlap="1" wp14:anchorId="556312B5" wp14:editId="54D1888A">
            <wp:simplePos x="0" y="0"/>
            <wp:positionH relativeFrom="margin">
              <wp:posOffset>2484120</wp:posOffset>
            </wp:positionH>
            <wp:positionV relativeFrom="paragraph">
              <wp:posOffset>127635</wp:posOffset>
            </wp:positionV>
            <wp:extent cx="967740" cy="922020"/>
            <wp:effectExtent l="0" t="0" r="3810" b="0"/>
            <wp:wrapSquare wrapText="bothSides"/>
            <wp:docPr id="3" name="Рисунок 1" descr="Intranet Curtea de Con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ntranet Curtea de Conturi"/>
                    <pic:cNvPicPr>
                      <a:picLocks noChangeAspect="1" noChangeArrowheads="1"/>
                    </pic:cNvPicPr>
                  </pic:nvPicPr>
                  <pic:blipFill>
                    <a:blip r:embed="rId11" cstate="print"/>
                    <a:stretch>
                      <a:fillRect/>
                    </a:stretch>
                  </pic:blipFill>
                  <pic:spPr bwMode="auto">
                    <a:xfrm>
                      <a:off x="0" y="0"/>
                      <a:ext cx="967740" cy="922020"/>
                    </a:xfrm>
                    <a:prstGeom prst="rect">
                      <a:avLst/>
                    </a:prstGeom>
                  </pic:spPr>
                </pic:pic>
              </a:graphicData>
            </a:graphic>
          </wp:anchor>
        </w:drawing>
      </w:r>
    </w:p>
    <w:p w14:paraId="69E0A8F4" w14:textId="77777777" w:rsidR="00776E51" w:rsidRPr="00F8359B" w:rsidRDefault="00776E51" w:rsidP="00B82A4F">
      <w:pPr>
        <w:spacing w:line="240" w:lineRule="auto"/>
        <w:ind w:right="368"/>
        <w:jc w:val="center"/>
        <w:rPr>
          <w:rFonts w:ascii="Times New Roman" w:hAnsi="Times New Roman" w:cs="Times New Roman"/>
          <w:noProof/>
          <w:sz w:val="26"/>
          <w:szCs w:val="26"/>
          <w:lang w:val="ro-MD"/>
        </w:rPr>
      </w:pPr>
    </w:p>
    <w:p w14:paraId="6ABE8F1A" w14:textId="77777777" w:rsidR="00776E51" w:rsidRPr="004D165E" w:rsidRDefault="00776E51" w:rsidP="00B82A4F">
      <w:pPr>
        <w:spacing w:line="240" w:lineRule="auto"/>
        <w:ind w:right="368"/>
        <w:jc w:val="center"/>
        <w:rPr>
          <w:rFonts w:ascii="Times New Roman" w:hAnsi="Times New Roman" w:cs="Times New Roman"/>
          <w:b/>
          <w:i/>
          <w:sz w:val="26"/>
          <w:szCs w:val="26"/>
          <w:lang w:val="ro-MD"/>
        </w:rPr>
      </w:pPr>
    </w:p>
    <w:p w14:paraId="2B84B8F4" w14:textId="77777777" w:rsidR="00776E51" w:rsidRPr="0007461A" w:rsidRDefault="00776E51" w:rsidP="00216895">
      <w:pPr>
        <w:tabs>
          <w:tab w:val="left" w:pos="426"/>
        </w:tabs>
        <w:spacing w:line="240" w:lineRule="auto"/>
        <w:ind w:right="368"/>
        <w:jc w:val="center"/>
        <w:rPr>
          <w:rFonts w:ascii="Times New Roman" w:hAnsi="Times New Roman" w:cs="Times New Roman"/>
          <w:b/>
          <w:i/>
          <w:sz w:val="26"/>
          <w:szCs w:val="26"/>
          <w:lang w:val="ro-MD"/>
        </w:rPr>
      </w:pPr>
    </w:p>
    <w:p w14:paraId="1DB840AF" w14:textId="77777777" w:rsidR="00776E51" w:rsidRPr="000B5C75" w:rsidRDefault="00776E51" w:rsidP="00B82A4F">
      <w:pPr>
        <w:spacing w:after="0" w:line="240" w:lineRule="auto"/>
        <w:jc w:val="center"/>
        <w:rPr>
          <w:rFonts w:ascii="Times New Roman" w:hAnsi="Times New Roman" w:cs="Times New Roman"/>
          <w:b/>
          <w:sz w:val="28"/>
          <w:szCs w:val="28"/>
          <w:lang w:val="ro-MD"/>
        </w:rPr>
      </w:pPr>
      <w:r w:rsidRPr="000B5C75">
        <w:rPr>
          <w:rFonts w:ascii="Times New Roman" w:hAnsi="Times New Roman" w:cs="Times New Roman"/>
          <w:b/>
          <w:sz w:val="28"/>
          <w:szCs w:val="28"/>
          <w:lang w:val="ro-MD"/>
        </w:rPr>
        <w:t>CURTEA DE CONTURI A REPUBLICII MOLDOVA</w:t>
      </w:r>
    </w:p>
    <w:p w14:paraId="40963D76" w14:textId="77777777" w:rsidR="00776E51" w:rsidRPr="000B5C75" w:rsidRDefault="00776E51" w:rsidP="00B82A4F">
      <w:pPr>
        <w:spacing w:after="0" w:line="240" w:lineRule="auto"/>
        <w:rPr>
          <w:rFonts w:ascii="Times New Roman" w:hAnsi="Times New Roman" w:cs="Times New Roman"/>
          <w:sz w:val="24"/>
          <w:szCs w:val="24"/>
          <w:lang w:val="ro-MD"/>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776E51" w:rsidRPr="000B5C75" w14:paraId="7C4DE142" w14:textId="77777777" w:rsidTr="00776E51">
        <w:trPr>
          <w:trHeight w:val="606"/>
          <w:jc w:val="center"/>
        </w:trPr>
        <w:tc>
          <w:tcPr>
            <w:tcW w:w="9350" w:type="dxa"/>
            <w:tcBorders>
              <w:top w:val="thinThickSmallGap" w:sz="12" w:space="0" w:color="00000A"/>
              <w:bottom w:val="thickThinSmallGap" w:sz="12" w:space="0" w:color="00000A"/>
            </w:tcBorders>
            <w:shd w:val="clear" w:color="auto" w:fill="auto"/>
          </w:tcPr>
          <w:p w14:paraId="5EC0A112" w14:textId="77777777" w:rsidR="00776E51" w:rsidRPr="000B5C75" w:rsidRDefault="00776E51" w:rsidP="00B82A4F">
            <w:pPr>
              <w:pStyle w:val="4"/>
              <w:spacing w:before="0"/>
              <w:ind w:right="368"/>
              <w:jc w:val="center"/>
              <w:rPr>
                <w:rFonts w:ascii="Times New Roman" w:hAnsi="Times New Roman" w:cs="Times New Roman"/>
                <w:b w:val="0"/>
                <w:i w:val="0"/>
                <w:color w:val="auto"/>
                <w:lang w:val="ro-MD"/>
              </w:rPr>
            </w:pPr>
            <w:r w:rsidRPr="000B5C75">
              <w:rPr>
                <w:rFonts w:ascii="Times New Roman" w:hAnsi="Times New Roman" w:cs="Times New Roman"/>
                <w:b w:val="0"/>
                <w:i w:val="0"/>
                <w:color w:val="auto"/>
                <w:lang w:val="ro-MD"/>
              </w:rPr>
              <w:t xml:space="preserve">MD-2001, mun. Chișinău, bd. Ștefan cel Mare și Sfânt nr.69, tel. (+373 22) 26 60 02, </w:t>
            </w:r>
          </w:p>
          <w:p w14:paraId="1EF01B23" w14:textId="77777777" w:rsidR="00776E51" w:rsidRPr="000B5C75" w:rsidRDefault="00776E51" w:rsidP="00B82A4F">
            <w:pPr>
              <w:pStyle w:val="4"/>
              <w:spacing w:before="0"/>
              <w:ind w:right="368"/>
              <w:jc w:val="center"/>
              <w:rPr>
                <w:rFonts w:ascii="Times New Roman" w:hAnsi="Times New Roman" w:cs="Times New Roman"/>
                <w:color w:val="auto"/>
                <w:lang w:val="ro-MD"/>
              </w:rPr>
            </w:pPr>
            <w:r w:rsidRPr="000B5C75">
              <w:rPr>
                <w:rFonts w:ascii="Times New Roman" w:hAnsi="Times New Roman" w:cs="Times New Roman"/>
                <w:b w:val="0"/>
                <w:i w:val="0"/>
                <w:color w:val="auto"/>
                <w:lang w:val="ro-MD"/>
              </w:rPr>
              <w:t xml:space="preserve">fax: (+373 22) 26 61 00, web: </w:t>
            </w:r>
            <w:hyperlink r:id="rId12" w:history="1">
              <w:r w:rsidRPr="000B5C75">
                <w:rPr>
                  <w:rStyle w:val="a3"/>
                  <w:rFonts w:ascii="Times New Roman" w:hAnsi="Times New Roman" w:cs="Times New Roman"/>
                  <w:b w:val="0"/>
                  <w:i w:val="0"/>
                  <w:color w:val="auto"/>
                  <w:lang w:val="ro-MD"/>
                </w:rPr>
                <w:t>www.ccrm.md</w:t>
              </w:r>
            </w:hyperlink>
            <w:r w:rsidRPr="000B5C75">
              <w:rPr>
                <w:rFonts w:ascii="Times New Roman" w:hAnsi="Times New Roman" w:cs="Times New Roman"/>
                <w:b w:val="0"/>
                <w:i w:val="0"/>
                <w:color w:val="auto"/>
                <w:lang w:val="ro-MD"/>
              </w:rPr>
              <w:t xml:space="preserve">, e-mail: </w:t>
            </w:r>
            <w:hyperlink r:id="rId13" w:history="1">
              <w:r w:rsidRPr="000B5C75">
                <w:rPr>
                  <w:rStyle w:val="a3"/>
                  <w:rFonts w:ascii="Times New Roman" w:hAnsi="Times New Roman" w:cs="Times New Roman"/>
                  <w:b w:val="0"/>
                  <w:i w:val="0"/>
                  <w:color w:val="auto"/>
                  <w:lang w:val="ro-MD"/>
                </w:rPr>
                <w:t>ccrm@ccrm.md</w:t>
              </w:r>
            </w:hyperlink>
          </w:p>
        </w:tc>
      </w:tr>
    </w:tbl>
    <w:p w14:paraId="52C78F1F" w14:textId="77777777" w:rsidR="00776E51" w:rsidRPr="000B5C75" w:rsidRDefault="00776E51" w:rsidP="00B82A4F">
      <w:pPr>
        <w:spacing w:after="0" w:line="240" w:lineRule="auto"/>
        <w:rPr>
          <w:rFonts w:ascii="Times New Roman" w:eastAsia="Times New Roman" w:hAnsi="Times New Roman" w:cs="Times New Roman"/>
          <w:b/>
          <w:bCs/>
          <w:sz w:val="24"/>
          <w:szCs w:val="24"/>
          <w:lang w:val="ro-MD"/>
        </w:rPr>
      </w:pPr>
    </w:p>
    <w:p w14:paraId="4CCA72B3" w14:textId="77777777" w:rsidR="00FB7832" w:rsidRPr="00F8359B" w:rsidRDefault="00FB7832" w:rsidP="00B82A4F">
      <w:pPr>
        <w:spacing w:after="0" w:line="240" w:lineRule="auto"/>
        <w:rPr>
          <w:rFonts w:ascii="Times New Roman" w:eastAsia="Times New Roman" w:hAnsi="Times New Roman" w:cs="Times New Roman"/>
          <w:b/>
          <w:bCs/>
          <w:sz w:val="24"/>
          <w:szCs w:val="24"/>
          <w:lang w:val="ro-MD"/>
        </w:rPr>
      </w:pPr>
    </w:p>
    <w:p w14:paraId="2A9C8AAC" w14:textId="77777777" w:rsidR="0018671F" w:rsidRPr="004D165E" w:rsidRDefault="0018671F" w:rsidP="00B82A4F">
      <w:pPr>
        <w:tabs>
          <w:tab w:val="left" w:pos="450"/>
          <w:tab w:val="left" w:pos="720"/>
        </w:tabs>
        <w:spacing w:after="0" w:line="240" w:lineRule="auto"/>
        <w:ind w:right="9"/>
        <w:jc w:val="center"/>
        <w:rPr>
          <w:rFonts w:ascii="Times New Roman" w:eastAsia="Times New Roman" w:hAnsi="Times New Roman" w:cs="Times New Roman"/>
          <w:b/>
          <w:bCs/>
          <w:sz w:val="32"/>
          <w:szCs w:val="32"/>
          <w:lang w:val="ro-MD"/>
        </w:rPr>
      </w:pPr>
    </w:p>
    <w:p w14:paraId="2FAEC735" w14:textId="77777777" w:rsidR="0018671F" w:rsidRPr="0007461A" w:rsidRDefault="0018671F" w:rsidP="00B82A4F">
      <w:pPr>
        <w:tabs>
          <w:tab w:val="left" w:pos="450"/>
          <w:tab w:val="left" w:pos="720"/>
        </w:tabs>
        <w:spacing w:after="0" w:line="240" w:lineRule="auto"/>
        <w:ind w:right="9"/>
        <w:jc w:val="center"/>
        <w:rPr>
          <w:rFonts w:ascii="Times New Roman" w:eastAsia="Times New Roman" w:hAnsi="Times New Roman" w:cs="Times New Roman"/>
          <w:b/>
          <w:bCs/>
          <w:sz w:val="32"/>
          <w:szCs w:val="32"/>
          <w:lang w:val="ro-MD"/>
        </w:rPr>
      </w:pPr>
    </w:p>
    <w:p w14:paraId="03698B56" w14:textId="77777777" w:rsidR="0018671F" w:rsidRPr="000B5C75" w:rsidRDefault="0018671F" w:rsidP="00B82A4F">
      <w:pPr>
        <w:tabs>
          <w:tab w:val="left" w:pos="450"/>
          <w:tab w:val="left" w:pos="720"/>
        </w:tabs>
        <w:spacing w:after="0" w:line="240" w:lineRule="auto"/>
        <w:ind w:right="9"/>
        <w:jc w:val="center"/>
        <w:rPr>
          <w:rFonts w:ascii="Times New Roman" w:eastAsia="Times New Roman" w:hAnsi="Times New Roman" w:cs="Times New Roman"/>
          <w:b/>
          <w:bCs/>
          <w:sz w:val="32"/>
          <w:szCs w:val="32"/>
          <w:lang w:val="ro-MD"/>
        </w:rPr>
      </w:pPr>
    </w:p>
    <w:p w14:paraId="5ED64C59" w14:textId="77777777" w:rsidR="0018671F" w:rsidRPr="000B5C75" w:rsidRDefault="0018671F" w:rsidP="00B82A4F">
      <w:pPr>
        <w:tabs>
          <w:tab w:val="left" w:pos="450"/>
          <w:tab w:val="left" w:pos="720"/>
        </w:tabs>
        <w:spacing w:after="0" w:line="240" w:lineRule="auto"/>
        <w:ind w:right="9"/>
        <w:jc w:val="center"/>
        <w:rPr>
          <w:rFonts w:ascii="Times New Roman" w:eastAsia="Times New Roman" w:hAnsi="Times New Roman" w:cs="Times New Roman"/>
          <w:b/>
          <w:bCs/>
          <w:sz w:val="32"/>
          <w:szCs w:val="32"/>
          <w:lang w:val="ro-MD"/>
        </w:rPr>
      </w:pPr>
    </w:p>
    <w:p w14:paraId="3618996A" w14:textId="77777777" w:rsidR="0018671F" w:rsidRPr="000B5C75" w:rsidRDefault="0018671F" w:rsidP="00B82A4F">
      <w:pPr>
        <w:tabs>
          <w:tab w:val="left" w:pos="450"/>
          <w:tab w:val="left" w:pos="720"/>
        </w:tabs>
        <w:spacing w:after="0" w:line="240" w:lineRule="auto"/>
        <w:ind w:right="9"/>
        <w:jc w:val="center"/>
        <w:rPr>
          <w:rFonts w:ascii="Times New Roman" w:eastAsia="Times New Roman" w:hAnsi="Times New Roman" w:cs="Times New Roman"/>
          <w:b/>
          <w:bCs/>
          <w:sz w:val="32"/>
          <w:szCs w:val="32"/>
          <w:lang w:val="ro-MD"/>
        </w:rPr>
      </w:pPr>
    </w:p>
    <w:p w14:paraId="0B8A84E2" w14:textId="77777777" w:rsidR="0018671F" w:rsidRPr="000B5C75" w:rsidRDefault="0018671F" w:rsidP="00B82A4F">
      <w:pPr>
        <w:tabs>
          <w:tab w:val="left" w:pos="450"/>
          <w:tab w:val="left" w:pos="720"/>
        </w:tabs>
        <w:spacing w:after="0" w:line="240" w:lineRule="auto"/>
        <w:ind w:right="9"/>
        <w:jc w:val="center"/>
        <w:rPr>
          <w:rFonts w:ascii="Times New Roman" w:eastAsia="Times New Roman" w:hAnsi="Times New Roman" w:cs="Times New Roman"/>
          <w:b/>
          <w:bCs/>
          <w:sz w:val="32"/>
          <w:szCs w:val="32"/>
          <w:lang w:val="ro-MD"/>
        </w:rPr>
      </w:pPr>
    </w:p>
    <w:p w14:paraId="0D9F2016" w14:textId="690F505A" w:rsidR="00776E51" w:rsidRPr="000B5C75" w:rsidRDefault="00776E51" w:rsidP="00B82A4F">
      <w:pPr>
        <w:tabs>
          <w:tab w:val="left" w:pos="450"/>
          <w:tab w:val="left" w:pos="720"/>
        </w:tabs>
        <w:spacing w:after="0" w:line="240" w:lineRule="auto"/>
        <w:ind w:right="9"/>
        <w:jc w:val="center"/>
        <w:rPr>
          <w:rFonts w:ascii="Times New Roman" w:eastAsia="Times New Roman" w:hAnsi="Times New Roman" w:cs="Times New Roman"/>
          <w:b/>
          <w:bCs/>
          <w:sz w:val="32"/>
          <w:szCs w:val="32"/>
          <w:lang w:val="ro-MD"/>
        </w:rPr>
      </w:pPr>
      <w:r w:rsidRPr="000B5C75">
        <w:rPr>
          <w:rFonts w:ascii="Times New Roman" w:eastAsia="Times New Roman" w:hAnsi="Times New Roman" w:cs="Times New Roman"/>
          <w:b/>
          <w:bCs/>
          <w:sz w:val="32"/>
          <w:szCs w:val="32"/>
          <w:lang w:val="ro-MD"/>
        </w:rPr>
        <w:t>RAPORTUL</w:t>
      </w:r>
    </w:p>
    <w:p w14:paraId="2C9EA46A" w14:textId="72DDBFBC" w:rsidR="00776E51" w:rsidRPr="000B5C75" w:rsidRDefault="00EF142C" w:rsidP="00B82A4F">
      <w:pPr>
        <w:tabs>
          <w:tab w:val="left" w:pos="450"/>
          <w:tab w:val="left" w:pos="720"/>
        </w:tabs>
        <w:spacing w:after="0" w:line="240" w:lineRule="auto"/>
        <w:ind w:right="9"/>
        <w:jc w:val="center"/>
        <w:rPr>
          <w:rFonts w:ascii="Times New Roman" w:eastAsia="Times New Roman" w:hAnsi="Times New Roman" w:cs="Times New Roman"/>
          <w:b/>
          <w:bCs/>
          <w:sz w:val="28"/>
          <w:szCs w:val="28"/>
          <w:lang w:val="ro-MD"/>
        </w:rPr>
      </w:pPr>
      <w:r w:rsidRPr="000B5C75">
        <w:rPr>
          <w:rFonts w:ascii="Times New Roman" w:eastAsia="Times New Roman" w:hAnsi="Times New Roman" w:cs="Times New Roman"/>
          <w:b/>
          <w:bCs/>
          <w:sz w:val="28"/>
          <w:szCs w:val="28"/>
          <w:lang w:val="ro-MD"/>
        </w:rPr>
        <w:t>de audit al</w:t>
      </w:r>
      <w:r w:rsidR="00F63B11" w:rsidRPr="000B5C75">
        <w:rPr>
          <w:rFonts w:ascii="Times New Roman" w:eastAsia="Times New Roman" w:hAnsi="Times New Roman" w:cs="Times New Roman"/>
          <w:b/>
          <w:bCs/>
          <w:sz w:val="28"/>
          <w:szCs w:val="28"/>
          <w:lang w:val="ro-MD"/>
        </w:rPr>
        <w:t xml:space="preserve"> conformității </w:t>
      </w:r>
      <w:r w:rsidR="00F63B11" w:rsidRPr="000B5C75">
        <w:rPr>
          <w:rFonts w:ascii="Times New Roman" w:hAnsi="Times New Roman" w:cs="Times New Roman"/>
          <w:b/>
          <w:sz w:val="28"/>
          <w:szCs w:val="28"/>
          <w:lang w:val="ro-MD"/>
        </w:rPr>
        <w:t xml:space="preserve">privind gestionarea </w:t>
      </w:r>
      <w:r w:rsidR="00101615" w:rsidRPr="000B5C75">
        <w:rPr>
          <w:rFonts w:ascii="Times New Roman" w:hAnsi="Times New Roman" w:cs="Times New Roman"/>
          <w:b/>
          <w:sz w:val="28"/>
          <w:szCs w:val="28"/>
          <w:lang w:val="ro-MD"/>
        </w:rPr>
        <w:t xml:space="preserve">patrimoniului public și a </w:t>
      </w:r>
      <w:r w:rsidR="00C71C61" w:rsidRPr="000B5C75">
        <w:rPr>
          <w:rFonts w:ascii="Times New Roman" w:hAnsi="Times New Roman" w:cs="Times New Roman"/>
          <w:b/>
          <w:sz w:val="28"/>
          <w:szCs w:val="28"/>
          <w:lang w:val="ro-MD"/>
        </w:rPr>
        <w:t xml:space="preserve">resurselor financiare </w:t>
      </w:r>
      <w:r w:rsidR="00F63B11" w:rsidRPr="000B5C75">
        <w:rPr>
          <w:rFonts w:ascii="Times New Roman" w:hAnsi="Times New Roman" w:cs="Times New Roman"/>
          <w:b/>
          <w:sz w:val="28"/>
          <w:szCs w:val="28"/>
          <w:lang w:val="ro-MD"/>
        </w:rPr>
        <w:t xml:space="preserve">de către </w:t>
      </w:r>
      <w:r w:rsidR="00454EB2">
        <w:rPr>
          <w:rFonts w:ascii="Times New Roman" w:hAnsi="Times New Roman" w:cs="Times New Roman"/>
          <w:b/>
          <w:sz w:val="28"/>
          <w:szCs w:val="28"/>
          <w:lang w:val="ro-MD"/>
        </w:rPr>
        <w:t>S.A. „Moldtelecom”</w:t>
      </w:r>
      <w:r w:rsidR="00C71C61" w:rsidRPr="000B5C75">
        <w:rPr>
          <w:rFonts w:ascii="Times New Roman" w:hAnsi="Times New Roman" w:cs="Times New Roman"/>
          <w:b/>
          <w:sz w:val="28"/>
          <w:szCs w:val="28"/>
          <w:lang w:val="ro-MD"/>
        </w:rPr>
        <w:t xml:space="preserve"> </w:t>
      </w:r>
      <w:r w:rsidR="00F63B11" w:rsidRPr="000B5C75">
        <w:rPr>
          <w:rFonts w:ascii="Times New Roman" w:hAnsi="Times New Roman" w:cs="Times New Roman"/>
          <w:b/>
          <w:sz w:val="28"/>
          <w:szCs w:val="28"/>
          <w:lang w:val="ro-MD"/>
        </w:rPr>
        <w:t xml:space="preserve">în anii </w:t>
      </w:r>
      <w:r w:rsidR="00C71C61" w:rsidRPr="000B5C75">
        <w:rPr>
          <w:rFonts w:ascii="Times New Roman" w:hAnsi="Times New Roman" w:cs="Times New Roman"/>
          <w:b/>
          <w:sz w:val="28"/>
          <w:szCs w:val="28"/>
          <w:lang w:val="ro-MD"/>
        </w:rPr>
        <w:t>2020-2022</w:t>
      </w:r>
    </w:p>
    <w:p w14:paraId="5D1647BB" w14:textId="77777777" w:rsidR="00DD5970" w:rsidRPr="000B5C75" w:rsidRDefault="00DD5970" w:rsidP="00B82A4F">
      <w:pPr>
        <w:spacing w:line="240" w:lineRule="auto"/>
        <w:rPr>
          <w:rFonts w:ascii="Times New Roman" w:hAnsi="Times New Roman" w:cs="Times New Roman"/>
          <w:b/>
          <w:sz w:val="28"/>
          <w:szCs w:val="28"/>
          <w:lang w:val="ro-MD"/>
        </w:rPr>
      </w:pPr>
    </w:p>
    <w:p w14:paraId="3ACAA6E1" w14:textId="77777777" w:rsidR="00DD5970" w:rsidRPr="000B5C75" w:rsidRDefault="00DD5970" w:rsidP="00B82A4F">
      <w:pPr>
        <w:spacing w:line="240" w:lineRule="auto"/>
        <w:ind w:left="-90" w:right="-96"/>
        <w:rPr>
          <w:rFonts w:ascii="Times New Roman" w:hAnsi="Times New Roman" w:cs="Times New Roman"/>
          <w:lang w:val="ro-MD"/>
        </w:rPr>
      </w:pPr>
    </w:p>
    <w:p w14:paraId="0B70C654" w14:textId="77777777" w:rsidR="00F61EC3" w:rsidRPr="000B5C75" w:rsidRDefault="00F61EC3" w:rsidP="00B82A4F">
      <w:pPr>
        <w:spacing w:line="240" w:lineRule="auto"/>
        <w:jc w:val="center"/>
        <w:rPr>
          <w:rFonts w:ascii="Times New Roman" w:hAnsi="Times New Roman" w:cs="Times New Roman"/>
          <w:b/>
          <w:sz w:val="26"/>
          <w:szCs w:val="26"/>
          <w:lang w:val="ro-MD"/>
        </w:rPr>
      </w:pPr>
    </w:p>
    <w:p w14:paraId="00754E06" w14:textId="77777777" w:rsidR="00F61EC3" w:rsidRPr="000B5C75" w:rsidRDefault="00F61EC3" w:rsidP="00B82A4F">
      <w:pPr>
        <w:spacing w:line="240" w:lineRule="auto"/>
        <w:jc w:val="center"/>
        <w:rPr>
          <w:rFonts w:ascii="Times New Roman" w:hAnsi="Times New Roman" w:cs="Times New Roman"/>
          <w:lang w:val="ro-MD"/>
        </w:rPr>
      </w:pPr>
    </w:p>
    <w:p w14:paraId="2F3EF6ED" w14:textId="77777777" w:rsidR="00133A11" w:rsidRPr="000B5C75" w:rsidRDefault="00133A11" w:rsidP="00133A11">
      <w:pPr>
        <w:rPr>
          <w:rFonts w:ascii="Times New Roman" w:hAnsi="Times New Roman" w:cs="Times New Roman"/>
          <w:shd w:val="clear" w:color="auto" w:fill="FFFFFF"/>
          <w:lang w:val="ro-MD"/>
        </w:rPr>
      </w:pPr>
      <w:bookmarkStart w:id="1" w:name="_Toc48732713"/>
    </w:p>
    <w:p w14:paraId="1D93A529" w14:textId="77777777" w:rsidR="00CB7E06" w:rsidRPr="000B5C75" w:rsidRDefault="00CB7E06" w:rsidP="00133A11">
      <w:pPr>
        <w:rPr>
          <w:rFonts w:ascii="Times New Roman" w:hAnsi="Times New Roman" w:cs="Times New Roman"/>
          <w:shd w:val="clear" w:color="auto" w:fill="FFFFFF"/>
          <w:lang w:val="ro-MD"/>
        </w:rPr>
      </w:pPr>
    </w:p>
    <w:p w14:paraId="4433EAAD" w14:textId="77777777" w:rsidR="00CB7E06" w:rsidRPr="000B5C75" w:rsidRDefault="00CB7E06" w:rsidP="00133A11">
      <w:pPr>
        <w:rPr>
          <w:rFonts w:ascii="Times New Roman" w:hAnsi="Times New Roman" w:cs="Times New Roman"/>
          <w:shd w:val="clear" w:color="auto" w:fill="FFFFFF"/>
          <w:lang w:val="ro-MD"/>
        </w:rPr>
      </w:pPr>
    </w:p>
    <w:p w14:paraId="16BEC9B3" w14:textId="77777777" w:rsidR="00F61EC3" w:rsidRPr="000B5C75" w:rsidRDefault="00F61EC3" w:rsidP="003A6AFE">
      <w:pPr>
        <w:pStyle w:val="af7"/>
        <w:tabs>
          <w:tab w:val="left" w:pos="3684"/>
        </w:tabs>
        <w:jc w:val="both"/>
        <w:rPr>
          <w:rFonts w:ascii="Times New Roman" w:hAnsi="Times New Roman" w:cs="Times New Roman"/>
          <w:b/>
          <w:color w:val="auto"/>
          <w:sz w:val="24"/>
          <w:szCs w:val="24"/>
          <w:shd w:val="clear" w:color="auto" w:fill="FFFFFF"/>
          <w:lang w:val="ro-MD"/>
        </w:rPr>
      </w:pPr>
    </w:p>
    <w:p w14:paraId="304CA7E7" w14:textId="77777777" w:rsidR="00F61EC3" w:rsidRPr="000B5C75" w:rsidRDefault="00F61EC3" w:rsidP="003A6AFE">
      <w:pPr>
        <w:pStyle w:val="af7"/>
        <w:tabs>
          <w:tab w:val="left" w:pos="3684"/>
        </w:tabs>
        <w:jc w:val="both"/>
        <w:rPr>
          <w:rFonts w:ascii="Times New Roman" w:hAnsi="Times New Roman" w:cs="Times New Roman"/>
          <w:b/>
          <w:color w:val="auto"/>
          <w:sz w:val="24"/>
          <w:szCs w:val="24"/>
          <w:shd w:val="clear" w:color="auto" w:fill="FFFFFF"/>
          <w:lang w:val="ro-MD"/>
        </w:rPr>
      </w:pPr>
    </w:p>
    <w:p w14:paraId="07D21486" w14:textId="77777777" w:rsidR="00F61EC3" w:rsidRPr="000B5C75" w:rsidRDefault="00F61EC3" w:rsidP="00F61EC3">
      <w:pPr>
        <w:rPr>
          <w:rFonts w:ascii="Times New Roman" w:hAnsi="Times New Roman" w:cs="Times New Roman"/>
          <w:lang w:val="ro-MD"/>
        </w:rPr>
      </w:pPr>
    </w:p>
    <w:p w14:paraId="216A16B9" w14:textId="77777777" w:rsidR="00F61EC3" w:rsidRPr="000B5C75" w:rsidRDefault="00F61EC3" w:rsidP="00F61EC3">
      <w:pPr>
        <w:rPr>
          <w:rFonts w:ascii="Times New Roman" w:hAnsi="Times New Roman" w:cs="Times New Roman"/>
          <w:lang w:val="ro-MD"/>
        </w:rPr>
      </w:pPr>
    </w:p>
    <w:p w14:paraId="7DF679F7" w14:textId="77777777" w:rsidR="00F61EC3" w:rsidRPr="000B5C75" w:rsidRDefault="00F61EC3" w:rsidP="00F61EC3">
      <w:pPr>
        <w:rPr>
          <w:rFonts w:ascii="Times New Roman" w:hAnsi="Times New Roman" w:cs="Times New Roman"/>
          <w:lang w:val="ro-MD"/>
        </w:rPr>
      </w:pPr>
    </w:p>
    <w:p w14:paraId="73B1F2DC" w14:textId="77777777" w:rsidR="00BC169E" w:rsidRPr="000B5C75" w:rsidRDefault="00BC169E" w:rsidP="00F61EC3">
      <w:pPr>
        <w:rPr>
          <w:rFonts w:ascii="Times New Roman" w:hAnsi="Times New Roman" w:cs="Times New Roman"/>
          <w:lang w:val="ro-MD"/>
        </w:rPr>
      </w:pPr>
    </w:p>
    <w:p w14:paraId="0CBEE520" w14:textId="77777777" w:rsidR="00F61EC3" w:rsidRPr="000B5C75" w:rsidRDefault="00F61EC3" w:rsidP="00F61EC3">
      <w:pPr>
        <w:rPr>
          <w:rFonts w:ascii="Times New Roman" w:hAnsi="Times New Roman" w:cs="Times New Roman"/>
          <w:lang w:val="ro-MD"/>
        </w:rPr>
      </w:pPr>
    </w:p>
    <w:p w14:paraId="1268B234" w14:textId="46A583D2" w:rsidR="00F61EC3" w:rsidRPr="000B5C75" w:rsidRDefault="00F61EC3" w:rsidP="00F61EC3">
      <w:pPr>
        <w:rPr>
          <w:rFonts w:ascii="Times New Roman" w:hAnsi="Times New Roman" w:cs="Times New Roman"/>
          <w:lang w:val="ro-MD"/>
        </w:rPr>
      </w:pPr>
    </w:p>
    <w:p w14:paraId="56BEEC59" w14:textId="351CAFEC" w:rsidR="00FD3C18" w:rsidRPr="000B5C75" w:rsidRDefault="00FD3C18" w:rsidP="00F61EC3">
      <w:pPr>
        <w:rPr>
          <w:rFonts w:ascii="Times New Roman" w:hAnsi="Times New Roman" w:cs="Times New Roman"/>
          <w:lang w:val="ro-MD"/>
        </w:rPr>
      </w:pPr>
    </w:p>
    <w:p w14:paraId="2895B6F2" w14:textId="305DB854" w:rsidR="008A3772" w:rsidRPr="000B5C75" w:rsidRDefault="008A3772" w:rsidP="00F61EC3">
      <w:pPr>
        <w:rPr>
          <w:rFonts w:ascii="Times New Roman" w:hAnsi="Times New Roman" w:cs="Times New Roman"/>
          <w:lang w:val="ro-MD"/>
        </w:rPr>
      </w:pPr>
    </w:p>
    <w:p w14:paraId="3D1A675C" w14:textId="6070C7DE" w:rsidR="00572010" w:rsidRPr="000B5C75" w:rsidRDefault="00572010" w:rsidP="00572010">
      <w:pPr>
        <w:pStyle w:val="af7"/>
        <w:tabs>
          <w:tab w:val="left" w:pos="3684"/>
        </w:tabs>
        <w:jc w:val="both"/>
        <w:rPr>
          <w:rFonts w:ascii="Times New Roman" w:hAnsi="Times New Roman" w:cs="Times New Roman"/>
          <w:b/>
          <w:color w:val="auto"/>
          <w:sz w:val="24"/>
          <w:szCs w:val="24"/>
          <w:shd w:val="clear" w:color="auto" w:fill="FFFFFF"/>
          <w:lang w:val="ro-MD"/>
        </w:rPr>
      </w:pPr>
      <w:r w:rsidRPr="000B5C75">
        <w:rPr>
          <w:rFonts w:ascii="Times New Roman" w:hAnsi="Times New Roman" w:cs="Times New Roman"/>
          <w:b/>
          <w:color w:val="auto"/>
          <w:sz w:val="24"/>
          <w:szCs w:val="24"/>
          <w:shd w:val="clear" w:color="auto" w:fill="FFFFFF"/>
          <w:lang w:val="ro-MD"/>
        </w:rPr>
        <w:t>CUPRINS:</w:t>
      </w:r>
      <w:r w:rsidRPr="000B5C75">
        <w:rPr>
          <w:rFonts w:ascii="Times New Roman" w:hAnsi="Times New Roman" w:cs="Times New Roman"/>
          <w:b/>
          <w:color w:val="auto"/>
          <w:sz w:val="24"/>
          <w:szCs w:val="24"/>
          <w:shd w:val="clear" w:color="auto" w:fill="FFFFFF"/>
          <w:lang w:val="ro-MD"/>
        </w:rPr>
        <w:tab/>
      </w:r>
    </w:p>
    <w:sdt>
      <w:sdtPr>
        <w:rPr>
          <w:lang w:val="ro-MD"/>
        </w:rPr>
        <w:id w:val="135383729"/>
        <w:docPartObj>
          <w:docPartGallery w:val="Table of Contents"/>
          <w:docPartUnique/>
        </w:docPartObj>
      </w:sdtPr>
      <w:sdtEndPr>
        <w:rPr>
          <w:rFonts w:ascii="Times New Roman" w:hAnsi="Times New Roman" w:cs="Times New Roman"/>
          <w:bCs/>
          <w:noProof/>
          <w:sz w:val="24"/>
          <w:szCs w:val="24"/>
        </w:rPr>
      </w:sdtEndPr>
      <w:sdtContent>
        <w:p w14:paraId="77C02D66" w14:textId="4FB4E8BC" w:rsidR="00D01AF4" w:rsidRPr="00D01AF4" w:rsidRDefault="00D01AF4">
          <w:pPr>
            <w:pStyle w:val="13"/>
            <w:rPr>
              <w:rFonts w:ascii="Times New Roman" w:hAnsi="Times New Roman" w:cs="Times New Roman"/>
              <w:noProof/>
              <w:sz w:val="24"/>
              <w:szCs w:val="24"/>
            </w:rPr>
          </w:pPr>
          <w:r>
            <w:rPr>
              <w:lang w:val="ro-MD"/>
            </w:rPr>
            <w:t xml:space="preserve"> </w:t>
          </w:r>
          <w:r w:rsidR="00572010" w:rsidRPr="00D01AF4">
            <w:rPr>
              <w:rFonts w:ascii="Times New Roman" w:hAnsi="Times New Roman" w:cs="Times New Roman"/>
              <w:sz w:val="24"/>
              <w:szCs w:val="24"/>
              <w:lang w:val="ro-MD"/>
            </w:rPr>
            <w:fldChar w:fldCharType="begin"/>
          </w:r>
          <w:r w:rsidR="00572010" w:rsidRPr="00D01AF4">
            <w:rPr>
              <w:rFonts w:ascii="Times New Roman" w:hAnsi="Times New Roman" w:cs="Times New Roman"/>
              <w:sz w:val="24"/>
              <w:szCs w:val="24"/>
              <w:lang w:val="ro-MD"/>
            </w:rPr>
            <w:instrText xml:space="preserve"> TOC \o "1-3" \h \z \u </w:instrText>
          </w:r>
          <w:r w:rsidR="00572010" w:rsidRPr="00D01AF4">
            <w:rPr>
              <w:rFonts w:ascii="Times New Roman" w:hAnsi="Times New Roman" w:cs="Times New Roman"/>
              <w:sz w:val="24"/>
              <w:szCs w:val="24"/>
              <w:lang w:val="ro-MD"/>
            </w:rPr>
            <w:fldChar w:fldCharType="separate"/>
          </w:r>
          <w:hyperlink w:anchor="_Toc159579054" w:history="1">
            <w:r w:rsidRPr="00D01AF4">
              <w:rPr>
                <w:rStyle w:val="a3"/>
                <w:rFonts w:ascii="Times New Roman" w:hAnsi="Times New Roman" w:cs="Times New Roman"/>
                <w:noProof/>
                <w:color w:val="auto"/>
                <w:sz w:val="24"/>
                <w:szCs w:val="24"/>
                <w:shd w:val="clear" w:color="auto" w:fill="FFFFFF"/>
                <w:lang w:val="ro-MD"/>
              </w:rPr>
              <w:t>Lista acronimelor</w:t>
            </w:r>
            <w:r w:rsidRPr="00D01AF4">
              <w:rPr>
                <w:rFonts w:ascii="Times New Roman" w:hAnsi="Times New Roman" w:cs="Times New Roman"/>
                <w:noProof/>
                <w:webHidden/>
                <w:sz w:val="24"/>
                <w:szCs w:val="24"/>
              </w:rPr>
              <w:tab/>
            </w:r>
            <w:r w:rsidRPr="00D01AF4">
              <w:rPr>
                <w:rFonts w:ascii="Times New Roman" w:hAnsi="Times New Roman" w:cs="Times New Roman"/>
                <w:noProof/>
                <w:webHidden/>
                <w:sz w:val="24"/>
                <w:szCs w:val="24"/>
              </w:rPr>
              <w:fldChar w:fldCharType="begin"/>
            </w:r>
            <w:r w:rsidRPr="00D01AF4">
              <w:rPr>
                <w:rFonts w:ascii="Times New Roman" w:hAnsi="Times New Roman" w:cs="Times New Roman"/>
                <w:noProof/>
                <w:webHidden/>
                <w:sz w:val="24"/>
                <w:szCs w:val="24"/>
              </w:rPr>
              <w:instrText xml:space="preserve"> PAGEREF _Toc159579054 \h </w:instrText>
            </w:r>
            <w:r w:rsidRPr="00D01AF4">
              <w:rPr>
                <w:rFonts w:ascii="Times New Roman" w:hAnsi="Times New Roman" w:cs="Times New Roman"/>
                <w:noProof/>
                <w:webHidden/>
                <w:sz w:val="24"/>
                <w:szCs w:val="24"/>
              </w:rPr>
            </w:r>
            <w:r w:rsidRPr="00D01AF4">
              <w:rPr>
                <w:rFonts w:ascii="Times New Roman" w:hAnsi="Times New Roman" w:cs="Times New Roman"/>
                <w:noProof/>
                <w:webHidden/>
                <w:sz w:val="24"/>
                <w:szCs w:val="24"/>
              </w:rPr>
              <w:fldChar w:fldCharType="separate"/>
            </w:r>
            <w:r w:rsidR="00241772">
              <w:rPr>
                <w:rFonts w:ascii="Times New Roman" w:hAnsi="Times New Roman" w:cs="Times New Roman"/>
                <w:noProof/>
                <w:webHidden/>
                <w:sz w:val="24"/>
                <w:szCs w:val="24"/>
              </w:rPr>
              <w:t>2</w:t>
            </w:r>
            <w:r w:rsidRPr="00D01AF4">
              <w:rPr>
                <w:rFonts w:ascii="Times New Roman" w:hAnsi="Times New Roman" w:cs="Times New Roman"/>
                <w:noProof/>
                <w:webHidden/>
                <w:sz w:val="24"/>
                <w:szCs w:val="24"/>
              </w:rPr>
              <w:fldChar w:fldCharType="end"/>
            </w:r>
          </w:hyperlink>
        </w:p>
        <w:p w14:paraId="229A87E2" w14:textId="4E535367" w:rsidR="00D01AF4" w:rsidRPr="00D01AF4" w:rsidRDefault="001146EE">
          <w:pPr>
            <w:pStyle w:val="13"/>
            <w:rPr>
              <w:rFonts w:ascii="Times New Roman" w:eastAsiaTheme="minorEastAsia" w:hAnsi="Times New Roman" w:cs="Times New Roman"/>
              <w:noProof/>
              <w:sz w:val="24"/>
              <w:szCs w:val="24"/>
            </w:rPr>
          </w:pPr>
          <w:hyperlink w:anchor="_Toc159579055" w:history="1">
            <w:r w:rsidR="00D01AF4" w:rsidRPr="00D01AF4">
              <w:rPr>
                <w:rStyle w:val="a3"/>
                <w:rFonts w:ascii="Times New Roman" w:hAnsi="Times New Roman" w:cs="Times New Roman"/>
                <w:bCs/>
                <w:noProof/>
                <w:color w:val="auto"/>
                <w:sz w:val="24"/>
                <w:szCs w:val="24"/>
                <w:lang w:val="ro-MD" w:eastAsia="ru-RU"/>
              </w:rPr>
              <w:t>Glosar</w:t>
            </w:r>
            <w:r w:rsidR="00D01AF4" w:rsidRPr="00D01AF4">
              <w:rPr>
                <w:rFonts w:ascii="Times New Roman" w:hAnsi="Times New Roman" w:cs="Times New Roman"/>
                <w:noProof/>
                <w:webHidden/>
                <w:sz w:val="24"/>
                <w:szCs w:val="24"/>
              </w:rPr>
              <w:tab/>
            </w:r>
            <w:r w:rsidR="00D01AF4" w:rsidRPr="00D01AF4">
              <w:rPr>
                <w:rFonts w:ascii="Times New Roman" w:hAnsi="Times New Roman" w:cs="Times New Roman"/>
                <w:noProof/>
                <w:webHidden/>
                <w:sz w:val="24"/>
                <w:szCs w:val="24"/>
              </w:rPr>
              <w:fldChar w:fldCharType="begin"/>
            </w:r>
            <w:r w:rsidR="00D01AF4" w:rsidRPr="00D01AF4">
              <w:rPr>
                <w:rFonts w:ascii="Times New Roman" w:hAnsi="Times New Roman" w:cs="Times New Roman"/>
                <w:noProof/>
                <w:webHidden/>
                <w:sz w:val="24"/>
                <w:szCs w:val="24"/>
              </w:rPr>
              <w:instrText xml:space="preserve"> PAGEREF _Toc159579055 \h </w:instrText>
            </w:r>
            <w:r w:rsidR="00D01AF4" w:rsidRPr="00D01AF4">
              <w:rPr>
                <w:rFonts w:ascii="Times New Roman" w:hAnsi="Times New Roman" w:cs="Times New Roman"/>
                <w:noProof/>
                <w:webHidden/>
                <w:sz w:val="24"/>
                <w:szCs w:val="24"/>
              </w:rPr>
            </w:r>
            <w:r w:rsidR="00D01AF4" w:rsidRPr="00D01AF4">
              <w:rPr>
                <w:rFonts w:ascii="Times New Roman" w:hAnsi="Times New Roman" w:cs="Times New Roman"/>
                <w:noProof/>
                <w:webHidden/>
                <w:sz w:val="24"/>
                <w:szCs w:val="24"/>
              </w:rPr>
              <w:fldChar w:fldCharType="separate"/>
            </w:r>
            <w:r w:rsidR="00241772">
              <w:rPr>
                <w:rFonts w:ascii="Times New Roman" w:hAnsi="Times New Roman" w:cs="Times New Roman"/>
                <w:noProof/>
                <w:webHidden/>
                <w:sz w:val="24"/>
                <w:szCs w:val="24"/>
              </w:rPr>
              <w:t>2</w:t>
            </w:r>
            <w:r w:rsidR="00D01AF4" w:rsidRPr="00D01AF4">
              <w:rPr>
                <w:rFonts w:ascii="Times New Roman" w:hAnsi="Times New Roman" w:cs="Times New Roman"/>
                <w:noProof/>
                <w:webHidden/>
                <w:sz w:val="24"/>
                <w:szCs w:val="24"/>
              </w:rPr>
              <w:fldChar w:fldCharType="end"/>
            </w:r>
          </w:hyperlink>
        </w:p>
        <w:p w14:paraId="1D5BBD40" w14:textId="17BB4797" w:rsidR="00D01AF4" w:rsidRPr="00D01AF4" w:rsidRDefault="001146EE">
          <w:pPr>
            <w:pStyle w:val="13"/>
            <w:rPr>
              <w:rFonts w:ascii="Times New Roman" w:eastAsiaTheme="minorEastAsia" w:hAnsi="Times New Roman" w:cs="Times New Roman"/>
              <w:noProof/>
              <w:sz w:val="24"/>
              <w:szCs w:val="24"/>
            </w:rPr>
          </w:pPr>
          <w:hyperlink w:anchor="_Toc159579056" w:history="1">
            <w:r w:rsidR="00D01AF4" w:rsidRPr="00D01AF4">
              <w:rPr>
                <w:rStyle w:val="a3"/>
                <w:rFonts w:ascii="Times New Roman" w:hAnsi="Times New Roman" w:cs="Times New Roman"/>
                <w:noProof/>
                <w:color w:val="auto"/>
                <w:sz w:val="24"/>
                <w:szCs w:val="24"/>
                <w:lang w:val="ro-MD"/>
              </w:rPr>
              <w:t>I.</w:t>
            </w:r>
            <w:r w:rsidR="00D01AF4" w:rsidRPr="00D01AF4">
              <w:rPr>
                <w:rStyle w:val="a3"/>
                <w:rFonts w:ascii="Times New Roman" w:hAnsi="Times New Roman" w:cs="Times New Roman"/>
                <w:noProof/>
                <w:color w:val="auto"/>
                <w:sz w:val="24"/>
                <w:szCs w:val="24"/>
                <w:shd w:val="clear" w:color="auto" w:fill="FFFFFF"/>
                <w:lang w:val="ro-MD"/>
              </w:rPr>
              <w:t xml:space="preserve"> Sinteza</w:t>
            </w:r>
            <w:r w:rsidR="00D01AF4" w:rsidRPr="00D01AF4">
              <w:rPr>
                <w:rFonts w:ascii="Times New Roman" w:hAnsi="Times New Roman" w:cs="Times New Roman"/>
                <w:noProof/>
                <w:webHidden/>
                <w:sz w:val="24"/>
                <w:szCs w:val="24"/>
              </w:rPr>
              <w:tab/>
            </w:r>
            <w:r w:rsidR="00D01AF4" w:rsidRPr="00D01AF4">
              <w:rPr>
                <w:rFonts w:ascii="Times New Roman" w:hAnsi="Times New Roman" w:cs="Times New Roman"/>
                <w:noProof/>
                <w:webHidden/>
                <w:sz w:val="24"/>
                <w:szCs w:val="24"/>
              </w:rPr>
              <w:fldChar w:fldCharType="begin"/>
            </w:r>
            <w:r w:rsidR="00D01AF4" w:rsidRPr="00D01AF4">
              <w:rPr>
                <w:rFonts w:ascii="Times New Roman" w:hAnsi="Times New Roman" w:cs="Times New Roman"/>
                <w:noProof/>
                <w:webHidden/>
                <w:sz w:val="24"/>
                <w:szCs w:val="24"/>
              </w:rPr>
              <w:instrText xml:space="preserve"> PAGEREF _Toc159579056 \h </w:instrText>
            </w:r>
            <w:r w:rsidR="00D01AF4" w:rsidRPr="00D01AF4">
              <w:rPr>
                <w:rFonts w:ascii="Times New Roman" w:hAnsi="Times New Roman" w:cs="Times New Roman"/>
                <w:noProof/>
                <w:webHidden/>
                <w:sz w:val="24"/>
                <w:szCs w:val="24"/>
              </w:rPr>
            </w:r>
            <w:r w:rsidR="00D01AF4" w:rsidRPr="00D01AF4">
              <w:rPr>
                <w:rFonts w:ascii="Times New Roman" w:hAnsi="Times New Roman" w:cs="Times New Roman"/>
                <w:noProof/>
                <w:webHidden/>
                <w:sz w:val="24"/>
                <w:szCs w:val="24"/>
              </w:rPr>
              <w:fldChar w:fldCharType="separate"/>
            </w:r>
            <w:r w:rsidR="00241772">
              <w:rPr>
                <w:rFonts w:ascii="Times New Roman" w:hAnsi="Times New Roman" w:cs="Times New Roman"/>
                <w:noProof/>
                <w:webHidden/>
                <w:sz w:val="24"/>
                <w:szCs w:val="24"/>
              </w:rPr>
              <w:t>2</w:t>
            </w:r>
            <w:r w:rsidR="00D01AF4" w:rsidRPr="00D01AF4">
              <w:rPr>
                <w:rFonts w:ascii="Times New Roman" w:hAnsi="Times New Roman" w:cs="Times New Roman"/>
                <w:noProof/>
                <w:webHidden/>
                <w:sz w:val="24"/>
                <w:szCs w:val="24"/>
              </w:rPr>
              <w:fldChar w:fldCharType="end"/>
            </w:r>
          </w:hyperlink>
        </w:p>
        <w:p w14:paraId="6377F30D" w14:textId="175229B9" w:rsidR="00D01AF4" w:rsidRPr="00D01AF4" w:rsidRDefault="001146EE">
          <w:pPr>
            <w:pStyle w:val="13"/>
            <w:rPr>
              <w:rFonts w:ascii="Times New Roman" w:eastAsiaTheme="minorEastAsia" w:hAnsi="Times New Roman" w:cs="Times New Roman"/>
              <w:noProof/>
              <w:sz w:val="24"/>
              <w:szCs w:val="24"/>
            </w:rPr>
          </w:pPr>
          <w:hyperlink w:anchor="_Toc159579057" w:history="1">
            <w:r w:rsidR="00D01AF4" w:rsidRPr="00D01AF4">
              <w:rPr>
                <w:rStyle w:val="a3"/>
                <w:rFonts w:ascii="Times New Roman" w:hAnsi="Times New Roman" w:cs="Times New Roman"/>
                <w:noProof/>
                <w:color w:val="auto"/>
                <w:sz w:val="24"/>
                <w:szCs w:val="24"/>
                <w:lang w:val="ro-MD"/>
              </w:rPr>
              <w:t>II.</w:t>
            </w:r>
            <w:r w:rsidR="00D01AF4" w:rsidRPr="00D01AF4">
              <w:rPr>
                <w:rStyle w:val="a3"/>
                <w:rFonts w:ascii="Times New Roman" w:hAnsi="Times New Roman" w:cs="Times New Roman"/>
                <w:noProof/>
                <w:color w:val="auto"/>
                <w:sz w:val="24"/>
                <w:szCs w:val="24"/>
                <w:shd w:val="clear" w:color="auto" w:fill="FFFFFF"/>
                <w:lang w:val="ro-MD"/>
              </w:rPr>
              <w:t xml:space="preserve"> Prezentare generală</w:t>
            </w:r>
            <w:r w:rsidR="00D01AF4" w:rsidRPr="00D01AF4">
              <w:rPr>
                <w:rFonts w:ascii="Times New Roman" w:hAnsi="Times New Roman" w:cs="Times New Roman"/>
                <w:noProof/>
                <w:webHidden/>
                <w:sz w:val="24"/>
                <w:szCs w:val="24"/>
              </w:rPr>
              <w:tab/>
            </w:r>
            <w:r w:rsidR="00D01AF4" w:rsidRPr="00D01AF4">
              <w:rPr>
                <w:rFonts w:ascii="Times New Roman" w:hAnsi="Times New Roman" w:cs="Times New Roman"/>
                <w:noProof/>
                <w:webHidden/>
                <w:sz w:val="24"/>
                <w:szCs w:val="24"/>
              </w:rPr>
              <w:fldChar w:fldCharType="begin"/>
            </w:r>
            <w:r w:rsidR="00D01AF4" w:rsidRPr="00D01AF4">
              <w:rPr>
                <w:rFonts w:ascii="Times New Roman" w:hAnsi="Times New Roman" w:cs="Times New Roman"/>
                <w:noProof/>
                <w:webHidden/>
                <w:sz w:val="24"/>
                <w:szCs w:val="24"/>
              </w:rPr>
              <w:instrText xml:space="preserve"> PAGEREF _Toc159579057 \h </w:instrText>
            </w:r>
            <w:r w:rsidR="00D01AF4" w:rsidRPr="00D01AF4">
              <w:rPr>
                <w:rFonts w:ascii="Times New Roman" w:hAnsi="Times New Roman" w:cs="Times New Roman"/>
                <w:noProof/>
                <w:webHidden/>
                <w:sz w:val="24"/>
                <w:szCs w:val="24"/>
              </w:rPr>
            </w:r>
            <w:r w:rsidR="00D01AF4" w:rsidRPr="00D01AF4">
              <w:rPr>
                <w:rFonts w:ascii="Times New Roman" w:hAnsi="Times New Roman" w:cs="Times New Roman"/>
                <w:noProof/>
                <w:webHidden/>
                <w:sz w:val="24"/>
                <w:szCs w:val="24"/>
              </w:rPr>
              <w:fldChar w:fldCharType="separate"/>
            </w:r>
            <w:r w:rsidR="00241772">
              <w:rPr>
                <w:rFonts w:ascii="Times New Roman" w:hAnsi="Times New Roman" w:cs="Times New Roman"/>
                <w:noProof/>
                <w:webHidden/>
                <w:sz w:val="24"/>
                <w:szCs w:val="24"/>
              </w:rPr>
              <w:t>2</w:t>
            </w:r>
            <w:r w:rsidR="00D01AF4" w:rsidRPr="00D01AF4">
              <w:rPr>
                <w:rFonts w:ascii="Times New Roman" w:hAnsi="Times New Roman" w:cs="Times New Roman"/>
                <w:noProof/>
                <w:webHidden/>
                <w:sz w:val="24"/>
                <w:szCs w:val="24"/>
              </w:rPr>
              <w:fldChar w:fldCharType="end"/>
            </w:r>
          </w:hyperlink>
        </w:p>
        <w:p w14:paraId="0BB41969" w14:textId="0715BEB7" w:rsidR="00D01AF4" w:rsidRPr="00D01AF4" w:rsidRDefault="001146EE">
          <w:pPr>
            <w:pStyle w:val="21"/>
            <w:rPr>
              <w:rFonts w:ascii="Times New Roman" w:eastAsiaTheme="minorEastAsia" w:hAnsi="Times New Roman" w:cs="Times New Roman"/>
              <w:b w:val="0"/>
              <w:color w:val="auto"/>
              <w:sz w:val="24"/>
              <w:szCs w:val="24"/>
            </w:rPr>
          </w:pPr>
          <w:hyperlink w:anchor="_Toc159579058" w:history="1">
            <w:r w:rsidR="00D01AF4" w:rsidRPr="00D01AF4">
              <w:rPr>
                <w:rStyle w:val="a3"/>
                <w:rFonts w:ascii="Times New Roman" w:hAnsi="Times New Roman" w:cs="Times New Roman"/>
                <w:b w:val="0"/>
                <w:color w:val="auto"/>
                <w:sz w:val="24"/>
                <w:szCs w:val="24"/>
                <w:lang w:val="ro-MD"/>
              </w:rPr>
              <w:t xml:space="preserve">2.1. </w:t>
            </w:r>
            <w:r w:rsidR="00D01AF4" w:rsidRPr="00D01AF4">
              <w:rPr>
                <w:rStyle w:val="a3"/>
                <w:rFonts w:ascii="Times New Roman" w:eastAsia="Calibri" w:hAnsi="Times New Roman" w:cs="Times New Roman"/>
                <w:b w:val="0"/>
                <w:color w:val="auto"/>
                <w:sz w:val="24"/>
                <w:szCs w:val="24"/>
                <w:lang w:val="ro-MD"/>
              </w:rPr>
              <w:t>Organele de conducere ale Societății</w:t>
            </w:r>
            <w:r w:rsidR="00D01AF4" w:rsidRPr="00D01AF4">
              <w:rPr>
                <w:rFonts w:ascii="Times New Roman" w:hAnsi="Times New Roman" w:cs="Times New Roman"/>
                <w:b w:val="0"/>
                <w:webHidden/>
                <w:color w:val="auto"/>
                <w:sz w:val="24"/>
                <w:szCs w:val="24"/>
              </w:rPr>
              <w:tab/>
            </w:r>
            <w:r w:rsidR="00D01AF4" w:rsidRPr="00D01AF4">
              <w:rPr>
                <w:rFonts w:ascii="Times New Roman" w:hAnsi="Times New Roman" w:cs="Times New Roman"/>
                <w:b w:val="0"/>
                <w:webHidden/>
                <w:color w:val="auto"/>
                <w:sz w:val="24"/>
                <w:szCs w:val="24"/>
              </w:rPr>
              <w:fldChar w:fldCharType="begin"/>
            </w:r>
            <w:r w:rsidR="00D01AF4" w:rsidRPr="00D01AF4">
              <w:rPr>
                <w:rFonts w:ascii="Times New Roman" w:hAnsi="Times New Roman" w:cs="Times New Roman"/>
                <w:b w:val="0"/>
                <w:webHidden/>
                <w:color w:val="auto"/>
                <w:sz w:val="24"/>
                <w:szCs w:val="24"/>
              </w:rPr>
              <w:instrText xml:space="preserve"> PAGEREF _Toc159579058 \h </w:instrText>
            </w:r>
            <w:r w:rsidR="00D01AF4" w:rsidRPr="00D01AF4">
              <w:rPr>
                <w:rFonts w:ascii="Times New Roman" w:hAnsi="Times New Roman" w:cs="Times New Roman"/>
                <w:b w:val="0"/>
                <w:webHidden/>
                <w:color w:val="auto"/>
                <w:sz w:val="24"/>
                <w:szCs w:val="24"/>
              </w:rPr>
            </w:r>
            <w:r w:rsidR="00D01AF4" w:rsidRPr="00D01AF4">
              <w:rPr>
                <w:rFonts w:ascii="Times New Roman" w:hAnsi="Times New Roman" w:cs="Times New Roman"/>
                <w:b w:val="0"/>
                <w:webHidden/>
                <w:color w:val="auto"/>
                <w:sz w:val="24"/>
                <w:szCs w:val="24"/>
              </w:rPr>
              <w:fldChar w:fldCharType="separate"/>
            </w:r>
            <w:r w:rsidR="00241772">
              <w:rPr>
                <w:rFonts w:ascii="Times New Roman" w:hAnsi="Times New Roman" w:cs="Times New Roman"/>
                <w:b w:val="0"/>
                <w:webHidden/>
                <w:color w:val="auto"/>
                <w:sz w:val="24"/>
                <w:szCs w:val="24"/>
              </w:rPr>
              <w:t>2</w:t>
            </w:r>
            <w:r w:rsidR="00D01AF4" w:rsidRPr="00D01AF4">
              <w:rPr>
                <w:rFonts w:ascii="Times New Roman" w:hAnsi="Times New Roman" w:cs="Times New Roman"/>
                <w:b w:val="0"/>
                <w:webHidden/>
                <w:color w:val="auto"/>
                <w:sz w:val="24"/>
                <w:szCs w:val="24"/>
              </w:rPr>
              <w:fldChar w:fldCharType="end"/>
            </w:r>
          </w:hyperlink>
        </w:p>
        <w:p w14:paraId="173F82E6" w14:textId="4EC7E1E1" w:rsidR="00D01AF4" w:rsidRPr="00D01AF4" w:rsidRDefault="001146EE">
          <w:pPr>
            <w:pStyle w:val="21"/>
            <w:rPr>
              <w:rFonts w:ascii="Times New Roman" w:eastAsiaTheme="minorEastAsia" w:hAnsi="Times New Roman" w:cs="Times New Roman"/>
              <w:b w:val="0"/>
              <w:color w:val="auto"/>
              <w:sz w:val="24"/>
              <w:szCs w:val="24"/>
            </w:rPr>
          </w:pPr>
          <w:hyperlink w:anchor="_Toc159579059" w:history="1">
            <w:r w:rsidR="00D01AF4" w:rsidRPr="00D01AF4">
              <w:rPr>
                <w:rStyle w:val="a3"/>
                <w:rFonts w:ascii="Times New Roman" w:hAnsi="Times New Roman" w:cs="Times New Roman"/>
                <w:b w:val="0"/>
                <w:color w:val="auto"/>
                <w:sz w:val="24"/>
                <w:szCs w:val="24"/>
                <w:lang w:val="ro-MD" w:bidi="en-US"/>
              </w:rPr>
              <w:t>2.2. Evoluția pieței serviciilor de comunicații electronice și poziția pe piață a S.A. „Moldtelecom”</w:t>
            </w:r>
            <w:r w:rsidR="00D01AF4" w:rsidRPr="00D01AF4">
              <w:rPr>
                <w:rFonts w:ascii="Times New Roman" w:hAnsi="Times New Roman" w:cs="Times New Roman"/>
                <w:b w:val="0"/>
                <w:webHidden/>
                <w:color w:val="auto"/>
                <w:sz w:val="24"/>
                <w:szCs w:val="24"/>
              </w:rPr>
              <w:tab/>
            </w:r>
            <w:r w:rsidR="00D01AF4" w:rsidRPr="00D01AF4">
              <w:rPr>
                <w:rFonts w:ascii="Times New Roman" w:hAnsi="Times New Roman" w:cs="Times New Roman"/>
                <w:b w:val="0"/>
                <w:webHidden/>
                <w:color w:val="auto"/>
                <w:sz w:val="24"/>
                <w:szCs w:val="24"/>
              </w:rPr>
              <w:fldChar w:fldCharType="begin"/>
            </w:r>
            <w:r w:rsidR="00D01AF4" w:rsidRPr="00D01AF4">
              <w:rPr>
                <w:rFonts w:ascii="Times New Roman" w:hAnsi="Times New Roman" w:cs="Times New Roman"/>
                <w:b w:val="0"/>
                <w:webHidden/>
                <w:color w:val="auto"/>
                <w:sz w:val="24"/>
                <w:szCs w:val="24"/>
              </w:rPr>
              <w:instrText xml:space="preserve"> PAGEREF _Toc159579059 \h </w:instrText>
            </w:r>
            <w:r w:rsidR="00D01AF4" w:rsidRPr="00D01AF4">
              <w:rPr>
                <w:rFonts w:ascii="Times New Roman" w:hAnsi="Times New Roman" w:cs="Times New Roman"/>
                <w:b w:val="0"/>
                <w:webHidden/>
                <w:color w:val="auto"/>
                <w:sz w:val="24"/>
                <w:szCs w:val="24"/>
              </w:rPr>
            </w:r>
            <w:r w:rsidR="00D01AF4" w:rsidRPr="00D01AF4">
              <w:rPr>
                <w:rFonts w:ascii="Times New Roman" w:hAnsi="Times New Roman" w:cs="Times New Roman"/>
                <w:b w:val="0"/>
                <w:webHidden/>
                <w:color w:val="auto"/>
                <w:sz w:val="24"/>
                <w:szCs w:val="24"/>
              </w:rPr>
              <w:fldChar w:fldCharType="separate"/>
            </w:r>
            <w:r w:rsidR="00241772">
              <w:rPr>
                <w:rFonts w:ascii="Times New Roman" w:hAnsi="Times New Roman" w:cs="Times New Roman"/>
                <w:b w:val="0"/>
                <w:webHidden/>
                <w:color w:val="auto"/>
                <w:sz w:val="24"/>
                <w:szCs w:val="24"/>
              </w:rPr>
              <w:t>2</w:t>
            </w:r>
            <w:r w:rsidR="00D01AF4" w:rsidRPr="00D01AF4">
              <w:rPr>
                <w:rFonts w:ascii="Times New Roman" w:hAnsi="Times New Roman" w:cs="Times New Roman"/>
                <w:b w:val="0"/>
                <w:webHidden/>
                <w:color w:val="auto"/>
                <w:sz w:val="24"/>
                <w:szCs w:val="24"/>
              </w:rPr>
              <w:fldChar w:fldCharType="end"/>
            </w:r>
          </w:hyperlink>
        </w:p>
        <w:p w14:paraId="7A8D7C68" w14:textId="30E806B2" w:rsidR="00D01AF4" w:rsidRPr="00D01AF4" w:rsidRDefault="001146EE">
          <w:pPr>
            <w:pStyle w:val="21"/>
            <w:rPr>
              <w:rFonts w:ascii="Times New Roman" w:eastAsiaTheme="minorEastAsia" w:hAnsi="Times New Roman" w:cs="Times New Roman"/>
              <w:b w:val="0"/>
              <w:color w:val="auto"/>
              <w:sz w:val="24"/>
              <w:szCs w:val="24"/>
            </w:rPr>
          </w:pPr>
          <w:hyperlink w:anchor="_Toc159579060" w:history="1">
            <w:r w:rsidR="00D01AF4" w:rsidRPr="00D01AF4">
              <w:rPr>
                <w:rStyle w:val="a3"/>
                <w:rFonts w:ascii="Times New Roman" w:hAnsi="Times New Roman" w:cs="Times New Roman"/>
                <w:b w:val="0"/>
                <w:color w:val="auto"/>
                <w:sz w:val="24"/>
                <w:szCs w:val="24"/>
                <w:lang w:val="ro-MD"/>
              </w:rPr>
              <w:t>2.3. Dinamica indicatorilor financiari de bază în anii 2020-2022</w:t>
            </w:r>
            <w:r w:rsidR="00D01AF4" w:rsidRPr="00D01AF4">
              <w:rPr>
                <w:rFonts w:ascii="Times New Roman" w:hAnsi="Times New Roman" w:cs="Times New Roman"/>
                <w:b w:val="0"/>
                <w:webHidden/>
                <w:color w:val="auto"/>
                <w:sz w:val="24"/>
                <w:szCs w:val="24"/>
              </w:rPr>
              <w:tab/>
            </w:r>
            <w:r w:rsidR="00D01AF4" w:rsidRPr="00D01AF4">
              <w:rPr>
                <w:rFonts w:ascii="Times New Roman" w:hAnsi="Times New Roman" w:cs="Times New Roman"/>
                <w:b w:val="0"/>
                <w:webHidden/>
                <w:color w:val="auto"/>
                <w:sz w:val="24"/>
                <w:szCs w:val="24"/>
              </w:rPr>
              <w:fldChar w:fldCharType="begin"/>
            </w:r>
            <w:r w:rsidR="00D01AF4" w:rsidRPr="00D01AF4">
              <w:rPr>
                <w:rFonts w:ascii="Times New Roman" w:hAnsi="Times New Roman" w:cs="Times New Roman"/>
                <w:b w:val="0"/>
                <w:webHidden/>
                <w:color w:val="auto"/>
                <w:sz w:val="24"/>
                <w:szCs w:val="24"/>
              </w:rPr>
              <w:instrText xml:space="preserve"> PAGEREF _Toc159579060 \h </w:instrText>
            </w:r>
            <w:r w:rsidR="00D01AF4" w:rsidRPr="00D01AF4">
              <w:rPr>
                <w:rFonts w:ascii="Times New Roman" w:hAnsi="Times New Roman" w:cs="Times New Roman"/>
                <w:b w:val="0"/>
                <w:webHidden/>
                <w:color w:val="auto"/>
                <w:sz w:val="24"/>
                <w:szCs w:val="24"/>
              </w:rPr>
            </w:r>
            <w:r w:rsidR="00D01AF4" w:rsidRPr="00D01AF4">
              <w:rPr>
                <w:rFonts w:ascii="Times New Roman" w:hAnsi="Times New Roman" w:cs="Times New Roman"/>
                <w:b w:val="0"/>
                <w:webHidden/>
                <w:color w:val="auto"/>
                <w:sz w:val="24"/>
                <w:szCs w:val="24"/>
              </w:rPr>
              <w:fldChar w:fldCharType="separate"/>
            </w:r>
            <w:r w:rsidR="00241772">
              <w:rPr>
                <w:rFonts w:ascii="Times New Roman" w:hAnsi="Times New Roman" w:cs="Times New Roman"/>
                <w:b w:val="0"/>
                <w:webHidden/>
                <w:color w:val="auto"/>
                <w:sz w:val="24"/>
                <w:szCs w:val="24"/>
              </w:rPr>
              <w:t>2</w:t>
            </w:r>
            <w:r w:rsidR="00D01AF4" w:rsidRPr="00D01AF4">
              <w:rPr>
                <w:rFonts w:ascii="Times New Roman" w:hAnsi="Times New Roman" w:cs="Times New Roman"/>
                <w:b w:val="0"/>
                <w:webHidden/>
                <w:color w:val="auto"/>
                <w:sz w:val="24"/>
                <w:szCs w:val="24"/>
              </w:rPr>
              <w:fldChar w:fldCharType="end"/>
            </w:r>
          </w:hyperlink>
        </w:p>
        <w:p w14:paraId="20EA8D3B" w14:textId="017F1B9C" w:rsidR="00D01AF4" w:rsidRPr="00D01AF4" w:rsidRDefault="001146EE">
          <w:pPr>
            <w:pStyle w:val="13"/>
            <w:rPr>
              <w:rFonts w:ascii="Times New Roman" w:eastAsiaTheme="minorEastAsia" w:hAnsi="Times New Roman" w:cs="Times New Roman"/>
              <w:noProof/>
              <w:sz w:val="24"/>
              <w:szCs w:val="24"/>
            </w:rPr>
          </w:pPr>
          <w:hyperlink w:anchor="_Toc159579061" w:history="1">
            <w:r w:rsidR="00D01AF4" w:rsidRPr="00D01AF4">
              <w:rPr>
                <w:rStyle w:val="a3"/>
                <w:rFonts w:ascii="Times New Roman" w:hAnsi="Times New Roman" w:cs="Times New Roman"/>
                <w:noProof/>
                <w:color w:val="auto"/>
                <w:sz w:val="24"/>
                <w:szCs w:val="24"/>
                <w:lang w:val="ro-MD"/>
              </w:rPr>
              <w:t>III.</w:t>
            </w:r>
            <w:r w:rsidR="00D01AF4" w:rsidRPr="00D01AF4">
              <w:rPr>
                <w:rStyle w:val="a3"/>
                <w:rFonts w:ascii="Times New Roman" w:hAnsi="Times New Roman" w:cs="Times New Roman"/>
                <w:noProof/>
                <w:color w:val="auto"/>
                <w:sz w:val="24"/>
                <w:szCs w:val="24"/>
                <w:shd w:val="clear" w:color="auto" w:fill="FFFFFF"/>
                <w:lang w:val="ro-MD"/>
              </w:rPr>
              <w:t xml:space="preserve"> Sfera și abordarea auditului</w:t>
            </w:r>
            <w:r w:rsidR="00D01AF4" w:rsidRPr="00D01AF4">
              <w:rPr>
                <w:rFonts w:ascii="Times New Roman" w:hAnsi="Times New Roman" w:cs="Times New Roman"/>
                <w:noProof/>
                <w:webHidden/>
                <w:sz w:val="24"/>
                <w:szCs w:val="24"/>
              </w:rPr>
              <w:tab/>
            </w:r>
            <w:r w:rsidR="00D01AF4" w:rsidRPr="00D01AF4">
              <w:rPr>
                <w:rFonts w:ascii="Times New Roman" w:hAnsi="Times New Roman" w:cs="Times New Roman"/>
                <w:noProof/>
                <w:webHidden/>
                <w:sz w:val="24"/>
                <w:szCs w:val="24"/>
              </w:rPr>
              <w:fldChar w:fldCharType="begin"/>
            </w:r>
            <w:r w:rsidR="00D01AF4" w:rsidRPr="00D01AF4">
              <w:rPr>
                <w:rFonts w:ascii="Times New Roman" w:hAnsi="Times New Roman" w:cs="Times New Roman"/>
                <w:noProof/>
                <w:webHidden/>
                <w:sz w:val="24"/>
                <w:szCs w:val="24"/>
              </w:rPr>
              <w:instrText xml:space="preserve"> PAGEREF _Toc159579061 \h </w:instrText>
            </w:r>
            <w:r w:rsidR="00D01AF4" w:rsidRPr="00D01AF4">
              <w:rPr>
                <w:rFonts w:ascii="Times New Roman" w:hAnsi="Times New Roman" w:cs="Times New Roman"/>
                <w:noProof/>
                <w:webHidden/>
                <w:sz w:val="24"/>
                <w:szCs w:val="24"/>
              </w:rPr>
            </w:r>
            <w:r w:rsidR="00D01AF4" w:rsidRPr="00D01AF4">
              <w:rPr>
                <w:rFonts w:ascii="Times New Roman" w:hAnsi="Times New Roman" w:cs="Times New Roman"/>
                <w:noProof/>
                <w:webHidden/>
                <w:sz w:val="24"/>
                <w:szCs w:val="24"/>
              </w:rPr>
              <w:fldChar w:fldCharType="separate"/>
            </w:r>
            <w:r w:rsidR="00241772">
              <w:rPr>
                <w:rFonts w:ascii="Times New Roman" w:hAnsi="Times New Roman" w:cs="Times New Roman"/>
                <w:noProof/>
                <w:webHidden/>
                <w:sz w:val="24"/>
                <w:szCs w:val="24"/>
              </w:rPr>
              <w:t>2</w:t>
            </w:r>
            <w:r w:rsidR="00D01AF4" w:rsidRPr="00D01AF4">
              <w:rPr>
                <w:rFonts w:ascii="Times New Roman" w:hAnsi="Times New Roman" w:cs="Times New Roman"/>
                <w:noProof/>
                <w:webHidden/>
                <w:sz w:val="24"/>
                <w:szCs w:val="24"/>
              </w:rPr>
              <w:fldChar w:fldCharType="end"/>
            </w:r>
          </w:hyperlink>
        </w:p>
        <w:p w14:paraId="6138D631" w14:textId="7BD82F5A" w:rsidR="00D01AF4" w:rsidRPr="00D01AF4" w:rsidRDefault="001146EE">
          <w:pPr>
            <w:pStyle w:val="21"/>
            <w:rPr>
              <w:rFonts w:ascii="Times New Roman" w:eastAsiaTheme="minorEastAsia" w:hAnsi="Times New Roman" w:cs="Times New Roman"/>
              <w:b w:val="0"/>
              <w:color w:val="auto"/>
              <w:sz w:val="24"/>
              <w:szCs w:val="24"/>
            </w:rPr>
          </w:pPr>
          <w:hyperlink w:anchor="_Toc159579062" w:history="1">
            <w:r w:rsidR="00D01AF4" w:rsidRPr="00D01AF4">
              <w:rPr>
                <w:rStyle w:val="a3"/>
                <w:rFonts w:ascii="Times New Roman" w:hAnsi="Times New Roman" w:cs="Times New Roman"/>
                <w:b w:val="0"/>
                <w:color w:val="auto"/>
                <w:sz w:val="24"/>
                <w:szCs w:val="24"/>
                <w:shd w:val="clear" w:color="auto" w:fill="FFFFFF"/>
                <w:lang w:val="ro-MD"/>
              </w:rPr>
              <w:t>3.1. Mandatul legal și scopul auditului</w:t>
            </w:r>
            <w:r w:rsidR="00D01AF4" w:rsidRPr="00D01AF4">
              <w:rPr>
                <w:rFonts w:ascii="Times New Roman" w:hAnsi="Times New Roman" w:cs="Times New Roman"/>
                <w:b w:val="0"/>
                <w:webHidden/>
                <w:color w:val="auto"/>
                <w:sz w:val="24"/>
                <w:szCs w:val="24"/>
              </w:rPr>
              <w:tab/>
            </w:r>
            <w:r w:rsidR="00D01AF4" w:rsidRPr="00D01AF4">
              <w:rPr>
                <w:rFonts w:ascii="Times New Roman" w:hAnsi="Times New Roman" w:cs="Times New Roman"/>
                <w:b w:val="0"/>
                <w:webHidden/>
                <w:color w:val="auto"/>
                <w:sz w:val="24"/>
                <w:szCs w:val="24"/>
              </w:rPr>
              <w:fldChar w:fldCharType="begin"/>
            </w:r>
            <w:r w:rsidR="00D01AF4" w:rsidRPr="00D01AF4">
              <w:rPr>
                <w:rFonts w:ascii="Times New Roman" w:hAnsi="Times New Roman" w:cs="Times New Roman"/>
                <w:b w:val="0"/>
                <w:webHidden/>
                <w:color w:val="auto"/>
                <w:sz w:val="24"/>
                <w:szCs w:val="24"/>
              </w:rPr>
              <w:instrText xml:space="preserve"> PAGEREF _Toc159579062 \h </w:instrText>
            </w:r>
            <w:r w:rsidR="00D01AF4" w:rsidRPr="00D01AF4">
              <w:rPr>
                <w:rFonts w:ascii="Times New Roman" w:hAnsi="Times New Roman" w:cs="Times New Roman"/>
                <w:b w:val="0"/>
                <w:webHidden/>
                <w:color w:val="auto"/>
                <w:sz w:val="24"/>
                <w:szCs w:val="24"/>
              </w:rPr>
            </w:r>
            <w:r w:rsidR="00D01AF4" w:rsidRPr="00D01AF4">
              <w:rPr>
                <w:rFonts w:ascii="Times New Roman" w:hAnsi="Times New Roman" w:cs="Times New Roman"/>
                <w:b w:val="0"/>
                <w:webHidden/>
                <w:color w:val="auto"/>
                <w:sz w:val="24"/>
                <w:szCs w:val="24"/>
              </w:rPr>
              <w:fldChar w:fldCharType="separate"/>
            </w:r>
            <w:r w:rsidR="00241772">
              <w:rPr>
                <w:rFonts w:ascii="Times New Roman" w:hAnsi="Times New Roman" w:cs="Times New Roman"/>
                <w:b w:val="0"/>
                <w:webHidden/>
                <w:color w:val="auto"/>
                <w:sz w:val="24"/>
                <w:szCs w:val="24"/>
              </w:rPr>
              <w:t>2</w:t>
            </w:r>
            <w:r w:rsidR="00D01AF4" w:rsidRPr="00D01AF4">
              <w:rPr>
                <w:rFonts w:ascii="Times New Roman" w:hAnsi="Times New Roman" w:cs="Times New Roman"/>
                <w:b w:val="0"/>
                <w:webHidden/>
                <w:color w:val="auto"/>
                <w:sz w:val="24"/>
                <w:szCs w:val="24"/>
              </w:rPr>
              <w:fldChar w:fldCharType="end"/>
            </w:r>
          </w:hyperlink>
        </w:p>
        <w:p w14:paraId="5C7DF3C2" w14:textId="4AEF5B09" w:rsidR="00D01AF4" w:rsidRPr="00D01AF4" w:rsidRDefault="001146EE">
          <w:pPr>
            <w:pStyle w:val="21"/>
            <w:rPr>
              <w:rFonts w:ascii="Times New Roman" w:eastAsiaTheme="minorEastAsia" w:hAnsi="Times New Roman" w:cs="Times New Roman"/>
              <w:b w:val="0"/>
              <w:color w:val="auto"/>
              <w:sz w:val="24"/>
              <w:szCs w:val="24"/>
            </w:rPr>
          </w:pPr>
          <w:hyperlink w:anchor="_Toc159579063" w:history="1">
            <w:r w:rsidR="00D01AF4" w:rsidRPr="00D01AF4">
              <w:rPr>
                <w:rStyle w:val="a3"/>
                <w:rFonts w:ascii="Times New Roman" w:hAnsi="Times New Roman" w:cs="Times New Roman"/>
                <w:b w:val="0"/>
                <w:color w:val="auto"/>
                <w:sz w:val="24"/>
                <w:szCs w:val="24"/>
                <w:shd w:val="clear" w:color="auto" w:fill="FFFFFF"/>
                <w:lang w:val="ro-MD"/>
              </w:rPr>
              <w:t>3.2. Abordarea auditului</w:t>
            </w:r>
            <w:r w:rsidR="00D01AF4" w:rsidRPr="00D01AF4">
              <w:rPr>
                <w:rFonts w:ascii="Times New Roman" w:hAnsi="Times New Roman" w:cs="Times New Roman"/>
                <w:b w:val="0"/>
                <w:webHidden/>
                <w:color w:val="auto"/>
                <w:sz w:val="24"/>
                <w:szCs w:val="24"/>
              </w:rPr>
              <w:tab/>
            </w:r>
            <w:r w:rsidR="00D01AF4" w:rsidRPr="00D01AF4">
              <w:rPr>
                <w:rFonts w:ascii="Times New Roman" w:hAnsi="Times New Roman" w:cs="Times New Roman"/>
                <w:b w:val="0"/>
                <w:webHidden/>
                <w:color w:val="auto"/>
                <w:sz w:val="24"/>
                <w:szCs w:val="24"/>
              </w:rPr>
              <w:fldChar w:fldCharType="begin"/>
            </w:r>
            <w:r w:rsidR="00D01AF4" w:rsidRPr="00D01AF4">
              <w:rPr>
                <w:rFonts w:ascii="Times New Roman" w:hAnsi="Times New Roman" w:cs="Times New Roman"/>
                <w:b w:val="0"/>
                <w:webHidden/>
                <w:color w:val="auto"/>
                <w:sz w:val="24"/>
                <w:szCs w:val="24"/>
              </w:rPr>
              <w:instrText xml:space="preserve"> PAGEREF _Toc159579063 \h </w:instrText>
            </w:r>
            <w:r w:rsidR="00D01AF4" w:rsidRPr="00D01AF4">
              <w:rPr>
                <w:rFonts w:ascii="Times New Roman" w:hAnsi="Times New Roman" w:cs="Times New Roman"/>
                <w:b w:val="0"/>
                <w:webHidden/>
                <w:color w:val="auto"/>
                <w:sz w:val="24"/>
                <w:szCs w:val="24"/>
              </w:rPr>
            </w:r>
            <w:r w:rsidR="00D01AF4" w:rsidRPr="00D01AF4">
              <w:rPr>
                <w:rFonts w:ascii="Times New Roman" w:hAnsi="Times New Roman" w:cs="Times New Roman"/>
                <w:b w:val="0"/>
                <w:webHidden/>
                <w:color w:val="auto"/>
                <w:sz w:val="24"/>
                <w:szCs w:val="24"/>
              </w:rPr>
              <w:fldChar w:fldCharType="separate"/>
            </w:r>
            <w:r w:rsidR="00241772">
              <w:rPr>
                <w:rFonts w:ascii="Times New Roman" w:hAnsi="Times New Roman" w:cs="Times New Roman"/>
                <w:b w:val="0"/>
                <w:webHidden/>
                <w:color w:val="auto"/>
                <w:sz w:val="24"/>
                <w:szCs w:val="24"/>
              </w:rPr>
              <w:t>2</w:t>
            </w:r>
            <w:r w:rsidR="00D01AF4" w:rsidRPr="00D01AF4">
              <w:rPr>
                <w:rFonts w:ascii="Times New Roman" w:hAnsi="Times New Roman" w:cs="Times New Roman"/>
                <w:b w:val="0"/>
                <w:webHidden/>
                <w:color w:val="auto"/>
                <w:sz w:val="24"/>
                <w:szCs w:val="24"/>
              </w:rPr>
              <w:fldChar w:fldCharType="end"/>
            </w:r>
          </w:hyperlink>
        </w:p>
        <w:p w14:paraId="66FD5123" w14:textId="7BE05E3A" w:rsidR="00D01AF4" w:rsidRPr="00D01AF4" w:rsidRDefault="001146EE">
          <w:pPr>
            <w:pStyle w:val="21"/>
            <w:rPr>
              <w:rFonts w:ascii="Times New Roman" w:eastAsiaTheme="minorEastAsia" w:hAnsi="Times New Roman" w:cs="Times New Roman"/>
              <w:b w:val="0"/>
              <w:color w:val="auto"/>
              <w:sz w:val="24"/>
              <w:szCs w:val="24"/>
            </w:rPr>
          </w:pPr>
          <w:hyperlink w:anchor="_Toc159579064" w:history="1">
            <w:r w:rsidR="00D01AF4" w:rsidRPr="00D01AF4">
              <w:rPr>
                <w:rStyle w:val="a3"/>
                <w:rFonts w:ascii="Times New Roman" w:hAnsi="Times New Roman" w:cs="Times New Roman"/>
                <w:b w:val="0"/>
                <w:color w:val="auto"/>
                <w:sz w:val="24"/>
                <w:szCs w:val="24"/>
                <w:shd w:val="clear" w:color="auto" w:fill="FFFFFF"/>
                <w:lang w:val="ro-MD"/>
              </w:rPr>
              <w:t>3.3. Responsabilitatea auditorului într-un audit al conformității</w:t>
            </w:r>
            <w:r w:rsidR="00D01AF4" w:rsidRPr="00D01AF4">
              <w:rPr>
                <w:rFonts w:ascii="Times New Roman" w:hAnsi="Times New Roman" w:cs="Times New Roman"/>
                <w:b w:val="0"/>
                <w:webHidden/>
                <w:color w:val="auto"/>
                <w:sz w:val="24"/>
                <w:szCs w:val="24"/>
              </w:rPr>
              <w:tab/>
            </w:r>
            <w:r w:rsidR="00D01AF4" w:rsidRPr="00D01AF4">
              <w:rPr>
                <w:rFonts w:ascii="Times New Roman" w:hAnsi="Times New Roman" w:cs="Times New Roman"/>
                <w:b w:val="0"/>
                <w:webHidden/>
                <w:color w:val="auto"/>
                <w:sz w:val="24"/>
                <w:szCs w:val="24"/>
              </w:rPr>
              <w:fldChar w:fldCharType="begin"/>
            </w:r>
            <w:r w:rsidR="00D01AF4" w:rsidRPr="00D01AF4">
              <w:rPr>
                <w:rFonts w:ascii="Times New Roman" w:hAnsi="Times New Roman" w:cs="Times New Roman"/>
                <w:b w:val="0"/>
                <w:webHidden/>
                <w:color w:val="auto"/>
                <w:sz w:val="24"/>
                <w:szCs w:val="24"/>
              </w:rPr>
              <w:instrText xml:space="preserve"> PAGEREF _Toc159579064 \h </w:instrText>
            </w:r>
            <w:r w:rsidR="00D01AF4" w:rsidRPr="00D01AF4">
              <w:rPr>
                <w:rFonts w:ascii="Times New Roman" w:hAnsi="Times New Roman" w:cs="Times New Roman"/>
                <w:b w:val="0"/>
                <w:webHidden/>
                <w:color w:val="auto"/>
                <w:sz w:val="24"/>
                <w:szCs w:val="24"/>
              </w:rPr>
            </w:r>
            <w:r w:rsidR="00D01AF4" w:rsidRPr="00D01AF4">
              <w:rPr>
                <w:rFonts w:ascii="Times New Roman" w:hAnsi="Times New Roman" w:cs="Times New Roman"/>
                <w:b w:val="0"/>
                <w:webHidden/>
                <w:color w:val="auto"/>
                <w:sz w:val="24"/>
                <w:szCs w:val="24"/>
              </w:rPr>
              <w:fldChar w:fldCharType="separate"/>
            </w:r>
            <w:r w:rsidR="00241772">
              <w:rPr>
                <w:rFonts w:ascii="Times New Roman" w:hAnsi="Times New Roman" w:cs="Times New Roman"/>
                <w:b w:val="0"/>
                <w:webHidden/>
                <w:color w:val="auto"/>
                <w:sz w:val="24"/>
                <w:szCs w:val="24"/>
              </w:rPr>
              <w:t>2</w:t>
            </w:r>
            <w:r w:rsidR="00D01AF4" w:rsidRPr="00D01AF4">
              <w:rPr>
                <w:rFonts w:ascii="Times New Roman" w:hAnsi="Times New Roman" w:cs="Times New Roman"/>
                <w:b w:val="0"/>
                <w:webHidden/>
                <w:color w:val="auto"/>
                <w:sz w:val="24"/>
                <w:szCs w:val="24"/>
              </w:rPr>
              <w:fldChar w:fldCharType="end"/>
            </w:r>
          </w:hyperlink>
        </w:p>
        <w:p w14:paraId="1F1E88A1" w14:textId="369775B1" w:rsidR="00D01AF4" w:rsidRPr="00D01AF4" w:rsidRDefault="001146EE">
          <w:pPr>
            <w:pStyle w:val="13"/>
            <w:rPr>
              <w:rFonts w:ascii="Times New Roman" w:eastAsiaTheme="minorEastAsia" w:hAnsi="Times New Roman" w:cs="Times New Roman"/>
              <w:noProof/>
              <w:sz w:val="24"/>
              <w:szCs w:val="24"/>
            </w:rPr>
          </w:pPr>
          <w:hyperlink w:anchor="_Toc159579065" w:history="1">
            <w:r w:rsidR="00D01AF4" w:rsidRPr="00D01AF4">
              <w:rPr>
                <w:rStyle w:val="a3"/>
                <w:rFonts w:ascii="Times New Roman" w:hAnsi="Times New Roman" w:cs="Times New Roman"/>
                <w:noProof/>
                <w:color w:val="auto"/>
                <w:sz w:val="24"/>
                <w:szCs w:val="24"/>
                <w:lang w:val="ro-MD"/>
              </w:rPr>
              <w:t>IV.</w:t>
            </w:r>
            <w:r w:rsidR="00D01AF4" w:rsidRPr="00D01AF4">
              <w:rPr>
                <w:rStyle w:val="a3"/>
                <w:rFonts w:ascii="Times New Roman" w:hAnsi="Times New Roman" w:cs="Times New Roman"/>
                <w:noProof/>
                <w:color w:val="auto"/>
                <w:sz w:val="24"/>
                <w:szCs w:val="24"/>
                <w:shd w:val="clear" w:color="auto" w:fill="FFFFFF"/>
                <w:lang w:val="ro-MD"/>
              </w:rPr>
              <w:t xml:space="preserve"> Constatări</w:t>
            </w:r>
            <w:r w:rsidR="00D01AF4" w:rsidRPr="00D01AF4">
              <w:rPr>
                <w:rFonts w:ascii="Times New Roman" w:hAnsi="Times New Roman" w:cs="Times New Roman"/>
                <w:noProof/>
                <w:webHidden/>
                <w:sz w:val="24"/>
                <w:szCs w:val="24"/>
              </w:rPr>
              <w:tab/>
            </w:r>
            <w:r w:rsidR="00D01AF4" w:rsidRPr="00D01AF4">
              <w:rPr>
                <w:rFonts w:ascii="Times New Roman" w:hAnsi="Times New Roman" w:cs="Times New Roman"/>
                <w:noProof/>
                <w:webHidden/>
                <w:sz w:val="24"/>
                <w:szCs w:val="24"/>
              </w:rPr>
              <w:fldChar w:fldCharType="begin"/>
            </w:r>
            <w:r w:rsidR="00D01AF4" w:rsidRPr="00D01AF4">
              <w:rPr>
                <w:rFonts w:ascii="Times New Roman" w:hAnsi="Times New Roman" w:cs="Times New Roman"/>
                <w:noProof/>
                <w:webHidden/>
                <w:sz w:val="24"/>
                <w:szCs w:val="24"/>
              </w:rPr>
              <w:instrText xml:space="preserve"> PAGEREF _Toc159579065 \h </w:instrText>
            </w:r>
            <w:r w:rsidR="00D01AF4" w:rsidRPr="00D01AF4">
              <w:rPr>
                <w:rFonts w:ascii="Times New Roman" w:hAnsi="Times New Roman" w:cs="Times New Roman"/>
                <w:noProof/>
                <w:webHidden/>
                <w:sz w:val="24"/>
                <w:szCs w:val="24"/>
              </w:rPr>
            </w:r>
            <w:r w:rsidR="00D01AF4" w:rsidRPr="00D01AF4">
              <w:rPr>
                <w:rFonts w:ascii="Times New Roman" w:hAnsi="Times New Roman" w:cs="Times New Roman"/>
                <w:noProof/>
                <w:webHidden/>
                <w:sz w:val="24"/>
                <w:szCs w:val="24"/>
              </w:rPr>
              <w:fldChar w:fldCharType="separate"/>
            </w:r>
            <w:r w:rsidR="00241772">
              <w:rPr>
                <w:rFonts w:ascii="Times New Roman" w:hAnsi="Times New Roman" w:cs="Times New Roman"/>
                <w:noProof/>
                <w:webHidden/>
                <w:sz w:val="24"/>
                <w:szCs w:val="24"/>
              </w:rPr>
              <w:t>2</w:t>
            </w:r>
            <w:r w:rsidR="00D01AF4" w:rsidRPr="00D01AF4">
              <w:rPr>
                <w:rFonts w:ascii="Times New Roman" w:hAnsi="Times New Roman" w:cs="Times New Roman"/>
                <w:noProof/>
                <w:webHidden/>
                <w:sz w:val="24"/>
                <w:szCs w:val="24"/>
              </w:rPr>
              <w:fldChar w:fldCharType="end"/>
            </w:r>
          </w:hyperlink>
        </w:p>
        <w:p w14:paraId="716C44F4" w14:textId="45BBC3FD" w:rsidR="00D01AF4" w:rsidRPr="00D01AF4" w:rsidRDefault="001146EE">
          <w:pPr>
            <w:pStyle w:val="21"/>
            <w:rPr>
              <w:rFonts w:ascii="Times New Roman" w:eastAsiaTheme="minorEastAsia" w:hAnsi="Times New Roman" w:cs="Times New Roman"/>
              <w:b w:val="0"/>
              <w:color w:val="auto"/>
              <w:sz w:val="24"/>
              <w:szCs w:val="24"/>
            </w:rPr>
          </w:pPr>
          <w:hyperlink w:anchor="_Toc159579066" w:history="1">
            <w:r w:rsidR="00D01AF4" w:rsidRPr="00D01AF4">
              <w:rPr>
                <w:rStyle w:val="a3"/>
                <w:rFonts w:ascii="Times New Roman" w:hAnsi="Times New Roman" w:cs="Times New Roman"/>
                <w:b w:val="0"/>
                <w:color w:val="auto"/>
                <w:sz w:val="24"/>
                <w:szCs w:val="24"/>
                <w:lang w:val="ro-MD"/>
              </w:rPr>
              <w:t>4.1 Obiectivul nr.1:</w:t>
            </w:r>
            <w:r w:rsidR="00D01AF4" w:rsidRPr="00D01AF4">
              <w:rPr>
                <w:rStyle w:val="a3"/>
                <w:rFonts w:ascii="Times New Roman" w:hAnsi="Times New Roman" w:cs="Times New Roman"/>
                <w:b w:val="0"/>
                <w:color w:val="auto"/>
                <w:sz w:val="24"/>
                <w:szCs w:val="24"/>
                <w:shd w:val="clear" w:color="auto" w:fill="FFFFFF"/>
                <w:lang w:val="ro-MD"/>
              </w:rPr>
              <w:t xml:space="preserve"> </w:t>
            </w:r>
            <w:r w:rsidR="00D01AF4" w:rsidRPr="00D01AF4">
              <w:rPr>
                <w:rStyle w:val="a3"/>
                <w:rFonts w:ascii="Times New Roman" w:eastAsia="Times New Roman" w:hAnsi="Times New Roman" w:cs="Times New Roman"/>
                <w:b w:val="0"/>
                <w:color w:val="auto"/>
                <w:sz w:val="24"/>
                <w:szCs w:val="24"/>
                <w:lang w:val="ro-MD"/>
              </w:rPr>
              <w:t>în cadrul S.A. „Moldtelecom” veniturile se execută și se încasează regulamentar?</w:t>
            </w:r>
            <w:r w:rsidR="00D01AF4" w:rsidRPr="00D01AF4">
              <w:rPr>
                <w:rFonts w:ascii="Times New Roman" w:hAnsi="Times New Roman" w:cs="Times New Roman"/>
                <w:b w:val="0"/>
                <w:webHidden/>
                <w:color w:val="auto"/>
                <w:sz w:val="24"/>
                <w:szCs w:val="24"/>
              </w:rPr>
              <w:tab/>
            </w:r>
            <w:r w:rsidR="00D01AF4" w:rsidRPr="00D01AF4">
              <w:rPr>
                <w:rFonts w:ascii="Times New Roman" w:hAnsi="Times New Roman" w:cs="Times New Roman"/>
                <w:b w:val="0"/>
                <w:webHidden/>
                <w:color w:val="auto"/>
                <w:sz w:val="24"/>
                <w:szCs w:val="24"/>
              </w:rPr>
              <w:fldChar w:fldCharType="begin"/>
            </w:r>
            <w:r w:rsidR="00D01AF4" w:rsidRPr="00D01AF4">
              <w:rPr>
                <w:rFonts w:ascii="Times New Roman" w:hAnsi="Times New Roman" w:cs="Times New Roman"/>
                <w:b w:val="0"/>
                <w:webHidden/>
                <w:color w:val="auto"/>
                <w:sz w:val="24"/>
                <w:szCs w:val="24"/>
              </w:rPr>
              <w:instrText xml:space="preserve"> PAGEREF _Toc159579066 \h </w:instrText>
            </w:r>
            <w:r w:rsidR="00D01AF4" w:rsidRPr="00D01AF4">
              <w:rPr>
                <w:rFonts w:ascii="Times New Roman" w:hAnsi="Times New Roman" w:cs="Times New Roman"/>
                <w:b w:val="0"/>
                <w:webHidden/>
                <w:color w:val="auto"/>
                <w:sz w:val="24"/>
                <w:szCs w:val="24"/>
              </w:rPr>
            </w:r>
            <w:r w:rsidR="00D01AF4" w:rsidRPr="00D01AF4">
              <w:rPr>
                <w:rFonts w:ascii="Times New Roman" w:hAnsi="Times New Roman" w:cs="Times New Roman"/>
                <w:b w:val="0"/>
                <w:webHidden/>
                <w:color w:val="auto"/>
                <w:sz w:val="24"/>
                <w:szCs w:val="24"/>
              </w:rPr>
              <w:fldChar w:fldCharType="separate"/>
            </w:r>
            <w:r w:rsidR="00241772">
              <w:rPr>
                <w:rFonts w:ascii="Times New Roman" w:hAnsi="Times New Roman" w:cs="Times New Roman"/>
                <w:b w:val="0"/>
                <w:webHidden/>
                <w:color w:val="auto"/>
                <w:sz w:val="24"/>
                <w:szCs w:val="24"/>
              </w:rPr>
              <w:t>2</w:t>
            </w:r>
            <w:r w:rsidR="00D01AF4" w:rsidRPr="00D01AF4">
              <w:rPr>
                <w:rFonts w:ascii="Times New Roman" w:hAnsi="Times New Roman" w:cs="Times New Roman"/>
                <w:b w:val="0"/>
                <w:webHidden/>
                <w:color w:val="auto"/>
                <w:sz w:val="24"/>
                <w:szCs w:val="24"/>
              </w:rPr>
              <w:fldChar w:fldCharType="end"/>
            </w:r>
          </w:hyperlink>
        </w:p>
        <w:p w14:paraId="619E34E2" w14:textId="6245C58A" w:rsidR="00D01AF4" w:rsidRPr="00D01AF4" w:rsidRDefault="001146EE">
          <w:pPr>
            <w:pStyle w:val="21"/>
            <w:rPr>
              <w:rFonts w:ascii="Times New Roman" w:eastAsiaTheme="minorEastAsia" w:hAnsi="Times New Roman" w:cs="Times New Roman"/>
              <w:b w:val="0"/>
              <w:color w:val="auto"/>
              <w:sz w:val="24"/>
              <w:szCs w:val="24"/>
            </w:rPr>
          </w:pPr>
          <w:hyperlink w:anchor="_Toc159579067" w:history="1">
            <w:r w:rsidR="00D01AF4" w:rsidRPr="00D01AF4">
              <w:rPr>
                <w:rStyle w:val="a3"/>
                <w:rFonts w:ascii="Times New Roman" w:hAnsi="Times New Roman" w:cs="Times New Roman"/>
                <w:b w:val="0"/>
                <w:color w:val="auto"/>
                <w:sz w:val="24"/>
                <w:szCs w:val="24"/>
                <w:lang w:val="ro-MD"/>
              </w:rPr>
              <w:t xml:space="preserve">4.2 Obiectivul nr.2: </w:t>
            </w:r>
            <w:r w:rsidR="00D01AF4" w:rsidRPr="00D01AF4">
              <w:rPr>
                <w:rStyle w:val="a3"/>
                <w:rFonts w:ascii="Times New Roman" w:eastAsia="Times New Roman" w:hAnsi="Times New Roman" w:cs="Times New Roman"/>
                <w:b w:val="0"/>
                <w:bCs/>
                <w:color w:val="auto"/>
                <w:sz w:val="24"/>
                <w:szCs w:val="24"/>
                <w:lang w:val="ro-MD"/>
              </w:rPr>
              <w:t>S.A. „Moldtelecom” a planificat și a executat cheltuielile în conformitate cu exigențele cadrului normativ aplicabil?</w:t>
            </w:r>
            <w:r w:rsidR="00D01AF4" w:rsidRPr="00D01AF4">
              <w:rPr>
                <w:rFonts w:ascii="Times New Roman" w:hAnsi="Times New Roman" w:cs="Times New Roman"/>
                <w:b w:val="0"/>
                <w:webHidden/>
                <w:color w:val="auto"/>
                <w:sz w:val="24"/>
                <w:szCs w:val="24"/>
              </w:rPr>
              <w:tab/>
            </w:r>
            <w:r w:rsidR="00D01AF4" w:rsidRPr="00D01AF4">
              <w:rPr>
                <w:rFonts w:ascii="Times New Roman" w:hAnsi="Times New Roman" w:cs="Times New Roman"/>
                <w:b w:val="0"/>
                <w:webHidden/>
                <w:color w:val="auto"/>
                <w:sz w:val="24"/>
                <w:szCs w:val="24"/>
              </w:rPr>
              <w:fldChar w:fldCharType="begin"/>
            </w:r>
            <w:r w:rsidR="00D01AF4" w:rsidRPr="00D01AF4">
              <w:rPr>
                <w:rFonts w:ascii="Times New Roman" w:hAnsi="Times New Roman" w:cs="Times New Roman"/>
                <w:b w:val="0"/>
                <w:webHidden/>
                <w:color w:val="auto"/>
                <w:sz w:val="24"/>
                <w:szCs w:val="24"/>
              </w:rPr>
              <w:instrText xml:space="preserve"> PAGEREF _Toc159579067 \h </w:instrText>
            </w:r>
            <w:r w:rsidR="00D01AF4" w:rsidRPr="00D01AF4">
              <w:rPr>
                <w:rFonts w:ascii="Times New Roman" w:hAnsi="Times New Roman" w:cs="Times New Roman"/>
                <w:b w:val="0"/>
                <w:webHidden/>
                <w:color w:val="auto"/>
                <w:sz w:val="24"/>
                <w:szCs w:val="24"/>
              </w:rPr>
            </w:r>
            <w:r w:rsidR="00D01AF4" w:rsidRPr="00D01AF4">
              <w:rPr>
                <w:rFonts w:ascii="Times New Roman" w:hAnsi="Times New Roman" w:cs="Times New Roman"/>
                <w:b w:val="0"/>
                <w:webHidden/>
                <w:color w:val="auto"/>
                <w:sz w:val="24"/>
                <w:szCs w:val="24"/>
              </w:rPr>
              <w:fldChar w:fldCharType="separate"/>
            </w:r>
            <w:r w:rsidR="00241772">
              <w:rPr>
                <w:rFonts w:ascii="Times New Roman" w:hAnsi="Times New Roman" w:cs="Times New Roman"/>
                <w:b w:val="0"/>
                <w:webHidden/>
                <w:color w:val="auto"/>
                <w:sz w:val="24"/>
                <w:szCs w:val="24"/>
              </w:rPr>
              <w:t>2</w:t>
            </w:r>
            <w:r w:rsidR="00D01AF4" w:rsidRPr="00D01AF4">
              <w:rPr>
                <w:rFonts w:ascii="Times New Roman" w:hAnsi="Times New Roman" w:cs="Times New Roman"/>
                <w:b w:val="0"/>
                <w:webHidden/>
                <w:color w:val="auto"/>
                <w:sz w:val="24"/>
                <w:szCs w:val="24"/>
              </w:rPr>
              <w:fldChar w:fldCharType="end"/>
            </w:r>
          </w:hyperlink>
        </w:p>
        <w:p w14:paraId="0D5F9FD7" w14:textId="1B09A770" w:rsidR="00D01AF4" w:rsidRPr="00D01AF4" w:rsidRDefault="001146EE">
          <w:pPr>
            <w:pStyle w:val="21"/>
            <w:rPr>
              <w:rFonts w:ascii="Times New Roman" w:eastAsiaTheme="minorEastAsia" w:hAnsi="Times New Roman" w:cs="Times New Roman"/>
              <w:b w:val="0"/>
              <w:color w:val="auto"/>
              <w:sz w:val="24"/>
              <w:szCs w:val="24"/>
            </w:rPr>
          </w:pPr>
          <w:hyperlink w:anchor="_Toc159579070" w:history="1">
            <w:r w:rsidR="00D01AF4" w:rsidRPr="00D01AF4">
              <w:rPr>
                <w:rStyle w:val="a3"/>
                <w:rFonts w:ascii="Times New Roman" w:hAnsi="Times New Roman" w:cs="Times New Roman"/>
                <w:b w:val="0"/>
                <w:bCs/>
                <w:i/>
                <w:color w:val="auto"/>
                <w:sz w:val="24"/>
                <w:szCs w:val="24"/>
                <w:lang w:val="ro-MD"/>
              </w:rPr>
              <w:t>Achiziții de mărfuri, lucrări și servicii</w:t>
            </w:r>
            <w:r w:rsidR="00D01AF4" w:rsidRPr="00D01AF4">
              <w:rPr>
                <w:rFonts w:ascii="Times New Roman" w:hAnsi="Times New Roman" w:cs="Times New Roman"/>
                <w:b w:val="0"/>
                <w:webHidden/>
                <w:color w:val="auto"/>
                <w:sz w:val="24"/>
                <w:szCs w:val="24"/>
              </w:rPr>
              <w:tab/>
            </w:r>
            <w:r w:rsidR="00D01AF4" w:rsidRPr="00D01AF4">
              <w:rPr>
                <w:rFonts w:ascii="Times New Roman" w:hAnsi="Times New Roman" w:cs="Times New Roman"/>
                <w:b w:val="0"/>
                <w:webHidden/>
                <w:color w:val="auto"/>
                <w:sz w:val="24"/>
                <w:szCs w:val="24"/>
              </w:rPr>
              <w:fldChar w:fldCharType="begin"/>
            </w:r>
            <w:r w:rsidR="00D01AF4" w:rsidRPr="00D01AF4">
              <w:rPr>
                <w:rFonts w:ascii="Times New Roman" w:hAnsi="Times New Roman" w:cs="Times New Roman"/>
                <w:b w:val="0"/>
                <w:webHidden/>
                <w:color w:val="auto"/>
                <w:sz w:val="24"/>
                <w:szCs w:val="24"/>
              </w:rPr>
              <w:instrText xml:space="preserve"> PAGEREF _Toc159579070 \h </w:instrText>
            </w:r>
            <w:r w:rsidR="00D01AF4" w:rsidRPr="00D01AF4">
              <w:rPr>
                <w:rFonts w:ascii="Times New Roman" w:hAnsi="Times New Roman" w:cs="Times New Roman"/>
                <w:b w:val="0"/>
                <w:webHidden/>
                <w:color w:val="auto"/>
                <w:sz w:val="24"/>
                <w:szCs w:val="24"/>
              </w:rPr>
            </w:r>
            <w:r w:rsidR="00D01AF4" w:rsidRPr="00D01AF4">
              <w:rPr>
                <w:rFonts w:ascii="Times New Roman" w:hAnsi="Times New Roman" w:cs="Times New Roman"/>
                <w:b w:val="0"/>
                <w:webHidden/>
                <w:color w:val="auto"/>
                <w:sz w:val="24"/>
                <w:szCs w:val="24"/>
              </w:rPr>
              <w:fldChar w:fldCharType="separate"/>
            </w:r>
            <w:r w:rsidR="00241772">
              <w:rPr>
                <w:rFonts w:ascii="Times New Roman" w:hAnsi="Times New Roman" w:cs="Times New Roman"/>
                <w:b w:val="0"/>
                <w:webHidden/>
                <w:color w:val="auto"/>
                <w:sz w:val="24"/>
                <w:szCs w:val="24"/>
              </w:rPr>
              <w:t>2</w:t>
            </w:r>
            <w:r w:rsidR="00D01AF4" w:rsidRPr="00D01AF4">
              <w:rPr>
                <w:rFonts w:ascii="Times New Roman" w:hAnsi="Times New Roman" w:cs="Times New Roman"/>
                <w:b w:val="0"/>
                <w:webHidden/>
                <w:color w:val="auto"/>
                <w:sz w:val="24"/>
                <w:szCs w:val="24"/>
              </w:rPr>
              <w:fldChar w:fldCharType="end"/>
            </w:r>
          </w:hyperlink>
        </w:p>
        <w:p w14:paraId="2883B780" w14:textId="485E0FF3" w:rsidR="00D01AF4" w:rsidRPr="00D01AF4" w:rsidRDefault="001146EE">
          <w:pPr>
            <w:pStyle w:val="21"/>
            <w:rPr>
              <w:rFonts w:ascii="Times New Roman" w:eastAsiaTheme="minorEastAsia" w:hAnsi="Times New Roman" w:cs="Times New Roman"/>
              <w:b w:val="0"/>
              <w:color w:val="auto"/>
              <w:sz w:val="24"/>
              <w:szCs w:val="24"/>
            </w:rPr>
          </w:pPr>
          <w:hyperlink w:anchor="_Toc159579071" w:history="1">
            <w:r w:rsidR="00D01AF4" w:rsidRPr="00D01AF4">
              <w:rPr>
                <w:rStyle w:val="a3"/>
                <w:rFonts w:ascii="Times New Roman" w:hAnsi="Times New Roman" w:cs="Times New Roman"/>
                <w:b w:val="0"/>
                <w:color w:val="auto"/>
                <w:sz w:val="24"/>
                <w:szCs w:val="24"/>
                <w:lang w:val="ro-MD"/>
              </w:rPr>
              <w:t>4.3 OBIECTIVUL nr.3:</w:t>
            </w:r>
            <w:r w:rsidR="00D01AF4" w:rsidRPr="00D01AF4">
              <w:rPr>
                <w:rStyle w:val="a3"/>
                <w:rFonts w:ascii="Times New Roman" w:hAnsi="Times New Roman" w:cs="Times New Roman"/>
                <w:b w:val="0"/>
                <w:color w:val="auto"/>
                <w:sz w:val="24"/>
                <w:szCs w:val="24"/>
                <w:shd w:val="clear" w:color="auto" w:fill="FFFFFF"/>
                <w:lang w:val="ro-MD"/>
              </w:rPr>
              <w:t xml:space="preserve"> </w:t>
            </w:r>
            <w:r w:rsidR="00D01AF4" w:rsidRPr="00D01AF4">
              <w:rPr>
                <w:rStyle w:val="a3"/>
                <w:rFonts w:ascii="Times New Roman" w:eastAsia="Times New Roman" w:hAnsi="Times New Roman" w:cs="Times New Roman"/>
                <w:b w:val="0"/>
                <w:bCs/>
                <w:color w:val="auto"/>
                <w:sz w:val="24"/>
                <w:szCs w:val="24"/>
                <w:lang w:val="ro-MD"/>
              </w:rPr>
              <w:t>Patrimoniul S.A. „Moldtelecom” a fost administrat în conformitate cu cadrul regulator aplicabil?</w:t>
            </w:r>
            <w:r w:rsidR="00D01AF4" w:rsidRPr="00D01AF4">
              <w:rPr>
                <w:rFonts w:ascii="Times New Roman" w:hAnsi="Times New Roman" w:cs="Times New Roman"/>
                <w:b w:val="0"/>
                <w:webHidden/>
                <w:color w:val="auto"/>
                <w:sz w:val="24"/>
                <w:szCs w:val="24"/>
              </w:rPr>
              <w:tab/>
            </w:r>
            <w:r w:rsidR="00D01AF4" w:rsidRPr="00D01AF4">
              <w:rPr>
                <w:rFonts w:ascii="Times New Roman" w:hAnsi="Times New Roman" w:cs="Times New Roman"/>
                <w:b w:val="0"/>
                <w:webHidden/>
                <w:color w:val="auto"/>
                <w:sz w:val="24"/>
                <w:szCs w:val="24"/>
              </w:rPr>
              <w:fldChar w:fldCharType="begin"/>
            </w:r>
            <w:r w:rsidR="00D01AF4" w:rsidRPr="00D01AF4">
              <w:rPr>
                <w:rFonts w:ascii="Times New Roman" w:hAnsi="Times New Roman" w:cs="Times New Roman"/>
                <w:b w:val="0"/>
                <w:webHidden/>
                <w:color w:val="auto"/>
                <w:sz w:val="24"/>
                <w:szCs w:val="24"/>
              </w:rPr>
              <w:instrText xml:space="preserve"> PAGEREF _Toc159579071 \h </w:instrText>
            </w:r>
            <w:r w:rsidR="00D01AF4" w:rsidRPr="00D01AF4">
              <w:rPr>
                <w:rFonts w:ascii="Times New Roman" w:hAnsi="Times New Roman" w:cs="Times New Roman"/>
                <w:b w:val="0"/>
                <w:webHidden/>
                <w:color w:val="auto"/>
                <w:sz w:val="24"/>
                <w:szCs w:val="24"/>
              </w:rPr>
            </w:r>
            <w:r w:rsidR="00D01AF4" w:rsidRPr="00D01AF4">
              <w:rPr>
                <w:rFonts w:ascii="Times New Roman" w:hAnsi="Times New Roman" w:cs="Times New Roman"/>
                <w:b w:val="0"/>
                <w:webHidden/>
                <w:color w:val="auto"/>
                <w:sz w:val="24"/>
                <w:szCs w:val="24"/>
              </w:rPr>
              <w:fldChar w:fldCharType="separate"/>
            </w:r>
            <w:r w:rsidR="00241772">
              <w:rPr>
                <w:rFonts w:ascii="Times New Roman" w:hAnsi="Times New Roman" w:cs="Times New Roman"/>
                <w:b w:val="0"/>
                <w:webHidden/>
                <w:color w:val="auto"/>
                <w:sz w:val="24"/>
                <w:szCs w:val="24"/>
              </w:rPr>
              <w:t>2</w:t>
            </w:r>
            <w:r w:rsidR="00D01AF4" w:rsidRPr="00D01AF4">
              <w:rPr>
                <w:rFonts w:ascii="Times New Roman" w:hAnsi="Times New Roman" w:cs="Times New Roman"/>
                <w:b w:val="0"/>
                <w:webHidden/>
                <w:color w:val="auto"/>
                <w:sz w:val="24"/>
                <w:szCs w:val="24"/>
              </w:rPr>
              <w:fldChar w:fldCharType="end"/>
            </w:r>
          </w:hyperlink>
        </w:p>
        <w:p w14:paraId="60236C69" w14:textId="3DF662D9" w:rsidR="00D01AF4" w:rsidRPr="00D01AF4" w:rsidRDefault="001146EE">
          <w:pPr>
            <w:pStyle w:val="21"/>
            <w:rPr>
              <w:rFonts w:ascii="Times New Roman" w:eastAsiaTheme="minorEastAsia" w:hAnsi="Times New Roman" w:cs="Times New Roman"/>
              <w:b w:val="0"/>
              <w:color w:val="auto"/>
              <w:sz w:val="24"/>
              <w:szCs w:val="24"/>
            </w:rPr>
          </w:pPr>
          <w:hyperlink w:anchor="_Toc159579072" w:history="1">
            <w:r w:rsidR="00D01AF4" w:rsidRPr="00D01AF4">
              <w:rPr>
                <w:rStyle w:val="a3"/>
                <w:rFonts w:ascii="Times New Roman" w:hAnsi="Times New Roman" w:cs="Times New Roman"/>
                <w:b w:val="0"/>
                <w:i/>
                <w:color w:val="auto"/>
                <w:sz w:val="24"/>
                <w:szCs w:val="24"/>
                <w:lang w:val="ro-MD"/>
              </w:rPr>
              <w:t>Consolidarea integrității institutionale a S.A. „Moldtelecom”</w:t>
            </w:r>
            <w:r w:rsidR="00D01AF4" w:rsidRPr="00D01AF4">
              <w:rPr>
                <w:rFonts w:ascii="Times New Roman" w:hAnsi="Times New Roman" w:cs="Times New Roman"/>
                <w:b w:val="0"/>
                <w:webHidden/>
                <w:color w:val="auto"/>
                <w:sz w:val="24"/>
                <w:szCs w:val="24"/>
              </w:rPr>
              <w:tab/>
            </w:r>
            <w:r w:rsidR="00D01AF4" w:rsidRPr="00D01AF4">
              <w:rPr>
                <w:rFonts w:ascii="Times New Roman" w:hAnsi="Times New Roman" w:cs="Times New Roman"/>
                <w:b w:val="0"/>
                <w:webHidden/>
                <w:color w:val="auto"/>
                <w:sz w:val="24"/>
                <w:szCs w:val="24"/>
              </w:rPr>
              <w:fldChar w:fldCharType="begin"/>
            </w:r>
            <w:r w:rsidR="00D01AF4" w:rsidRPr="00D01AF4">
              <w:rPr>
                <w:rFonts w:ascii="Times New Roman" w:hAnsi="Times New Roman" w:cs="Times New Roman"/>
                <w:b w:val="0"/>
                <w:webHidden/>
                <w:color w:val="auto"/>
                <w:sz w:val="24"/>
                <w:szCs w:val="24"/>
              </w:rPr>
              <w:instrText xml:space="preserve"> PAGEREF _Toc159579072 \h </w:instrText>
            </w:r>
            <w:r w:rsidR="00D01AF4" w:rsidRPr="00D01AF4">
              <w:rPr>
                <w:rFonts w:ascii="Times New Roman" w:hAnsi="Times New Roman" w:cs="Times New Roman"/>
                <w:b w:val="0"/>
                <w:webHidden/>
                <w:color w:val="auto"/>
                <w:sz w:val="24"/>
                <w:szCs w:val="24"/>
              </w:rPr>
            </w:r>
            <w:r w:rsidR="00D01AF4" w:rsidRPr="00D01AF4">
              <w:rPr>
                <w:rFonts w:ascii="Times New Roman" w:hAnsi="Times New Roman" w:cs="Times New Roman"/>
                <w:b w:val="0"/>
                <w:webHidden/>
                <w:color w:val="auto"/>
                <w:sz w:val="24"/>
                <w:szCs w:val="24"/>
              </w:rPr>
              <w:fldChar w:fldCharType="separate"/>
            </w:r>
            <w:r w:rsidR="00241772">
              <w:rPr>
                <w:rFonts w:ascii="Times New Roman" w:hAnsi="Times New Roman" w:cs="Times New Roman"/>
                <w:b w:val="0"/>
                <w:webHidden/>
                <w:color w:val="auto"/>
                <w:sz w:val="24"/>
                <w:szCs w:val="24"/>
              </w:rPr>
              <w:t>2</w:t>
            </w:r>
            <w:r w:rsidR="00D01AF4" w:rsidRPr="00D01AF4">
              <w:rPr>
                <w:rFonts w:ascii="Times New Roman" w:hAnsi="Times New Roman" w:cs="Times New Roman"/>
                <w:b w:val="0"/>
                <w:webHidden/>
                <w:color w:val="auto"/>
                <w:sz w:val="24"/>
                <w:szCs w:val="24"/>
              </w:rPr>
              <w:fldChar w:fldCharType="end"/>
            </w:r>
          </w:hyperlink>
        </w:p>
        <w:p w14:paraId="4A02D9DA" w14:textId="633FDAB0" w:rsidR="00D01AF4" w:rsidRPr="00D01AF4" w:rsidRDefault="001146EE">
          <w:pPr>
            <w:pStyle w:val="13"/>
            <w:rPr>
              <w:rFonts w:ascii="Times New Roman" w:eastAsiaTheme="minorEastAsia" w:hAnsi="Times New Roman" w:cs="Times New Roman"/>
              <w:noProof/>
              <w:sz w:val="24"/>
              <w:szCs w:val="24"/>
            </w:rPr>
          </w:pPr>
          <w:hyperlink w:anchor="_Toc159579073" w:history="1">
            <w:r w:rsidR="00D01AF4" w:rsidRPr="00D01AF4">
              <w:rPr>
                <w:rStyle w:val="a3"/>
                <w:rFonts w:ascii="Times New Roman" w:hAnsi="Times New Roman" w:cs="Times New Roman"/>
                <w:noProof/>
                <w:color w:val="auto"/>
                <w:sz w:val="24"/>
                <w:szCs w:val="24"/>
                <w:lang w:val="ro-MD"/>
              </w:rPr>
              <w:t>V. Concluzia generală</w:t>
            </w:r>
            <w:r w:rsidR="00D01AF4" w:rsidRPr="00D01AF4">
              <w:rPr>
                <w:rFonts w:ascii="Times New Roman" w:hAnsi="Times New Roman" w:cs="Times New Roman"/>
                <w:noProof/>
                <w:webHidden/>
                <w:sz w:val="24"/>
                <w:szCs w:val="24"/>
              </w:rPr>
              <w:tab/>
            </w:r>
            <w:r w:rsidR="00D01AF4" w:rsidRPr="00D01AF4">
              <w:rPr>
                <w:rFonts w:ascii="Times New Roman" w:hAnsi="Times New Roman" w:cs="Times New Roman"/>
                <w:noProof/>
                <w:webHidden/>
                <w:sz w:val="24"/>
                <w:szCs w:val="24"/>
              </w:rPr>
              <w:fldChar w:fldCharType="begin"/>
            </w:r>
            <w:r w:rsidR="00D01AF4" w:rsidRPr="00D01AF4">
              <w:rPr>
                <w:rFonts w:ascii="Times New Roman" w:hAnsi="Times New Roman" w:cs="Times New Roman"/>
                <w:noProof/>
                <w:webHidden/>
                <w:sz w:val="24"/>
                <w:szCs w:val="24"/>
              </w:rPr>
              <w:instrText xml:space="preserve"> PAGEREF _Toc159579073 \h </w:instrText>
            </w:r>
            <w:r w:rsidR="00D01AF4" w:rsidRPr="00D01AF4">
              <w:rPr>
                <w:rFonts w:ascii="Times New Roman" w:hAnsi="Times New Roman" w:cs="Times New Roman"/>
                <w:noProof/>
                <w:webHidden/>
                <w:sz w:val="24"/>
                <w:szCs w:val="24"/>
              </w:rPr>
            </w:r>
            <w:r w:rsidR="00D01AF4" w:rsidRPr="00D01AF4">
              <w:rPr>
                <w:rFonts w:ascii="Times New Roman" w:hAnsi="Times New Roman" w:cs="Times New Roman"/>
                <w:noProof/>
                <w:webHidden/>
                <w:sz w:val="24"/>
                <w:szCs w:val="24"/>
              </w:rPr>
              <w:fldChar w:fldCharType="separate"/>
            </w:r>
            <w:r w:rsidR="00241772">
              <w:rPr>
                <w:rFonts w:ascii="Times New Roman" w:hAnsi="Times New Roman" w:cs="Times New Roman"/>
                <w:noProof/>
                <w:webHidden/>
                <w:sz w:val="24"/>
                <w:szCs w:val="24"/>
              </w:rPr>
              <w:t>2</w:t>
            </w:r>
            <w:r w:rsidR="00D01AF4" w:rsidRPr="00D01AF4">
              <w:rPr>
                <w:rFonts w:ascii="Times New Roman" w:hAnsi="Times New Roman" w:cs="Times New Roman"/>
                <w:noProof/>
                <w:webHidden/>
                <w:sz w:val="24"/>
                <w:szCs w:val="24"/>
              </w:rPr>
              <w:fldChar w:fldCharType="end"/>
            </w:r>
          </w:hyperlink>
        </w:p>
        <w:p w14:paraId="6A6C54A3" w14:textId="02DA789F" w:rsidR="00D01AF4" w:rsidRPr="00D01AF4" w:rsidRDefault="001146EE">
          <w:pPr>
            <w:pStyle w:val="13"/>
            <w:rPr>
              <w:rFonts w:ascii="Times New Roman" w:eastAsiaTheme="minorEastAsia" w:hAnsi="Times New Roman" w:cs="Times New Roman"/>
              <w:noProof/>
              <w:sz w:val="24"/>
              <w:szCs w:val="24"/>
            </w:rPr>
          </w:pPr>
          <w:hyperlink w:anchor="_Toc159579074" w:history="1">
            <w:r w:rsidR="00D01AF4" w:rsidRPr="00D01AF4">
              <w:rPr>
                <w:rStyle w:val="a3"/>
                <w:rFonts w:ascii="Times New Roman" w:hAnsi="Times New Roman" w:cs="Times New Roman"/>
                <w:noProof/>
                <w:color w:val="auto"/>
                <w:sz w:val="24"/>
                <w:szCs w:val="24"/>
                <w:lang w:val="ro-MD"/>
              </w:rPr>
              <w:t>VI. Recomandări</w:t>
            </w:r>
            <w:r w:rsidR="00D01AF4" w:rsidRPr="00D01AF4">
              <w:rPr>
                <w:rFonts w:ascii="Times New Roman" w:hAnsi="Times New Roman" w:cs="Times New Roman"/>
                <w:noProof/>
                <w:webHidden/>
                <w:sz w:val="24"/>
                <w:szCs w:val="24"/>
              </w:rPr>
              <w:tab/>
            </w:r>
            <w:r w:rsidR="00D01AF4" w:rsidRPr="00D01AF4">
              <w:rPr>
                <w:rFonts w:ascii="Times New Roman" w:hAnsi="Times New Roman" w:cs="Times New Roman"/>
                <w:noProof/>
                <w:webHidden/>
                <w:sz w:val="24"/>
                <w:szCs w:val="24"/>
              </w:rPr>
              <w:fldChar w:fldCharType="begin"/>
            </w:r>
            <w:r w:rsidR="00D01AF4" w:rsidRPr="00D01AF4">
              <w:rPr>
                <w:rFonts w:ascii="Times New Roman" w:hAnsi="Times New Roman" w:cs="Times New Roman"/>
                <w:noProof/>
                <w:webHidden/>
                <w:sz w:val="24"/>
                <w:szCs w:val="24"/>
              </w:rPr>
              <w:instrText xml:space="preserve"> PAGEREF _Toc159579074 \h </w:instrText>
            </w:r>
            <w:r w:rsidR="00D01AF4" w:rsidRPr="00D01AF4">
              <w:rPr>
                <w:rFonts w:ascii="Times New Roman" w:hAnsi="Times New Roman" w:cs="Times New Roman"/>
                <w:noProof/>
                <w:webHidden/>
                <w:sz w:val="24"/>
                <w:szCs w:val="24"/>
              </w:rPr>
            </w:r>
            <w:r w:rsidR="00D01AF4" w:rsidRPr="00D01AF4">
              <w:rPr>
                <w:rFonts w:ascii="Times New Roman" w:hAnsi="Times New Roman" w:cs="Times New Roman"/>
                <w:noProof/>
                <w:webHidden/>
                <w:sz w:val="24"/>
                <w:szCs w:val="24"/>
              </w:rPr>
              <w:fldChar w:fldCharType="separate"/>
            </w:r>
            <w:r w:rsidR="00241772">
              <w:rPr>
                <w:rFonts w:ascii="Times New Roman" w:hAnsi="Times New Roman" w:cs="Times New Roman"/>
                <w:noProof/>
                <w:webHidden/>
                <w:sz w:val="24"/>
                <w:szCs w:val="24"/>
              </w:rPr>
              <w:t>2</w:t>
            </w:r>
            <w:r w:rsidR="00D01AF4" w:rsidRPr="00D01AF4">
              <w:rPr>
                <w:rFonts w:ascii="Times New Roman" w:hAnsi="Times New Roman" w:cs="Times New Roman"/>
                <w:noProof/>
                <w:webHidden/>
                <w:sz w:val="24"/>
                <w:szCs w:val="24"/>
              </w:rPr>
              <w:fldChar w:fldCharType="end"/>
            </w:r>
          </w:hyperlink>
        </w:p>
        <w:p w14:paraId="58F7E640" w14:textId="75C9DEB5" w:rsidR="00D01AF4" w:rsidRPr="00D01AF4" w:rsidRDefault="001146EE">
          <w:pPr>
            <w:pStyle w:val="31"/>
            <w:rPr>
              <w:rFonts w:eastAsiaTheme="minorEastAsia"/>
              <w:b w:val="0"/>
              <w:bCs w:val="0"/>
              <w:sz w:val="24"/>
              <w:szCs w:val="24"/>
              <w:lang w:val="en-US" w:eastAsia="en-US"/>
            </w:rPr>
          </w:pPr>
          <w:hyperlink w:anchor="_Toc159579075" w:history="1">
            <w:r w:rsidR="00D01AF4" w:rsidRPr="00D01AF4">
              <w:rPr>
                <w:rStyle w:val="a3"/>
                <w:b w:val="0"/>
                <w:color w:val="auto"/>
                <w:sz w:val="24"/>
                <w:szCs w:val="24"/>
              </w:rPr>
              <w:t>Semnăturile echipei misiunii</w:t>
            </w:r>
            <w:r w:rsidR="00D01AF4" w:rsidRPr="00D01AF4">
              <w:rPr>
                <w:b w:val="0"/>
                <w:webHidden/>
                <w:sz w:val="24"/>
                <w:szCs w:val="24"/>
              </w:rPr>
              <w:tab/>
            </w:r>
            <w:r w:rsidR="00D01AF4" w:rsidRPr="00D01AF4">
              <w:rPr>
                <w:b w:val="0"/>
                <w:webHidden/>
                <w:sz w:val="24"/>
                <w:szCs w:val="24"/>
              </w:rPr>
              <w:fldChar w:fldCharType="begin"/>
            </w:r>
            <w:r w:rsidR="00D01AF4" w:rsidRPr="00D01AF4">
              <w:rPr>
                <w:b w:val="0"/>
                <w:webHidden/>
                <w:sz w:val="24"/>
                <w:szCs w:val="24"/>
              </w:rPr>
              <w:instrText xml:space="preserve"> PAGEREF _Toc159579075 \h </w:instrText>
            </w:r>
            <w:r w:rsidR="00D01AF4" w:rsidRPr="00D01AF4">
              <w:rPr>
                <w:b w:val="0"/>
                <w:webHidden/>
                <w:sz w:val="24"/>
                <w:szCs w:val="24"/>
              </w:rPr>
            </w:r>
            <w:r w:rsidR="00D01AF4" w:rsidRPr="00D01AF4">
              <w:rPr>
                <w:b w:val="0"/>
                <w:webHidden/>
                <w:sz w:val="24"/>
                <w:szCs w:val="24"/>
              </w:rPr>
              <w:fldChar w:fldCharType="separate"/>
            </w:r>
            <w:r w:rsidR="00241772">
              <w:rPr>
                <w:b w:val="0"/>
                <w:webHidden/>
                <w:sz w:val="24"/>
                <w:szCs w:val="24"/>
              </w:rPr>
              <w:t>2</w:t>
            </w:r>
            <w:r w:rsidR="00D01AF4" w:rsidRPr="00D01AF4">
              <w:rPr>
                <w:b w:val="0"/>
                <w:webHidden/>
                <w:sz w:val="24"/>
                <w:szCs w:val="24"/>
              </w:rPr>
              <w:fldChar w:fldCharType="end"/>
            </w:r>
          </w:hyperlink>
        </w:p>
        <w:p w14:paraId="39491AD0" w14:textId="13204133" w:rsidR="00D01AF4" w:rsidRPr="00D01AF4" w:rsidRDefault="001146EE">
          <w:pPr>
            <w:pStyle w:val="13"/>
            <w:rPr>
              <w:rFonts w:ascii="Times New Roman" w:eastAsiaTheme="minorEastAsia" w:hAnsi="Times New Roman" w:cs="Times New Roman"/>
              <w:noProof/>
              <w:sz w:val="24"/>
              <w:szCs w:val="24"/>
            </w:rPr>
          </w:pPr>
          <w:hyperlink w:anchor="_Toc159579076" w:history="1">
            <w:r w:rsidR="00D01AF4" w:rsidRPr="00D01AF4">
              <w:rPr>
                <w:rStyle w:val="a3"/>
                <w:rFonts w:ascii="Times New Roman" w:hAnsi="Times New Roman" w:cs="Times New Roman"/>
                <w:noProof/>
                <w:color w:val="auto"/>
                <w:sz w:val="24"/>
                <w:szCs w:val="24"/>
                <w:lang w:val="ro-MD"/>
              </w:rPr>
              <w:t>ANEXE</w:t>
            </w:r>
            <w:r w:rsidR="00D01AF4" w:rsidRPr="00D01AF4">
              <w:rPr>
                <w:rFonts w:ascii="Times New Roman" w:hAnsi="Times New Roman" w:cs="Times New Roman"/>
                <w:noProof/>
                <w:webHidden/>
                <w:sz w:val="24"/>
                <w:szCs w:val="24"/>
              </w:rPr>
              <w:tab/>
            </w:r>
            <w:r w:rsidR="00D01AF4" w:rsidRPr="00D01AF4">
              <w:rPr>
                <w:rFonts w:ascii="Times New Roman" w:hAnsi="Times New Roman" w:cs="Times New Roman"/>
                <w:noProof/>
                <w:webHidden/>
                <w:sz w:val="24"/>
                <w:szCs w:val="24"/>
              </w:rPr>
              <w:fldChar w:fldCharType="begin"/>
            </w:r>
            <w:r w:rsidR="00D01AF4" w:rsidRPr="00D01AF4">
              <w:rPr>
                <w:rFonts w:ascii="Times New Roman" w:hAnsi="Times New Roman" w:cs="Times New Roman"/>
                <w:noProof/>
                <w:webHidden/>
                <w:sz w:val="24"/>
                <w:szCs w:val="24"/>
              </w:rPr>
              <w:instrText xml:space="preserve"> PAGEREF _Toc159579076 \h </w:instrText>
            </w:r>
            <w:r w:rsidR="00D01AF4" w:rsidRPr="00D01AF4">
              <w:rPr>
                <w:rFonts w:ascii="Times New Roman" w:hAnsi="Times New Roman" w:cs="Times New Roman"/>
                <w:noProof/>
                <w:webHidden/>
                <w:sz w:val="24"/>
                <w:szCs w:val="24"/>
              </w:rPr>
            </w:r>
            <w:r w:rsidR="00D01AF4" w:rsidRPr="00D01AF4">
              <w:rPr>
                <w:rFonts w:ascii="Times New Roman" w:hAnsi="Times New Roman" w:cs="Times New Roman"/>
                <w:noProof/>
                <w:webHidden/>
                <w:sz w:val="24"/>
                <w:szCs w:val="24"/>
              </w:rPr>
              <w:fldChar w:fldCharType="separate"/>
            </w:r>
            <w:r w:rsidR="00241772">
              <w:rPr>
                <w:rFonts w:ascii="Times New Roman" w:hAnsi="Times New Roman" w:cs="Times New Roman"/>
                <w:noProof/>
                <w:webHidden/>
                <w:sz w:val="24"/>
                <w:szCs w:val="24"/>
              </w:rPr>
              <w:t>2</w:t>
            </w:r>
            <w:r w:rsidR="00D01AF4" w:rsidRPr="00D01AF4">
              <w:rPr>
                <w:rFonts w:ascii="Times New Roman" w:hAnsi="Times New Roman" w:cs="Times New Roman"/>
                <w:noProof/>
                <w:webHidden/>
                <w:sz w:val="24"/>
                <w:szCs w:val="24"/>
              </w:rPr>
              <w:fldChar w:fldCharType="end"/>
            </w:r>
          </w:hyperlink>
        </w:p>
        <w:p w14:paraId="4496772D" w14:textId="4C8B799C" w:rsidR="00D01AF4" w:rsidRPr="00D01AF4" w:rsidRDefault="001146EE">
          <w:pPr>
            <w:pStyle w:val="31"/>
            <w:rPr>
              <w:rFonts w:eastAsiaTheme="minorEastAsia"/>
              <w:b w:val="0"/>
              <w:bCs w:val="0"/>
              <w:sz w:val="24"/>
              <w:szCs w:val="24"/>
              <w:lang w:val="en-US" w:eastAsia="en-US"/>
            </w:rPr>
          </w:pPr>
          <w:hyperlink w:anchor="_Toc159579077" w:history="1">
            <w:r w:rsidR="00D01AF4" w:rsidRPr="00D01AF4">
              <w:rPr>
                <w:rStyle w:val="a3"/>
                <w:b w:val="0"/>
                <w:i/>
                <w:color w:val="auto"/>
                <w:sz w:val="24"/>
                <w:szCs w:val="24"/>
              </w:rPr>
              <w:t>Anexa nr.1</w:t>
            </w:r>
            <w:r w:rsidR="00D01AF4" w:rsidRPr="00D01AF4">
              <w:rPr>
                <w:b w:val="0"/>
                <w:webHidden/>
                <w:sz w:val="24"/>
                <w:szCs w:val="24"/>
              </w:rPr>
              <w:tab/>
            </w:r>
            <w:r w:rsidR="00D01AF4" w:rsidRPr="00D01AF4">
              <w:rPr>
                <w:b w:val="0"/>
                <w:webHidden/>
                <w:sz w:val="24"/>
                <w:szCs w:val="24"/>
              </w:rPr>
              <w:fldChar w:fldCharType="begin"/>
            </w:r>
            <w:r w:rsidR="00D01AF4" w:rsidRPr="00D01AF4">
              <w:rPr>
                <w:b w:val="0"/>
                <w:webHidden/>
                <w:sz w:val="24"/>
                <w:szCs w:val="24"/>
              </w:rPr>
              <w:instrText xml:space="preserve"> PAGEREF _Toc159579077 \h </w:instrText>
            </w:r>
            <w:r w:rsidR="00D01AF4" w:rsidRPr="00D01AF4">
              <w:rPr>
                <w:b w:val="0"/>
                <w:webHidden/>
                <w:sz w:val="24"/>
                <w:szCs w:val="24"/>
              </w:rPr>
            </w:r>
            <w:r w:rsidR="00D01AF4" w:rsidRPr="00D01AF4">
              <w:rPr>
                <w:b w:val="0"/>
                <w:webHidden/>
                <w:sz w:val="24"/>
                <w:szCs w:val="24"/>
              </w:rPr>
              <w:fldChar w:fldCharType="separate"/>
            </w:r>
            <w:r w:rsidR="00241772">
              <w:rPr>
                <w:b w:val="0"/>
                <w:webHidden/>
                <w:sz w:val="24"/>
                <w:szCs w:val="24"/>
              </w:rPr>
              <w:t>2</w:t>
            </w:r>
            <w:r w:rsidR="00D01AF4" w:rsidRPr="00D01AF4">
              <w:rPr>
                <w:b w:val="0"/>
                <w:webHidden/>
                <w:sz w:val="24"/>
                <w:szCs w:val="24"/>
              </w:rPr>
              <w:fldChar w:fldCharType="end"/>
            </w:r>
          </w:hyperlink>
        </w:p>
        <w:p w14:paraId="5B66DC7A" w14:textId="3012EDE5" w:rsidR="00D01AF4" w:rsidRPr="00D01AF4" w:rsidRDefault="001146EE">
          <w:pPr>
            <w:pStyle w:val="31"/>
            <w:rPr>
              <w:rFonts w:eastAsiaTheme="minorEastAsia"/>
              <w:b w:val="0"/>
              <w:bCs w:val="0"/>
              <w:sz w:val="24"/>
              <w:szCs w:val="24"/>
              <w:lang w:val="en-US" w:eastAsia="en-US"/>
            </w:rPr>
          </w:pPr>
          <w:hyperlink w:anchor="_Toc159579078" w:history="1">
            <w:r w:rsidR="00D01AF4" w:rsidRPr="00D01AF4">
              <w:rPr>
                <w:rStyle w:val="a3"/>
                <w:b w:val="0"/>
                <w:i/>
                <w:color w:val="auto"/>
                <w:sz w:val="24"/>
                <w:szCs w:val="24"/>
              </w:rPr>
              <w:t>Anexa nr.2</w:t>
            </w:r>
            <w:r w:rsidR="00D01AF4" w:rsidRPr="00D01AF4">
              <w:rPr>
                <w:b w:val="0"/>
                <w:webHidden/>
                <w:sz w:val="24"/>
                <w:szCs w:val="24"/>
              </w:rPr>
              <w:tab/>
            </w:r>
            <w:r w:rsidR="00D01AF4" w:rsidRPr="00D01AF4">
              <w:rPr>
                <w:b w:val="0"/>
                <w:webHidden/>
                <w:sz w:val="24"/>
                <w:szCs w:val="24"/>
              </w:rPr>
              <w:fldChar w:fldCharType="begin"/>
            </w:r>
            <w:r w:rsidR="00D01AF4" w:rsidRPr="00D01AF4">
              <w:rPr>
                <w:b w:val="0"/>
                <w:webHidden/>
                <w:sz w:val="24"/>
                <w:szCs w:val="24"/>
              </w:rPr>
              <w:instrText xml:space="preserve"> PAGEREF _Toc159579078 \h </w:instrText>
            </w:r>
            <w:r w:rsidR="00D01AF4" w:rsidRPr="00D01AF4">
              <w:rPr>
                <w:b w:val="0"/>
                <w:webHidden/>
                <w:sz w:val="24"/>
                <w:szCs w:val="24"/>
              </w:rPr>
            </w:r>
            <w:r w:rsidR="00D01AF4" w:rsidRPr="00D01AF4">
              <w:rPr>
                <w:b w:val="0"/>
                <w:webHidden/>
                <w:sz w:val="24"/>
                <w:szCs w:val="24"/>
              </w:rPr>
              <w:fldChar w:fldCharType="separate"/>
            </w:r>
            <w:r w:rsidR="00241772">
              <w:rPr>
                <w:b w:val="0"/>
                <w:webHidden/>
                <w:sz w:val="24"/>
                <w:szCs w:val="24"/>
              </w:rPr>
              <w:t>2</w:t>
            </w:r>
            <w:r w:rsidR="00D01AF4" w:rsidRPr="00D01AF4">
              <w:rPr>
                <w:b w:val="0"/>
                <w:webHidden/>
                <w:sz w:val="24"/>
                <w:szCs w:val="24"/>
              </w:rPr>
              <w:fldChar w:fldCharType="end"/>
            </w:r>
          </w:hyperlink>
        </w:p>
        <w:p w14:paraId="14251A13" w14:textId="02880533" w:rsidR="00D01AF4" w:rsidRPr="00D01AF4" w:rsidRDefault="001146EE">
          <w:pPr>
            <w:pStyle w:val="31"/>
            <w:rPr>
              <w:rFonts w:eastAsiaTheme="minorEastAsia"/>
              <w:b w:val="0"/>
              <w:bCs w:val="0"/>
              <w:sz w:val="24"/>
              <w:szCs w:val="24"/>
              <w:lang w:val="en-US" w:eastAsia="en-US"/>
            </w:rPr>
          </w:pPr>
          <w:hyperlink w:anchor="_Toc159579079" w:history="1">
            <w:r w:rsidR="00D01AF4" w:rsidRPr="00D01AF4">
              <w:rPr>
                <w:rStyle w:val="a3"/>
                <w:b w:val="0"/>
                <w:i/>
                <w:color w:val="auto"/>
                <w:sz w:val="24"/>
                <w:szCs w:val="24"/>
              </w:rPr>
              <w:t>Anexa nr.3</w:t>
            </w:r>
            <w:r w:rsidR="00D01AF4" w:rsidRPr="00D01AF4">
              <w:rPr>
                <w:b w:val="0"/>
                <w:webHidden/>
                <w:sz w:val="24"/>
                <w:szCs w:val="24"/>
              </w:rPr>
              <w:tab/>
            </w:r>
            <w:r w:rsidR="00D01AF4" w:rsidRPr="00D01AF4">
              <w:rPr>
                <w:b w:val="0"/>
                <w:webHidden/>
                <w:sz w:val="24"/>
                <w:szCs w:val="24"/>
              </w:rPr>
              <w:fldChar w:fldCharType="begin"/>
            </w:r>
            <w:r w:rsidR="00D01AF4" w:rsidRPr="00D01AF4">
              <w:rPr>
                <w:b w:val="0"/>
                <w:webHidden/>
                <w:sz w:val="24"/>
                <w:szCs w:val="24"/>
              </w:rPr>
              <w:instrText xml:space="preserve"> PAGEREF _Toc159579079 \h </w:instrText>
            </w:r>
            <w:r w:rsidR="00D01AF4" w:rsidRPr="00D01AF4">
              <w:rPr>
                <w:b w:val="0"/>
                <w:webHidden/>
                <w:sz w:val="24"/>
                <w:szCs w:val="24"/>
              </w:rPr>
            </w:r>
            <w:r w:rsidR="00D01AF4" w:rsidRPr="00D01AF4">
              <w:rPr>
                <w:b w:val="0"/>
                <w:webHidden/>
                <w:sz w:val="24"/>
                <w:szCs w:val="24"/>
              </w:rPr>
              <w:fldChar w:fldCharType="separate"/>
            </w:r>
            <w:r w:rsidR="00241772">
              <w:rPr>
                <w:b w:val="0"/>
                <w:webHidden/>
                <w:sz w:val="24"/>
                <w:szCs w:val="24"/>
              </w:rPr>
              <w:t>2</w:t>
            </w:r>
            <w:r w:rsidR="00D01AF4" w:rsidRPr="00D01AF4">
              <w:rPr>
                <w:b w:val="0"/>
                <w:webHidden/>
                <w:sz w:val="24"/>
                <w:szCs w:val="24"/>
              </w:rPr>
              <w:fldChar w:fldCharType="end"/>
            </w:r>
          </w:hyperlink>
        </w:p>
        <w:p w14:paraId="6E661800" w14:textId="1A45B9CF" w:rsidR="00D01AF4" w:rsidRPr="00D01AF4" w:rsidRDefault="001146EE">
          <w:pPr>
            <w:pStyle w:val="31"/>
            <w:rPr>
              <w:rFonts w:eastAsiaTheme="minorEastAsia"/>
              <w:b w:val="0"/>
              <w:bCs w:val="0"/>
              <w:sz w:val="24"/>
              <w:szCs w:val="24"/>
              <w:lang w:val="en-US" w:eastAsia="en-US"/>
            </w:rPr>
          </w:pPr>
          <w:hyperlink w:anchor="_Toc159579080" w:history="1">
            <w:r w:rsidR="00D01AF4" w:rsidRPr="00D01AF4">
              <w:rPr>
                <w:rStyle w:val="a3"/>
                <w:b w:val="0"/>
                <w:i/>
                <w:color w:val="auto"/>
                <w:sz w:val="24"/>
                <w:szCs w:val="24"/>
              </w:rPr>
              <w:t>Anexa nr. 4</w:t>
            </w:r>
            <w:r w:rsidR="00D01AF4" w:rsidRPr="00D01AF4">
              <w:rPr>
                <w:b w:val="0"/>
                <w:webHidden/>
                <w:sz w:val="24"/>
                <w:szCs w:val="24"/>
              </w:rPr>
              <w:tab/>
            </w:r>
            <w:r w:rsidR="00D01AF4" w:rsidRPr="00D01AF4">
              <w:rPr>
                <w:b w:val="0"/>
                <w:webHidden/>
                <w:sz w:val="24"/>
                <w:szCs w:val="24"/>
              </w:rPr>
              <w:fldChar w:fldCharType="begin"/>
            </w:r>
            <w:r w:rsidR="00D01AF4" w:rsidRPr="00D01AF4">
              <w:rPr>
                <w:b w:val="0"/>
                <w:webHidden/>
                <w:sz w:val="24"/>
                <w:szCs w:val="24"/>
              </w:rPr>
              <w:instrText xml:space="preserve"> PAGEREF _Toc159579080 \h </w:instrText>
            </w:r>
            <w:r w:rsidR="00D01AF4" w:rsidRPr="00D01AF4">
              <w:rPr>
                <w:b w:val="0"/>
                <w:webHidden/>
                <w:sz w:val="24"/>
                <w:szCs w:val="24"/>
              </w:rPr>
            </w:r>
            <w:r w:rsidR="00D01AF4" w:rsidRPr="00D01AF4">
              <w:rPr>
                <w:b w:val="0"/>
                <w:webHidden/>
                <w:sz w:val="24"/>
                <w:szCs w:val="24"/>
              </w:rPr>
              <w:fldChar w:fldCharType="separate"/>
            </w:r>
            <w:r w:rsidR="00241772">
              <w:rPr>
                <w:b w:val="0"/>
                <w:webHidden/>
                <w:sz w:val="24"/>
                <w:szCs w:val="24"/>
              </w:rPr>
              <w:t>2</w:t>
            </w:r>
            <w:r w:rsidR="00D01AF4" w:rsidRPr="00D01AF4">
              <w:rPr>
                <w:b w:val="0"/>
                <w:webHidden/>
                <w:sz w:val="24"/>
                <w:szCs w:val="24"/>
              </w:rPr>
              <w:fldChar w:fldCharType="end"/>
            </w:r>
          </w:hyperlink>
        </w:p>
        <w:p w14:paraId="20D69E10" w14:textId="2A345CEF" w:rsidR="00DC562D" w:rsidRPr="00995FAF" w:rsidRDefault="00572010" w:rsidP="00572010">
          <w:pPr>
            <w:rPr>
              <w:rFonts w:ascii="Times New Roman" w:hAnsi="Times New Roman" w:cs="Times New Roman"/>
              <w:sz w:val="24"/>
              <w:szCs w:val="24"/>
              <w:lang w:val="ro-MD"/>
            </w:rPr>
          </w:pPr>
          <w:r w:rsidRPr="00D01AF4">
            <w:rPr>
              <w:rFonts w:ascii="Times New Roman" w:hAnsi="Times New Roman" w:cs="Times New Roman"/>
              <w:bCs/>
              <w:noProof/>
              <w:sz w:val="24"/>
              <w:szCs w:val="24"/>
              <w:lang w:val="ro-MD"/>
            </w:rPr>
            <w:fldChar w:fldCharType="end"/>
          </w:r>
        </w:p>
      </w:sdtContent>
    </w:sdt>
    <w:p w14:paraId="647A8BCD" w14:textId="79F60FBB" w:rsidR="00DC562D" w:rsidRPr="00F8359B" w:rsidRDefault="00DC562D" w:rsidP="004E7D97">
      <w:pPr>
        <w:rPr>
          <w:rFonts w:ascii="Times New Roman" w:hAnsi="Times New Roman" w:cs="Times New Roman"/>
          <w:lang w:val="ro-MD"/>
        </w:rPr>
      </w:pPr>
    </w:p>
    <w:p w14:paraId="6FC67310" w14:textId="47D3B12F" w:rsidR="0080702A" w:rsidRPr="004D165E" w:rsidRDefault="0080702A" w:rsidP="004E7D97">
      <w:pPr>
        <w:rPr>
          <w:rFonts w:ascii="Times New Roman" w:hAnsi="Times New Roman" w:cs="Times New Roman"/>
          <w:lang w:val="ro-MD"/>
        </w:rPr>
      </w:pPr>
    </w:p>
    <w:p w14:paraId="1F412DCB" w14:textId="3515C896" w:rsidR="0080702A" w:rsidRPr="0007461A" w:rsidRDefault="0080702A" w:rsidP="004E7D97">
      <w:pPr>
        <w:rPr>
          <w:rFonts w:ascii="Times New Roman" w:hAnsi="Times New Roman" w:cs="Times New Roman"/>
          <w:lang w:val="ro-MD"/>
        </w:rPr>
      </w:pPr>
    </w:p>
    <w:p w14:paraId="1FBCF0DF" w14:textId="7AAEB233" w:rsidR="0080702A" w:rsidRPr="0007461A" w:rsidRDefault="0080702A" w:rsidP="004E7D97">
      <w:pPr>
        <w:rPr>
          <w:rFonts w:ascii="Times New Roman" w:hAnsi="Times New Roman" w:cs="Times New Roman"/>
          <w:lang w:val="ro-MD"/>
        </w:rPr>
      </w:pPr>
    </w:p>
    <w:p w14:paraId="7056D001" w14:textId="7DADAB5E" w:rsidR="00F400E4" w:rsidRPr="000B5C75" w:rsidRDefault="00B26F41" w:rsidP="00C13F18">
      <w:pPr>
        <w:pStyle w:val="1"/>
        <w:spacing w:before="0" w:after="120"/>
        <w:rPr>
          <w:rFonts w:ascii="Times New Roman" w:hAnsi="Times New Roman" w:cs="Times New Roman"/>
          <w:b/>
          <w:color w:val="auto"/>
          <w:sz w:val="24"/>
          <w:szCs w:val="24"/>
          <w:shd w:val="clear" w:color="auto" w:fill="FFFFFF"/>
          <w:lang w:val="ro-MD"/>
        </w:rPr>
      </w:pPr>
      <w:bookmarkStart w:id="2" w:name="_Toc157501781"/>
      <w:bookmarkStart w:id="3" w:name="_Toc159579054"/>
      <w:r w:rsidRPr="000B5C75">
        <w:rPr>
          <w:rFonts w:ascii="Times New Roman" w:hAnsi="Times New Roman" w:cs="Times New Roman"/>
          <w:b/>
          <w:color w:val="auto"/>
          <w:sz w:val="24"/>
          <w:szCs w:val="24"/>
          <w:shd w:val="clear" w:color="auto" w:fill="FFFFFF"/>
          <w:lang w:val="ro-MD"/>
        </w:rPr>
        <w:t>L</w:t>
      </w:r>
      <w:r w:rsidR="00BD4D35" w:rsidRPr="000B5C75">
        <w:rPr>
          <w:rFonts w:ascii="Times New Roman" w:hAnsi="Times New Roman" w:cs="Times New Roman"/>
          <w:b/>
          <w:color w:val="auto"/>
          <w:sz w:val="24"/>
          <w:szCs w:val="24"/>
          <w:shd w:val="clear" w:color="auto" w:fill="FFFFFF"/>
          <w:lang w:val="ro-MD"/>
        </w:rPr>
        <w:t>ista acronimelor</w:t>
      </w:r>
      <w:bookmarkEnd w:id="1"/>
      <w:bookmarkEnd w:id="2"/>
      <w:bookmarkEnd w:id="3"/>
    </w:p>
    <w:tbl>
      <w:tblPr>
        <w:tblStyle w:val="a4"/>
        <w:tblW w:w="9360" w:type="dxa"/>
        <w:tblInd w:w="-5" w:type="dxa"/>
        <w:tblLook w:val="04A0" w:firstRow="1" w:lastRow="0" w:firstColumn="1" w:lastColumn="0" w:noHBand="0" w:noVBand="1"/>
      </w:tblPr>
      <w:tblGrid>
        <w:gridCol w:w="2430"/>
        <w:gridCol w:w="6930"/>
      </w:tblGrid>
      <w:tr w:rsidR="00AB45DB" w:rsidRPr="000B5C75" w14:paraId="17D118AF" w14:textId="77777777" w:rsidTr="00042EF2">
        <w:tc>
          <w:tcPr>
            <w:tcW w:w="2430" w:type="dxa"/>
          </w:tcPr>
          <w:p w14:paraId="6CABA8EE" w14:textId="77777777" w:rsidR="00AB45DB" w:rsidRPr="000B5C75" w:rsidRDefault="00AB45DB" w:rsidP="00B82A4F">
            <w:pPr>
              <w:tabs>
                <w:tab w:val="left" w:pos="450"/>
                <w:tab w:val="left" w:pos="3600"/>
              </w:tabs>
              <w:ind w:right="9"/>
              <w:rPr>
                <w:rFonts w:ascii="Times New Roman" w:eastAsia="Times New Roman" w:hAnsi="Times New Roman" w:cs="Times New Roman"/>
                <w:b/>
                <w:sz w:val="24"/>
                <w:szCs w:val="24"/>
                <w:lang w:val="ro-MD"/>
              </w:rPr>
            </w:pPr>
            <w:r w:rsidRPr="000B5C75">
              <w:rPr>
                <w:rFonts w:ascii="Times New Roman" w:eastAsia="Times New Roman" w:hAnsi="Times New Roman" w:cs="Times New Roman"/>
                <w:b/>
                <w:sz w:val="24"/>
                <w:szCs w:val="24"/>
                <w:lang w:val="ro-MD"/>
              </w:rPr>
              <w:t xml:space="preserve">ANRCETI </w:t>
            </w:r>
          </w:p>
        </w:tc>
        <w:tc>
          <w:tcPr>
            <w:tcW w:w="6930" w:type="dxa"/>
          </w:tcPr>
          <w:p w14:paraId="107C9E49" w14:textId="77777777" w:rsidR="00AB45DB" w:rsidRPr="000B5C75" w:rsidRDefault="00AB45DB" w:rsidP="00B82A4F">
            <w:pPr>
              <w:rPr>
                <w:rFonts w:ascii="Times New Roman" w:hAnsi="Times New Roman" w:cs="Times New Roman"/>
                <w:color w:val="000000"/>
                <w:sz w:val="24"/>
                <w:szCs w:val="24"/>
                <w:lang w:val="ro-MD" w:bidi="en-US"/>
              </w:rPr>
            </w:pPr>
            <w:r w:rsidRPr="000B5C75">
              <w:rPr>
                <w:rFonts w:ascii="Times New Roman" w:hAnsi="Times New Roman" w:cs="Times New Roman"/>
                <w:color w:val="000000"/>
                <w:sz w:val="24"/>
                <w:szCs w:val="24"/>
                <w:lang w:val="ro-MD" w:bidi="en-US"/>
              </w:rPr>
              <w:t>Agenția Națională pentru Reglementare în Comunicații Electronice  și Tehnologia Informației</w:t>
            </w:r>
          </w:p>
        </w:tc>
      </w:tr>
      <w:tr w:rsidR="00866185" w:rsidRPr="000B5C75" w14:paraId="54AC0D52" w14:textId="77777777" w:rsidTr="00042EF2">
        <w:tc>
          <w:tcPr>
            <w:tcW w:w="2430" w:type="dxa"/>
          </w:tcPr>
          <w:p w14:paraId="4BACB3F6" w14:textId="77777777" w:rsidR="00866185" w:rsidRPr="000B5C75" w:rsidRDefault="00866185" w:rsidP="00B82A4F">
            <w:pPr>
              <w:tabs>
                <w:tab w:val="left" w:pos="450"/>
                <w:tab w:val="left" w:pos="3600"/>
              </w:tabs>
              <w:ind w:right="9"/>
              <w:rPr>
                <w:rFonts w:ascii="Times New Roman" w:eastAsia="Times New Roman" w:hAnsi="Times New Roman" w:cs="Times New Roman"/>
                <w:b/>
                <w:sz w:val="24"/>
                <w:szCs w:val="24"/>
                <w:lang w:val="ro-MD"/>
              </w:rPr>
            </w:pPr>
            <w:r w:rsidRPr="000B5C75">
              <w:rPr>
                <w:rFonts w:ascii="Times New Roman" w:eastAsia="Times New Roman" w:hAnsi="Times New Roman" w:cs="Times New Roman"/>
                <w:b/>
                <w:sz w:val="24"/>
                <w:szCs w:val="24"/>
                <w:lang w:val="ro-MD"/>
              </w:rPr>
              <w:t>ANRTI</w:t>
            </w:r>
          </w:p>
        </w:tc>
        <w:tc>
          <w:tcPr>
            <w:tcW w:w="6930" w:type="dxa"/>
          </w:tcPr>
          <w:p w14:paraId="3B80BBA9" w14:textId="77777777" w:rsidR="00866185" w:rsidRPr="00F8359B" w:rsidRDefault="00866185" w:rsidP="00B82A4F">
            <w:pPr>
              <w:rPr>
                <w:rFonts w:ascii="Times New Roman" w:hAnsi="Times New Roman" w:cs="Times New Roman"/>
                <w:color w:val="000000"/>
                <w:sz w:val="24"/>
                <w:szCs w:val="24"/>
                <w:lang w:val="ro-MD" w:bidi="en-US"/>
              </w:rPr>
            </w:pPr>
            <w:r w:rsidRPr="00F8359B">
              <w:rPr>
                <w:rFonts w:ascii="Times New Roman" w:hAnsi="Times New Roman" w:cs="Times New Roman"/>
                <w:color w:val="000000"/>
                <w:sz w:val="24"/>
                <w:szCs w:val="24"/>
                <w:lang w:val="ro-MD" w:bidi="en-US"/>
              </w:rPr>
              <w:t>Agenția Națională pentru Reglementare în Telecomunicații și Informatică</w:t>
            </w:r>
          </w:p>
        </w:tc>
      </w:tr>
      <w:tr w:rsidR="00180EA0" w:rsidRPr="000B5C75" w14:paraId="78BA506B" w14:textId="77777777" w:rsidTr="00042EF2">
        <w:tc>
          <w:tcPr>
            <w:tcW w:w="2430" w:type="dxa"/>
          </w:tcPr>
          <w:p w14:paraId="6787F534" w14:textId="77777777" w:rsidR="00180EA0" w:rsidRPr="004D165E" w:rsidRDefault="00180EA0" w:rsidP="00AB45DB">
            <w:pPr>
              <w:tabs>
                <w:tab w:val="left" w:pos="450"/>
                <w:tab w:val="left" w:pos="3600"/>
              </w:tabs>
              <w:ind w:right="9"/>
              <w:rPr>
                <w:rFonts w:ascii="Times New Roman" w:eastAsia="Times New Roman" w:hAnsi="Times New Roman" w:cs="Times New Roman"/>
                <w:b/>
                <w:sz w:val="24"/>
                <w:szCs w:val="24"/>
                <w:lang w:val="ro-MD"/>
              </w:rPr>
            </w:pPr>
            <w:r w:rsidRPr="000B5C75">
              <w:rPr>
                <w:rFonts w:ascii="Times New Roman" w:eastAsia="Times New Roman" w:hAnsi="Times New Roman" w:cs="Times New Roman"/>
                <w:b/>
                <w:sz w:val="24"/>
                <w:szCs w:val="24"/>
                <w:lang w:val="ro-MD"/>
              </w:rPr>
              <w:t>APP</w:t>
            </w:r>
            <w:r w:rsidR="00AB45DB" w:rsidRPr="00F8359B">
              <w:rPr>
                <w:rFonts w:ascii="Times New Roman" w:eastAsia="Times New Roman" w:hAnsi="Times New Roman" w:cs="Times New Roman"/>
                <w:b/>
                <w:sz w:val="24"/>
                <w:szCs w:val="24"/>
                <w:lang w:val="ro-MD"/>
              </w:rPr>
              <w:t xml:space="preserve"> </w:t>
            </w:r>
          </w:p>
        </w:tc>
        <w:tc>
          <w:tcPr>
            <w:tcW w:w="6930" w:type="dxa"/>
          </w:tcPr>
          <w:p w14:paraId="65D6B3BD" w14:textId="77777777" w:rsidR="00180EA0" w:rsidRPr="0007461A" w:rsidRDefault="00180EA0" w:rsidP="00180EA0">
            <w:pPr>
              <w:rPr>
                <w:rFonts w:ascii="Times New Roman" w:hAnsi="Times New Roman" w:cs="Times New Roman"/>
                <w:sz w:val="24"/>
                <w:szCs w:val="24"/>
                <w:lang w:val="ro-MD"/>
              </w:rPr>
            </w:pPr>
            <w:r w:rsidRPr="0007461A">
              <w:rPr>
                <w:rFonts w:ascii="Times New Roman" w:hAnsi="Times New Roman" w:cs="Times New Roman"/>
                <w:sz w:val="24"/>
                <w:szCs w:val="24"/>
                <w:lang w:val="ro-MD"/>
              </w:rPr>
              <w:t xml:space="preserve">Agenția Proprietății Publice </w:t>
            </w:r>
          </w:p>
        </w:tc>
      </w:tr>
      <w:tr w:rsidR="00454EB2" w:rsidRPr="000B5C75" w14:paraId="1B12DFD7" w14:textId="77777777" w:rsidTr="00042EF2">
        <w:tc>
          <w:tcPr>
            <w:tcW w:w="2430" w:type="dxa"/>
          </w:tcPr>
          <w:p w14:paraId="6332B28C" w14:textId="4C1F8420" w:rsidR="00454EB2" w:rsidRPr="000B5C75" w:rsidRDefault="00454EB2" w:rsidP="00AB45DB">
            <w:pPr>
              <w:tabs>
                <w:tab w:val="left" w:pos="450"/>
                <w:tab w:val="left" w:pos="3600"/>
              </w:tabs>
              <w:ind w:right="9"/>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ARPU</w:t>
            </w:r>
          </w:p>
        </w:tc>
        <w:tc>
          <w:tcPr>
            <w:tcW w:w="6930" w:type="dxa"/>
          </w:tcPr>
          <w:p w14:paraId="2AF884FE" w14:textId="7E08476B" w:rsidR="00454EB2" w:rsidRPr="0007461A" w:rsidRDefault="00454EB2" w:rsidP="00180EA0">
            <w:pPr>
              <w:rPr>
                <w:rFonts w:ascii="Times New Roman" w:hAnsi="Times New Roman" w:cs="Times New Roman"/>
                <w:sz w:val="24"/>
                <w:szCs w:val="24"/>
                <w:lang w:val="ro-MD"/>
              </w:rPr>
            </w:pPr>
            <w:r>
              <w:rPr>
                <w:rFonts w:ascii="Times New Roman" w:eastAsia="Times New Roman" w:hAnsi="Times New Roman" w:cs="Times New Roman"/>
                <w:sz w:val="24"/>
                <w:szCs w:val="24"/>
                <w:lang w:val="ro-MD"/>
              </w:rPr>
              <w:t>V</w:t>
            </w:r>
            <w:r w:rsidRPr="000B5C75">
              <w:rPr>
                <w:rFonts w:ascii="Times New Roman" w:eastAsia="Times New Roman" w:hAnsi="Times New Roman" w:cs="Times New Roman"/>
                <w:sz w:val="24"/>
                <w:szCs w:val="24"/>
                <w:lang w:val="ro-MD"/>
              </w:rPr>
              <w:t>enitul mediu lunar per utilizator</w:t>
            </w:r>
          </w:p>
        </w:tc>
      </w:tr>
      <w:tr w:rsidR="00180EA0" w:rsidRPr="000B5C75" w14:paraId="159D2B5F" w14:textId="77777777" w:rsidTr="00042EF2">
        <w:tc>
          <w:tcPr>
            <w:tcW w:w="2430" w:type="dxa"/>
          </w:tcPr>
          <w:p w14:paraId="1EAC1541" w14:textId="77777777" w:rsidR="00180EA0" w:rsidRPr="000B5C75" w:rsidRDefault="00180EA0" w:rsidP="00180EA0">
            <w:pPr>
              <w:tabs>
                <w:tab w:val="left" w:pos="450"/>
                <w:tab w:val="left" w:pos="3600"/>
              </w:tabs>
              <w:ind w:right="9"/>
              <w:rPr>
                <w:rFonts w:ascii="Times New Roman" w:eastAsia="Times New Roman" w:hAnsi="Times New Roman" w:cs="Times New Roman"/>
                <w:b/>
                <w:sz w:val="24"/>
                <w:szCs w:val="24"/>
                <w:lang w:val="ro-MD"/>
              </w:rPr>
            </w:pPr>
            <w:r w:rsidRPr="000B5C75">
              <w:rPr>
                <w:rFonts w:ascii="Times New Roman" w:eastAsia="Times New Roman" w:hAnsi="Times New Roman" w:cs="Times New Roman"/>
                <w:b/>
                <w:sz w:val="24"/>
                <w:szCs w:val="24"/>
                <w:lang w:val="ro-MD"/>
              </w:rPr>
              <w:t>ASP</w:t>
            </w:r>
          </w:p>
        </w:tc>
        <w:tc>
          <w:tcPr>
            <w:tcW w:w="6930" w:type="dxa"/>
          </w:tcPr>
          <w:p w14:paraId="4AB8262B" w14:textId="77777777" w:rsidR="00180EA0" w:rsidRPr="00F8359B" w:rsidRDefault="00180EA0" w:rsidP="00180EA0">
            <w:pPr>
              <w:rPr>
                <w:rFonts w:ascii="Times New Roman" w:hAnsi="Times New Roman" w:cs="Times New Roman"/>
                <w:sz w:val="24"/>
                <w:szCs w:val="24"/>
                <w:lang w:val="ro-MD"/>
              </w:rPr>
            </w:pPr>
            <w:r w:rsidRPr="00F8359B">
              <w:rPr>
                <w:rFonts w:ascii="Times New Roman" w:hAnsi="Times New Roman" w:cs="Times New Roman"/>
                <w:sz w:val="24"/>
                <w:szCs w:val="24"/>
                <w:lang w:val="ro-MD"/>
              </w:rPr>
              <w:t>Agenția Servicii Publice</w:t>
            </w:r>
          </w:p>
        </w:tc>
      </w:tr>
      <w:tr w:rsidR="005211FD" w:rsidRPr="000B5C75" w14:paraId="1787C9B0" w14:textId="77777777" w:rsidTr="00042EF2">
        <w:tc>
          <w:tcPr>
            <w:tcW w:w="2430" w:type="dxa"/>
          </w:tcPr>
          <w:p w14:paraId="24BDA33A" w14:textId="77777777" w:rsidR="005211FD" w:rsidRPr="000B5C75" w:rsidRDefault="005211FD" w:rsidP="00180EA0">
            <w:pPr>
              <w:tabs>
                <w:tab w:val="left" w:pos="450"/>
                <w:tab w:val="left" w:pos="3600"/>
              </w:tabs>
              <w:ind w:right="9"/>
              <w:rPr>
                <w:rFonts w:ascii="Times New Roman" w:eastAsia="Times New Roman" w:hAnsi="Times New Roman" w:cs="Times New Roman"/>
                <w:b/>
                <w:sz w:val="24"/>
                <w:szCs w:val="24"/>
                <w:lang w:val="ro-MD"/>
              </w:rPr>
            </w:pPr>
            <w:r w:rsidRPr="000B5C75">
              <w:rPr>
                <w:rFonts w:ascii="Times New Roman" w:eastAsia="Times New Roman" w:hAnsi="Times New Roman" w:cs="Times New Roman"/>
                <w:b/>
                <w:sz w:val="24"/>
                <w:szCs w:val="24"/>
                <w:lang w:val="ro-MD"/>
              </w:rPr>
              <w:t>BCIȘ</w:t>
            </w:r>
          </w:p>
        </w:tc>
        <w:tc>
          <w:tcPr>
            <w:tcW w:w="6930" w:type="dxa"/>
          </w:tcPr>
          <w:p w14:paraId="1A2BA5E4" w14:textId="7C8CBFFD" w:rsidR="005211FD" w:rsidRPr="004D165E" w:rsidRDefault="005211FD" w:rsidP="005211FD">
            <w:pPr>
              <w:rPr>
                <w:rFonts w:ascii="Times New Roman" w:hAnsi="Times New Roman" w:cs="Times New Roman"/>
                <w:sz w:val="24"/>
                <w:szCs w:val="24"/>
                <w:lang w:val="ro-MD"/>
              </w:rPr>
            </w:pPr>
            <w:r w:rsidRPr="00F8359B">
              <w:rPr>
                <w:rFonts w:ascii="Times New Roman" w:hAnsi="Times New Roman" w:cs="Times New Roman"/>
                <w:sz w:val="24"/>
                <w:szCs w:val="24"/>
                <w:lang w:val="ro-MD"/>
              </w:rPr>
              <w:t>Business Cent</w:t>
            </w:r>
            <w:r w:rsidRPr="004D165E">
              <w:rPr>
                <w:rFonts w:ascii="Times New Roman" w:hAnsi="Times New Roman" w:cs="Times New Roman"/>
                <w:sz w:val="24"/>
                <w:szCs w:val="24"/>
                <w:lang w:val="ro-MD"/>
              </w:rPr>
              <w:t xml:space="preserve">ru de Instruire și Școlarizare </w:t>
            </w:r>
            <w:r w:rsidR="00454EB2">
              <w:rPr>
                <w:rFonts w:ascii="Times New Roman" w:hAnsi="Times New Roman" w:cs="Times New Roman"/>
                <w:sz w:val="24"/>
                <w:szCs w:val="24"/>
                <w:lang w:val="ro-MD"/>
              </w:rPr>
              <w:t>S.A. „Moldtelecom”</w:t>
            </w:r>
            <w:r w:rsidRPr="004D165E">
              <w:rPr>
                <w:rFonts w:ascii="Times New Roman" w:hAnsi="Times New Roman" w:cs="Times New Roman"/>
                <w:sz w:val="24"/>
                <w:szCs w:val="24"/>
                <w:lang w:val="ro-MD"/>
              </w:rPr>
              <w:t xml:space="preserve"> </w:t>
            </w:r>
          </w:p>
        </w:tc>
      </w:tr>
      <w:tr w:rsidR="007C296F" w:rsidRPr="000B5C75" w14:paraId="73B7B8EA" w14:textId="77777777" w:rsidTr="00042EF2">
        <w:tc>
          <w:tcPr>
            <w:tcW w:w="2430" w:type="dxa"/>
          </w:tcPr>
          <w:p w14:paraId="4F511EB5" w14:textId="77777777" w:rsidR="007C296F" w:rsidRPr="000B5C75" w:rsidRDefault="007C296F" w:rsidP="00180EA0">
            <w:pPr>
              <w:tabs>
                <w:tab w:val="left" w:pos="450"/>
                <w:tab w:val="left" w:pos="3600"/>
              </w:tabs>
              <w:ind w:right="9"/>
              <w:rPr>
                <w:rFonts w:ascii="Times New Roman" w:eastAsia="Times New Roman" w:hAnsi="Times New Roman" w:cs="Times New Roman"/>
                <w:b/>
                <w:sz w:val="24"/>
                <w:szCs w:val="24"/>
                <w:lang w:val="ro-MD"/>
              </w:rPr>
            </w:pPr>
            <w:r w:rsidRPr="000B5C75">
              <w:rPr>
                <w:rFonts w:ascii="Times New Roman" w:eastAsia="Times New Roman" w:hAnsi="Times New Roman" w:cs="Times New Roman"/>
                <w:b/>
                <w:sz w:val="24"/>
                <w:szCs w:val="24"/>
                <w:lang w:val="ro-MD"/>
              </w:rPr>
              <w:t>BIC</w:t>
            </w:r>
          </w:p>
        </w:tc>
        <w:tc>
          <w:tcPr>
            <w:tcW w:w="6930" w:type="dxa"/>
          </w:tcPr>
          <w:p w14:paraId="7613E150" w14:textId="77777777" w:rsidR="007C296F" w:rsidRPr="00F8359B" w:rsidRDefault="007C296F" w:rsidP="00180EA0">
            <w:pPr>
              <w:rPr>
                <w:rFonts w:ascii="Times New Roman" w:hAnsi="Times New Roman" w:cs="Times New Roman"/>
                <w:sz w:val="24"/>
                <w:szCs w:val="24"/>
                <w:lang w:val="ro-MD"/>
              </w:rPr>
            </w:pPr>
            <w:r w:rsidRPr="00F8359B">
              <w:rPr>
                <w:rFonts w:ascii="Times New Roman" w:hAnsi="Times New Roman" w:cs="Times New Roman"/>
                <w:sz w:val="24"/>
                <w:szCs w:val="24"/>
                <w:lang w:val="ro-MD"/>
              </w:rPr>
              <w:t>Birou al istoriilor de credit</w:t>
            </w:r>
          </w:p>
        </w:tc>
      </w:tr>
      <w:tr w:rsidR="00180EA0" w:rsidRPr="000B5C75" w14:paraId="0B40A50B" w14:textId="77777777" w:rsidTr="00042EF2">
        <w:tc>
          <w:tcPr>
            <w:tcW w:w="2430" w:type="dxa"/>
          </w:tcPr>
          <w:p w14:paraId="6A3DD6C7" w14:textId="77777777" w:rsidR="00180EA0" w:rsidRPr="000B5C75" w:rsidRDefault="00180EA0" w:rsidP="00180EA0">
            <w:pPr>
              <w:tabs>
                <w:tab w:val="left" w:pos="450"/>
                <w:tab w:val="left" w:pos="3600"/>
              </w:tabs>
              <w:ind w:right="9"/>
              <w:rPr>
                <w:rFonts w:ascii="Times New Roman" w:eastAsia="Times New Roman" w:hAnsi="Times New Roman" w:cs="Times New Roman"/>
                <w:b/>
                <w:sz w:val="24"/>
                <w:szCs w:val="24"/>
                <w:lang w:val="ro-MD"/>
              </w:rPr>
            </w:pPr>
            <w:r w:rsidRPr="000B5C75">
              <w:rPr>
                <w:rFonts w:ascii="Times New Roman" w:eastAsia="Times New Roman" w:hAnsi="Times New Roman" w:cs="Times New Roman"/>
                <w:b/>
                <w:sz w:val="24"/>
                <w:szCs w:val="24"/>
                <w:lang w:val="ro-MD"/>
              </w:rPr>
              <w:t>CCM</w:t>
            </w:r>
          </w:p>
        </w:tc>
        <w:tc>
          <w:tcPr>
            <w:tcW w:w="6930" w:type="dxa"/>
          </w:tcPr>
          <w:p w14:paraId="61656E2D" w14:textId="77777777" w:rsidR="00180EA0" w:rsidRPr="00F8359B" w:rsidRDefault="00180EA0" w:rsidP="00180EA0">
            <w:pPr>
              <w:rPr>
                <w:rFonts w:ascii="Times New Roman" w:hAnsi="Times New Roman" w:cs="Times New Roman"/>
                <w:sz w:val="24"/>
                <w:szCs w:val="24"/>
                <w:lang w:val="ro-MD"/>
              </w:rPr>
            </w:pPr>
            <w:r w:rsidRPr="00F8359B">
              <w:rPr>
                <w:rFonts w:ascii="Times New Roman" w:hAnsi="Times New Roman" w:cs="Times New Roman"/>
                <w:sz w:val="24"/>
                <w:szCs w:val="24"/>
                <w:lang w:val="ro-MD"/>
              </w:rPr>
              <w:t>Contractul colectiv de muncă</w:t>
            </w:r>
          </w:p>
        </w:tc>
      </w:tr>
      <w:tr w:rsidR="00180EA0" w:rsidRPr="000B5C75" w14:paraId="5D011061" w14:textId="77777777" w:rsidTr="00042EF2">
        <w:tc>
          <w:tcPr>
            <w:tcW w:w="2430" w:type="dxa"/>
          </w:tcPr>
          <w:p w14:paraId="4A0851AA" w14:textId="77777777" w:rsidR="00180EA0" w:rsidRPr="000B5C75" w:rsidRDefault="00180EA0" w:rsidP="00180EA0">
            <w:pPr>
              <w:tabs>
                <w:tab w:val="left" w:pos="450"/>
                <w:tab w:val="left" w:pos="3600"/>
              </w:tabs>
              <w:ind w:right="9"/>
              <w:rPr>
                <w:rFonts w:ascii="Times New Roman" w:eastAsia="Times New Roman" w:hAnsi="Times New Roman" w:cs="Times New Roman"/>
                <w:b/>
                <w:sz w:val="24"/>
                <w:szCs w:val="24"/>
                <w:lang w:val="ro-MD"/>
              </w:rPr>
            </w:pPr>
            <w:r w:rsidRPr="000B5C75">
              <w:rPr>
                <w:rFonts w:ascii="Times New Roman" w:eastAsia="Times New Roman" w:hAnsi="Times New Roman" w:cs="Times New Roman"/>
                <w:b/>
                <w:sz w:val="24"/>
                <w:szCs w:val="24"/>
                <w:lang w:val="ro-MD"/>
              </w:rPr>
              <w:t>CNA</w:t>
            </w:r>
          </w:p>
        </w:tc>
        <w:tc>
          <w:tcPr>
            <w:tcW w:w="6930" w:type="dxa"/>
          </w:tcPr>
          <w:p w14:paraId="3C31C937" w14:textId="3EDBC6D9" w:rsidR="00180EA0" w:rsidRPr="004D165E" w:rsidRDefault="000A730A" w:rsidP="00180EA0">
            <w:pPr>
              <w:rPr>
                <w:rFonts w:ascii="Times New Roman" w:hAnsi="Times New Roman" w:cs="Times New Roman"/>
                <w:sz w:val="24"/>
                <w:szCs w:val="24"/>
                <w:lang w:val="ro-MD"/>
              </w:rPr>
            </w:pPr>
            <w:r w:rsidRPr="00F8359B">
              <w:rPr>
                <w:rFonts w:ascii="Times New Roman" w:hAnsi="Times New Roman" w:cs="Times New Roman"/>
                <w:sz w:val="24"/>
                <w:szCs w:val="24"/>
                <w:lang w:val="ro-MD"/>
              </w:rPr>
              <w:t xml:space="preserve">Centrul Național Anticorupție </w:t>
            </w:r>
          </w:p>
        </w:tc>
      </w:tr>
      <w:tr w:rsidR="00180EA0" w:rsidRPr="000B5C75" w14:paraId="7B50DA0A" w14:textId="77777777" w:rsidTr="00042EF2">
        <w:tc>
          <w:tcPr>
            <w:tcW w:w="2430" w:type="dxa"/>
          </w:tcPr>
          <w:p w14:paraId="0CDE4B6F" w14:textId="77777777" w:rsidR="00180EA0" w:rsidRPr="000B5C75" w:rsidRDefault="00180EA0" w:rsidP="00180EA0">
            <w:pPr>
              <w:tabs>
                <w:tab w:val="left" w:pos="450"/>
                <w:tab w:val="left" w:pos="3600"/>
              </w:tabs>
              <w:ind w:right="9"/>
              <w:rPr>
                <w:rFonts w:ascii="Times New Roman" w:eastAsia="Times New Roman" w:hAnsi="Times New Roman" w:cs="Times New Roman"/>
                <w:b/>
                <w:sz w:val="24"/>
                <w:szCs w:val="24"/>
                <w:lang w:val="ro-MD"/>
              </w:rPr>
            </w:pPr>
            <w:r w:rsidRPr="000B5C75">
              <w:rPr>
                <w:rFonts w:ascii="Times New Roman" w:eastAsia="Times New Roman" w:hAnsi="Times New Roman" w:cs="Times New Roman"/>
                <w:b/>
                <w:sz w:val="24"/>
                <w:szCs w:val="24"/>
                <w:lang w:val="ro-MD"/>
              </w:rPr>
              <w:t>CS</w:t>
            </w:r>
          </w:p>
        </w:tc>
        <w:tc>
          <w:tcPr>
            <w:tcW w:w="6930" w:type="dxa"/>
          </w:tcPr>
          <w:p w14:paraId="47008DE8" w14:textId="77777777" w:rsidR="00180EA0" w:rsidRPr="00F8359B" w:rsidRDefault="00180EA0" w:rsidP="00180EA0">
            <w:pPr>
              <w:rPr>
                <w:rFonts w:ascii="Times New Roman" w:hAnsi="Times New Roman" w:cs="Times New Roman"/>
                <w:sz w:val="24"/>
                <w:szCs w:val="24"/>
                <w:lang w:val="ro-MD"/>
              </w:rPr>
            </w:pPr>
            <w:r w:rsidRPr="00F8359B">
              <w:rPr>
                <w:rFonts w:ascii="Times New Roman" w:hAnsi="Times New Roman" w:cs="Times New Roman"/>
                <w:sz w:val="24"/>
                <w:szCs w:val="24"/>
                <w:lang w:val="ro-MD"/>
              </w:rPr>
              <w:t>Consiliul societății</w:t>
            </w:r>
          </w:p>
        </w:tc>
      </w:tr>
      <w:tr w:rsidR="00180EA0" w:rsidRPr="000B5C75" w14:paraId="2A01BEFC" w14:textId="77777777" w:rsidTr="00F7519C">
        <w:trPr>
          <w:trHeight w:val="245"/>
        </w:trPr>
        <w:tc>
          <w:tcPr>
            <w:tcW w:w="2430" w:type="dxa"/>
          </w:tcPr>
          <w:p w14:paraId="67C9ACE3" w14:textId="77777777" w:rsidR="00180EA0" w:rsidRPr="000B5C75" w:rsidRDefault="00180EA0" w:rsidP="00180EA0">
            <w:pPr>
              <w:tabs>
                <w:tab w:val="left" w:pos="450"/>
                <w:tab w:val="left" w:pos="3600"/>
              </w:tabs>
              <w:ind w:right="9"/>
              <w:rPr>
                <w:rFonts w:ascii="Times New Roman" w:eastAsia="Times New Roman" w:hAnsi="Times New Roman" w:cs="Times New Roman"/>
                <w:b/>
                <w:sz w:val="24"/>
                <w:szCs w:val="24"/>
                <w:lang w:val="ro-MD"/>
              </w:rPr>
            </w:pPr>
            <w:r w:rsidRPr="000B5C75">
              <w:rPr>
                <w:rFonts w:ascii="Times New Roman" w:eastAsia="Times New Roman" w:hAnsi="Times New Roman" w:cs="Times New Roman"/>
                <w:b/>
                <w:sz w:val="24"/>
                <w:szCs w:val="24"/>
                <w:lang w:val="ro-MD"/>
              </w:rPr>
              <w:t>CCRM</w:t>
            </w:r>
          </w:p>
        </w:tc>
        <w:tc>
          <w:tcPr>
            <w:tcW w:w="6930" w:type="dxa"/>
          </w:tcPr>
          <w:p w14:paraId="3EFA7906" w14:textId="77777777" w:rsidR="00180EA0" w:rsidRPr="00F8359B" w:rsidRDefault="00180EA0" w:rsidP="00180EA0">
            <w:pPr>
              <w:rPr>
                <w:rFonts w:ascii="Times New Roman" w:hAnsi="Times New Roman" w:cs="Times New Roman"/>
                <w:sz w:val="24"/>
                <w:szCs w:val="24"/>
                <w:lang w:val="ro-MD"/>
              </w:rPr>
            </w:pPr>
            <w:r w:rsidRPr="00F8359B">
              <w:rPr>
                <w:rFonts w:ascii="Times New Roman" w:hAnsi="Times New Roman" w:cs="Times New Roman"/>
                <w:sz w:val="24"/>
                <w:szCs w:val="24"/>
                <w:lang w:val="ro-MD"/>
              </w:rPr>
              <w:t>Curtea de Conturi a Republicii Moldova</w:t>
            </w:r>
          </w:p>
        </w:tc>
      </w:tr>
      <w:tr w:rsidR="009C3759" w:rsidRPr="000B5C75" w14:paraId="5A23BF20" w14:textId="77777777" w:rsidTr="00042EF2">
        <w:tc>
          <w:tcPr>
            <w:tcW w:w="2430" w:type="dxa"/>
          </w:tcPr>
          <w:p w14:paraId="219568BE" w14:textId="6CCD8680" w:rsidR="009C3759" w:rsidRPr="00F8359B" w:rsidRDefault="00B60712" w:rsidP="00180EA0">
            <w:pPr>
              <w:tabs>
                <w:tab w:val="left" w:pos="450"/>
                <w:tab w:val="left" w:pos="3600"/>
              </w:tabs>
              <w:ind w:right="9"/>
              <w:rPr>
                <w:rFonts w:ascii="Times New Roman" w:eastAsia="Times New Roman" w:hAnsi="Times New Roman" w:cs="Times New Roman"/>
                <w:b/>
                <w:sz w:val="24"/>
                <w:szCs w:val="24"/>
                <w:lang w:val="ro-MD"/>
              </w:rPr>
            </w:pPr>
            <w:r w:rsidRPr="000B5C75">
              <w:rPr>
                <w:rFonts w:ascii="Times New Roman" w:eastAsia="Times New Roman" w:hAnsi="Times New Roman" w:cs="Times New Roman"/>
                <w:b/>
                <w:sz w:val="24"/>
                <w:szCs w:val="24"/>
                <w:lang w:val="ro-MD"/>
              </w:rPr>
              <w:t>SIRF</w:t>
            </w:r>
          </w:p>
        </w:tc>
        <w:tc>
          <w:tcPr>
            <w:tcW w:w="6930" w:type="dxa"/>
          </w:tcPr>
          <w:p w14:paraId="7BDFF76B" w14:textId="77777777" w:rsidR="009C3759" w:rsidRPr="004D165E" w:rsidRDefault="009C3759" w:rsidP="00180EA0">
            <w:pPr>
              <w:rPr>
                <w:rFonts w:ascii="Times New Roman" w:hAnsi="Times New Roman" w:cs="Times New Roman"/>
                <w:sz w:val="24"/>
                <w:szCs w:val="24"/>
                <w:lang w:val="ro-MD"/>
              </w:rPr>
            </w:pPr>
            <w:r w:rsidRPr="004D165E">
              <w:rPr>
                <w:rFonts w:ascii="Times New Roman" w:hAnsi="Times New Roman" w:cs="Times New Roman"/>
                <w:sz w:val="24"/>
                <w:szCs w:val="24"/>
                <w:lang w:val="ro-MD"/>
              </w:rPr>
              <w:t>Standarde Internaționale de Raportare Financiară</w:t>
            </w:r>
          </w:p>
        </w:tc>
      </w:tr>
      <w:tr w:rsidR="007A24E6" w:rsidRPr="000B5C75" w14:paraId="6BC970A5" w14:textId="77777777" w:rsidTr="00042EF2">
        <w:tc>
          <w:tcPr>
            <w:tcW w:w="2430" w:type="dxa"/>
          </w:tcPr>
          <w:p w14:paraId="210FAC37" w14:textId="7486636F" w:rsidR="007A24E6" w:rsidRPr="000B5C75" w:rsidRDefault="007A24E6" w:rsidP="00180EA0">
            <w:pPr>
              <w:tabs>
                <w:tab w:val="left" w:pos="450"/>
                <w:tab w:val="left" w:pos="3600"/>
              </w:tabs>
              <w:ind w:right="9"/>
              <w:rPr>
                <w:rFonts w:ascii="Times New Roman" w:eastAsia="Times New Roman" w:hAnsi="Times New Roman" w:cs="Times New Roman"/>
                <w:b/>
                <w:sz w:val="24"/>
                <w:szCs w:val="24"/>
                <w:lang w:val="ro-MD"/>
              </w:rPr>
            </w:pPr>
            <w:r w:rsidRPr="000B5C75">
              <w:rPr>
                <w:rFonts w:ascii="Times New Roman" w:eastAsia="Times New Roman" w:hAnsi="Times New Roman" w:cs="Times New Roman"/>
                <w:b/>
                <w:sz w:val="24"/>
                <w:szCs w:val="24"/>
                <w:lang w:val="ro-MD"/>
              </w:rPr>
              <w:t>IPTV</w:t>
            </w:r>
          </w:p>
        </w:tc>
        <w:tc>
          <w:tcPr>
            <w:tcW w:w="6930" w:type="dxa"/>
          </w:tcPr>
          <w:p w14:paraId="714E8176" w14:textId="0BA2A39B" w:rsidR="007A24E6" w:rsidRPr="00F8359B" w:rsidRDefault="007A24E6" w:rsidP="00180EA0">
            <w:pPr>
              <w:rPr>
                <w:rFonts w:ascii="Times New Roman" w:hAnsi="Times New Roman" w:cs="Times New Roman"/>
                <w:sz w:val="24"/>
                <w:szCs w:val="24"/>
                <w:lang w:val="ro-MD"/>
              </w:rPr>
            </w:pPr>
            <w:r w:rsidRPr="00F8359B">
              <w:rPr>
                <w:rFonts w:ascii="Times New Roman" w:hAnsi="Times New Roman" w:cs="Times New Roman"/>
                <w:sz w:val="24"/>
                <w:szCs w:val="24"/>
                <w:lang w:val="ro-MD"/>
              </w:rPr>
              <w:t xml:space="preserve">Internet Protocol Television </w:t>
            </w:r>
          </w:p>
        </w:tc>
      </w:tr>
      <w:tr w:rsidR="001954B6" w:rsidRPr="000B5C75" w14:paraId="178C56D1" w14:textId="77777777" w:rsidTr="00042EF2">
        <w:tc>
          <w:tcPr>
            <w:tcW w:w="2430" w:type="dxa"/>
          </w:tcPr>
          <w:p w14:paraId="3D1FD10F" w14:textId="77777777" w:rsidR="001954B6" w:rsidRPr="000B5C75" w:rsidRDefault="001954B6" w:rsidP="001954B6">
            <w:pPr>
              <w:tabs>
                <w:tab w:val="left" w:pos="450"/>
                <w:tab w:val="left" w:pos="3600"/>
              </w:tabs>
              <w:ind w:right="9"/>
              <w:rPr>
                <w:rFonts w:ascii="Times New Roman" w:hAnsi="Times New Roman" w:cs="Times New Roman"/>
                <w:b/>
                <w:sz w:val="24"/>
                <w:szCs w:val="24"/>
                <w:lang w:val="ro-MD"/>
              </w:rPr>
            </w:pPr>
            <w:r w:rsidRPr="000B5C75">
              <w:rPr>
                <w:rFonts w:ascii="Times New Roman" w:hAnsi="Times New Roman" w:cs="Times New Roman"/>
                <w:b/>
                <w:sz w:val="24"/>
                <w:szCs w:val="24"/>
                <w:lang w:val="ro-MD"/>
              </w:rPr>
              <w:t>HG</w:t>
            </w:r>
          </w:p>
        </w:tc>
        <w:tc>
          <w:tcPr>
            <w:tcW w:w="6930" w:type="dxa"/>
          </w:tcPr>
          <w:p w14:paraId="08A40624" w14:textId="77777777" w:rsidR="001954B6" w:rsidRPr="00F8359B" w:rsidRDefault="001954B6" w:rsidP="001954B6">
            <w:pPr>
              <w:jc w:val="both"/>
              <w:rPr>
                <w:rFonts w:ascii="Times New Roman" w:hAnsi="Times New Roman" w:cs="Times New Roman"/>
                <w:sz w:val="24"/>
                <w:szCs w:val="24"/>
                <w:lang w:val="ro-MD"/>
              </w:rPr>
            </w:pPr>
            <w:r w:rsidRPr="00F8359B">
              <w:rPr>
                <w:rFonts w:ascii="Times New Roman" w:hAnsi="Times New Roman" w:cs="Times New Roman"/>
                <w:sz w:val="24"/>
                <w:szCs w:val="24"/>
                <w:lang w:val="ro-MD"/>
              </w:rPr>
              <w:t>Hotărârea Guvernului</w:t>
            </w:r>
          </w:p>
        </w:tc>
      </w:tr>
      <w:tr w:rsidR="0020597D" w:rsidRPr="000B5C75" w14:paraId="2E6CD03A" w14:textId="77777777" w:rsidTr="00042EF2">
        <w:tc>
          <w:tcPr>
            <w:tcW w:w="2430" w:type="dxa"/>
          </w:tcPr>
          <w:p w14:paraId="2B2407FC" w14:textId="7B7F789F" w:rsidR="0020597D" w:rsidRPr="00F8359B" w:rsidRDefault="0020597D" w:rsidP="001954B6">
            <w:pPr>
              <w:tabs>
                <w:tab w:val="left" w:pos="450"/>
                <w:tab w:val="left" w:pos="3600"/>
              </w:tabs>
              <w:ind w:right="9"/>
              <w:rPr>
                <w:rFonts w:ascii="Times New Roman" w:hAnsi="Times New Roman" w:cs="Times New Roman"/>
                <w:b/>
                <w:sz w:val="24"/>
                <w:szCs w:val="24"/>
                <w:lang w:val="ro-MD"/>
              </w:rPr>
            </w:pPr>
            <w:r w:rsidRPr="000B5C75">
              <w:rPr>
                <w:rFonts w:ascii="Times New Roman" w:hAnsi="Times New Roman" w:cs="Times New Roman"/>
                <w:b/>
                <w:sz w:val="24"/>
                <w:szCs w:val="24"/>
                <w:lang w:val="ro-MD"/>
              </w:rPr>
              <w:t xml:space="preserve">ME </w:t>
            </w:r>
          </w:p>
        </w:tc>
        <w:tc>
          <w:tcPr>
            <w:tcW w:w="6930" w:type="dxa"/>
          </w:tcPr>
          <w:p w14:paraId="20531582" w14:textId="57CDDD45" w:rsidR="0020597D" w:rsidRPr="000B5C75" w:rsidRDefault="0020597D" w:rsidP="0020597D">
            <w:pPr>
              <w:jc w:val="both"/>
              <w:rPr>
                <w:rFonts w:ascii="Times New Roman" w:hAnsi="Times New Roman" w:cs="Times New Roman"/>
                <w:sz w:val="24"/>
                <w:szCs w:val="24"/>
                <w:lang w:val="ro-MD"/>
              </w:rPr>
            </w:pPr>
            <w:r w:rsidRPr="00A6131C">
              <w:rPr>
                <w:rFonts w:ascii="Times New Roman" w:hAnsi="Times New Roman" w:cs="Times New Roman"/>
                <w:sz w:val="24"/>
                <w:szCs w:val="24"/>
                <w:lang w:val="ro-MD"/>
              </w:rPr>
              <w:t xml:space="preserve">Ministerul Economiei </w:t>
            </w:r>
          </w:p>
        </w:tc>
      </w:tr>
      <w:tr w:rsidR="001954B6" w:rsidRPr="000B5C75" w14:paraId="1CD48DC8" w14:textId="77777777" w:rsidTr="00042EF2">
        <w:tc>
          <w:tcPr>
            <w:tcW w:w="2430" w:type="dxa"/>
          </w:tcPr>
          <w:p w14:paraId="51595971" w14:textId="77777777" w:rsidR="001954B6" w:rsidRPr="00F8359B" w:rsidRDefault="001954B6" w:rsidP="001954B6">
            <w:pPr>
              <w:tabs>
                <w:tab w:val="left" w:pos="450"/>
                <w:tab w:val="left" w:pos="3600"/>
              </w:tabs>
              <w:ind w:right="9"/>
              <w:rPr>
                <w:rFonts w:ascii="Times New Roman" w:eastAsia="Times New Roman" w:hAnsi="Times New Roman" w:cs="Times New Roman"/>
                <w:b/>
                <w:sz w:val="24"/>
                <w:szCs w:val="24"/>
                <w:lang w:val="ro-MD"/>
              </w:rPr>
            </w:pPr>
            <w:r w:rsidRPr="000B5C75">
              <w:rPr>
                <w:rFonts w:ascii="Times New Roman" w:hAnsi="Times New Roman" w:cs="Times New Roman"/>
                <w:b/>
                <w:sz w:val="24"/>
                <w:szCs w:val="24"/>
                <w:lang w:val="ro-MD"/>
              </w:rPr>
              <w:t xml:space="preserve">MEI  </w:t>
            </w:r>
          </w:p>
        </w:tc>
        <w:tc>
          <w:tcPr>
            <w:tcW w:w="6930" w:type="dxa"/>
          </w:tcPr>
          <w:p w14:paraId="6BC91918" w14:textId="77777777" w:rsidR="001954B6" w:rsidRPr="004D165E" w:rsidRDefault="001954B6" w:rsidP="001954B6">
            <w:pPr>
              <w:rPr>
                <w:rFonts w:ascii="Times New Roman" w:hAnsi="Times New Roman" w:cs="Times New Roman"/>
                <w:sz w:val="24"/>
                <w:szCs w:val="24"/>
                <w:lang w:val="ro-MD"/>
              </w:rPr>
            </w:pPr>
            <w:r w:rsidRPr="004D165E">
              <w:rPr>
                <w:rFonts w:ascii="Times New Roman" w:hAnsi="Times New Roman" w:cs="Times New Roman"/>
                <w:sz w:val="24"/>
                <w:szCs w:val="24"/>
                <w:lang w:val="ro-MD"/>
              </w:rPr>
              <w:t>Ministerul Economiei și Infrastructurii</w:t>
            </w:r>
          </w:p>
        </w:tc>
      </w:tr>
      <w:tr w:rsidR="001954B6" w:rsidRPr="000B5C75" w14:paraId="4D636E01" w14:textId="77777777" w:rsidTr="00042EF2">
        <w:tc>
          <w:tcPr>
            <w:tcW w:w="2430" w:type="dxa"/>
          </w:tcPr>
          <w:p w14:paraId="214FE00A" w14:textId="77777777" w:rsidR="001954B6" w:rsidRPr="000B5C75" w:rsidRDefault="001954B6" w:rsidP="001954B6">
            <w:pPr>
              <w:tabs>
                <w:tab w:val="left" w:pos="450"/>
                <w:tab w:val="left" w:pos="3600"/>
              </w:tabs>
              <w:ind w:right="9"/>
              <w:rPr>
                <w:rFonts w:ascii="Times New Roman" w:hAnsi="Times New Roman" w:cs="Times New Roman"/>
                <w:b/>
                <w:sz w:val="24"/>
                <w:szCs w:val="24"/>
                <w:lang w:val="ro-MD"/>
              </w:rPr>
            </w:pPr>
            <w:r w:rsidRPr="000B5C75">
              <w:rPr>
                <w:rFonts w:ascii="Times New Roman" w:hAnsi="Times New Roman" w:cs="Times New Roman"/>
                <w:b/>
                <w:sz w:val="24"/>
                <w:szCs w:val="24"/>
                <w:lang w:val="ro-MD"/>
              </w:rPr>
              <w:t>MIDR</w:t>
            </w:r>
          </w:p>
        </w:tc>
        <w:tc>
          <w:tcPr>
            <w:tcW w:w="6930" w:type="dxa"/>
          </w:tcPr>
          <w:p w14:paraId="1052A3D2" w14:textId="77777777" w:rsidR="001954B6" w:rsidRPr="00F8359B" w:rsidRDefault="001954B6" w:rsidP="001954B6">
            <w:pPr>
              <w:rPr>
                <w:rFonts w:ascii="Times New Roman" w:hAnsi="Times New Roman" w:cs="Times New Roman"/>
                <w:sz w:val="24"/>
                <w:szCs w:val="24"/>
                <w:lang w:val="ro-MD"/>
              </w:rPr>
            </w:pPr>
            <w:r w:rsidRPr="00F8359B">
              <w:rPr>
                <w:rFonts w:ascii="Times New Roman" w:hAnsi="Times New Roman" w:cs="Times New Roman"/>
                <w:sz w:val="24"/>
                <w:szCs w:val="24"/>
                <w:lang w:val="ro-MD"/>
              </w:rPr>
              <w:t>Ministerul Infrastructurii și Dezvoltării Regionale</w:t>
            </w:r>
          </w:p>
        </w:tc>
      </w:tr>
      <w:tr w:rsidR="003842F7" w:rsidRPr="000B5C75" w14:paraId="260FD003" w14:textId="77777777" w:rsidTr="00042EF2">
        <w:tc>
          <w:tcPr>
            <w:tcW w:w="2430" w:type="dxa"/>
          </w:tcPr>
          <w:p w14:paraId="45914FDD" w14:textId="4C487A74" w:rsidR="003842F7" w:rsidRPr="000B5C75" w:rsidRDefault="003842F7" w:rsidP="001954B6">
            <w:pPr>
              <w:tabs>
                <w:tab w:val="left" w:pos="450"/>
                <w:tab w:val="left" w:pos="3600"/>
              </w:tabs>
              <w:ind w:right="9"/>
              <w:rPr>
                <w:rFonts w:ascii="Times New Roman" w:hAnsi="Times New Roman" w:cs="Times New Roman"/>
                <w:b/>
                <w:sz w:val="24"/>
                <w:szCs w:val="24"/>
                <w:lang w:val="ro-MD"/>
              </w:rPr>
            </w:pPr>
            <w:r w:rsidRPr="000B5C75">
              <w:rPr>
                <w:rFonts w:ascii="Times New Roman" w:hAnsi="Times New Roman" w:cs="Times New Roman"/>
                <w:b/>
                <w:sz w:val="24"/>
                <w:szCs w:val="24"/>
                <w:lang w:val="ro-MD"/>
              </w:rPr>
              <w:t>MF</w:t>
            </w:r>
          </w:p>
        </w:tc>
        <w:tc>
          <w:tcPr>
            <w:tcW w:w="6930" w:type="dxa"/>
          </w:tcPr>
          <w:p w14:paraId="72B1B23D" w14:textId="0610F61F" w:rsidR="003842F7" w:rsidRPr="00F8359B" w:rsidRDefault="003842F7" w:rsidP="001954B6">
            <w:pPr>
              <w:rPr>
                <w:rFonts w:ascii="Times New Roman" w:hAnsi="Times New Roman" w:cs="Times New Roman"/>
                <w:sz w:val="24"/>
                <w:szCs w:val="24"/>
                <w:lang w:val="ro-MD"/>
              </w:rPr>
            </w:pPr>
            <w:r w:rsidRPr="00F8359B">
              <w:rPr>
                <w:rFonts w:ascii="Times New Roman" w:hAnsi="Times New Roman" w:cs="Times New Roman"/>
                <w:sz w:val="24"/>
                <w:szCs w:val="24"/>
                <w:lang w:val="ro-MD"/>
              </w:rPr>
              <w:t>Ministerul Finanțelor</w:t>
            </w:r>
          </w:p>
        </w:tc>
      </w:tr>
      <w:tr w:rsidR="001954B6" w:rsidRPr="000B5C75" w14:paraId="048A47EC" w14:textId="77777777" w:rsidTr="00042EF2">
        <w:tc>
          <w:tcPr>
            <w:tcW w:w="2430" w:type="dxa"/>
          </w:tcPr>
          <w:p w14:paraId="7A7FF779" w14:textId="77777777" w:rsidR="001954B6" w:rsidRPr="000B5C75" w:rsidRDefault="001954B6" w:rsidP="001954B6">
            <w:pPr>
              <w:tabs>
                <w:tab w:val="left" w:pos="450"/>
                <w:tab w:val="left" w:pos="3600"/>
              </w:tabs>
              <w:ind w:right="9"/>
              <w:rPr>
                <w:rFonts w:ascii="Times New Roman" w:hAnsi="Times New Roman" w:cs="Times New Roman"/>
                <w:b/>
                <w:sz w:val="24"/>
                <w:szCs w:val="24"/>
                <w:lang w:val="ro-MD"/>
              </w:rPr>
            </w:pPr>
            <w:r w:rsidRPr="000B5C75">
              <w:rPr>
                <w:rFonts w:ascii="Times New Roman" w:hAnsi="Times New Roman" w:cs="Times New Roman"/>
                <w:b/>
                <w:sz w:val="24"/>
                <w:szCs w:val="24"/>
                <w:lang w:val="ro-MD"/>
              </w:rPr>
              <w:t>MTC sau Societate, sau Companie</w:t>
            </w:r>
          </w:p>
        </w:tc>
        <w:tc>
          <w:tcPr>
            <w:tcW w:w="6930" w:type="dxa"/>
          </w:tcPr>
          <w:p w14:paraId="1A45D85E" w14:textId="3D14379A" w:rsidR="001954B6" w:rsidRPr="00F8359B" w:rsidRDefault="00454EB2" w:rsidP="001954B6">
            <w:pPr>
              <w:rPr>
                <w:rFonts w:ascii="Times New Roman" w:hAnsi="Times New Roman" w:cs="Times New Roman"/>
                <w:sz w:val="24"/>
                <w:szCs w:val="24"/>
                <w:lang w:val="ro-MD"/>
              </w:rPr>
            </w:pPr>
            <w:r>
              <w:rPr>
                <w:rFonts w:ascii="Times New Roman" w:hAnsi="Times New Roman" w:cs="Times New Roman"/>
                <w:sz w:val="24"/>
                <w:szCs w:val="24"/>
                <w:lang w:val="ro-MD"/>
              </w:rPr>
              <w:t>S.A. „Moldtelecom”</w:t>
            </w:r>
            <w:r w:rsidR="001954B6" w:rsidRPr="00F8359B">
              <w:rPr>
                <w:rFonts w:ascii="Times New Roman" w:hAnsi="Times New Roman" w:cs="Times New Roman"/>
                <w:sz w:val="24"/>
                <w:szCs w:val="24"/>
                <w:lang w:val="ro-MD"/>
              </w:rPr>
              <w:t xml:space="preserve"> </w:t>
            </w:r>
          </w:p>
        </w:tc>
      </w:tr>
      <w:tr w:rsidR="001954B6" w:rsidRPr="000B5C75" w14:paraId="1C0FD4C3" w14:textId="77777777" w:rsidTr="00042EF2">
        <w:tc>
          <w:tcPr>
            <w:tcW w:w="2430" w:type="dxa"/>
          </w:tcPr>
          <w:p w14:paraId="47F5DDEF" w14:textId="77777777" w:rsidR="001954B6" w:rsidRPr="000B5C75" w:rsidRDefault="001954B6" w:rsidP="001954B6">
            <w:pPr>
              <w:tabs>
                <w:tab w:val="left" w:pos="450"/>
                <w:tab w:val="left" w:pos="3600"/>
              </w:tabs>
              <w:ind w:right="9"/>
              <w:rPr>
                <w:rFonts w:ascii="Times New Roman" w:hAnsi="Times New Roman" w:cs="Times New Roman"/>
                <w:b/>
                <w:sz w:val="24"/>
                <w:szCs w:val="24"/>
                <w:lang w:val="ro-MD"/>
              </w:rPr>
            </w:pPr>
            <w:r w:rsidRPr="000B5C75">
              <w:rPr>
                <w:rFonts w:ascii="Times New Roman" w:hAnsi="Times New Roman" w:cs="Times New Roman"/>
                <w:b/>
                <w:sz w:val="24"/>
                <w:szCs w:val="24"/>
                <w:lang w:val="ro-MD"/>
              </w:rPr>
              <w:t>p.p.</w:t>
            </w:r>
          </w:p>
        </w:tc>
        <w:tc>
          <w:tcPr>
            <w:tcW w:w="6930" w:type="dxa"/>
          </w:tcPr>
          <w:p w14:paraId="3E4FF251" w14:textId="77777777" w:rsidR="001954B6" w:rsidRPr="00F8359B" w:rsidRDefault="001954B6" w:rsidP="001954B6">
            <w:pPr>
              <w:rPr>
                <w:rFonts w:ascii="Times New Roman" w:hAnsi="Times New Roman" w:cs="Times New Roman"/>
                <w:sz w:val="24"/>
                <w:szCs w:val="24"/>
                <w:lang w:val="ro-MD"/>
              </w:rPr>
            </w:pPr>
            <w:r w:rsidRPr="00F8359B">
              <w:rPr>
                <w:rFonts w:ascii="Times New Roman" w:hAnsi="Times New Roman" w:cs="Times New Roman"/>
                <w:sz w:val="24"/>
                <w:szCs w:val="24"/>
                <w:lang w:val="ro-MD"/>
              </w:rPr>
              <w:t>Puncte procentuale</w:t>
            </w:r>
          </w:p>
        </w:tc>
      </w:tr>
      <w:tr w:rsidR="001954B6" w:rsidRPr="000B5C75" w14:paraId="6D947DD8" w14:textId="77777777" w:rsidTr="00042EF2">
        <w:tc>
          <w:tcPr>
            <w:tcW w:w="2430" w:type="dxa"/>
          </w:tcPr>
          <w:p w14:paraId="2661ED52" w14:textId="77777777" w:rsidR="001954B6" w:rsidRPr="000B5C75" w:rsidRDefault="001954B6" w:rsidP="001954B6">
            <w:pPr>
              <w:tabs>
                <w:tab w:val="left" w:pos="450"/>
                <w:tab w:val="left" w:pos="3600"/>
              </w:tabs>
              <w:ind w:right="9"/>
              <w:rPr>
                <w:rFonts w:ascii="Times New Roman" w:eastAsia="Times New Roman" w:hAnsi="Times New Roman" w:cs="Times New Roman"/>
                <w:b/>
                <w:sz w:val="24"/>
                <w:szCs w:val="24"/>
                <w:lang w:val="ro-MD"/>
              </w:rPr>
            </w:pPr>
            <w:r w:rsidRPr="000B5C75">
              <w:rPr>
                <w:rFonts w:ascii="Times New Roman" w:eastAsia="Times New Roman" w:hAnsi="Times New Roman" w:cs="Times New Roman"/>
                <w:b/>
                <w:sz w:val="24"/>
                <w:szCs w:val="24"/>
                <w:lang w:val="ro-MD"/>
              </w:rPr>
              <w:t>RBI</w:t>
            </w:r>
          </w:p>
        </w:tc>
        <w:tc>
          <w:tcPr>
            <w:tcW w:w="6930" w:type="dxa"/>
          </w:tcPr>
          <w:p w14:paraId="15DA2A46" w14:textId="77777777" w:rsidR="001954B6" w:rsidRPr="00F8359B" w:rsidRDefault="001954B6" w:rsidP="001954B6">
            <w:pPr>
              <w:rPr>
                <w:rFonts w:ascii="Times New Roman" w:hAnsi="Times New Roman" w:cs="Times New Roman"/>
                <w:sz w:val="24"/>
                <w:szCs w:val="24"/>
                <w:lang w:val="ro-MD"/>
              </w:rPr>
            </w:pPr>
            <w:r w:rsidRPr="00F8359B">
              <w:rPr>
                <w:rFonts w:ascii="Times New Roman" w:hAnsi="Times New Roman" w:cs="Times New Roman"/>
                <w:sz w:val="24"/>
                <w:szCs w:val="24"/>
                <w:lang w:val="ro-MD"/>
              </w:rPr>
              <w:t>Registrul bunurilor imobile</w:t>
            </w:r>
          </w:p>
        </w:tc>
      </w:tr>
      <w:tr w:rsidR="00F1791B" w:rsidRPr="000B5C75" w14:paraId="75259DF4" w14:textId="77777777" w:rsidTr="00042EF2">
        <w:tc>
          <w:tcPr>
            <w:tcW w:w="2430" w:type="dxa"/>
          </w:tcPr>
          <w:p w14:paraId="4ACE2F8A" w14:textId="5A6F054F" w:rsidR="00F1791B" w:rsidRPr="00F8359B" w:rsidRDefault="00F1791B" w:rsidP="001954B6">
            <w:pPr>
              <w:tabs>
                <w:tab w:val="left" w:pos="450"/>
                <w:tab w:val="left" w:pos="3600"/>
              </w:tabs>
              <w:ind w:right="9"/>
              <w:rPr>
                <w:rFonts w:ascii="Times New Roman" w:eastAsia="Times New Roman" w:hAnsi="Times New Roman" w:cs="Times New Roman"/>
                <w:b/>
                <w:sz w:val="24"/>
                <w:szCs w:val="24"/>
                <w:lang w:val="ro-MD"/>
              </w:rPr>
            </w:pPr>
            <w:r w:rsidRPr="000B5C75">
              <w:rPr>
                <w:rFonts w:ascii="Times New Roman" w:eastAsia="Times New Roman" w:hAnsi="Times New Roman" w:cs="Times New Roman"/>
                <w:b/>
                <w:sz w:val="24"/>
                <w:szCs w:val="24"/>
                <w:lang w:val="ro-MD"/>
              </w:rPr>
              <w:t>RS</w:t>
            </w:r>
          </w:p>
        </w:tc>
        <w:tc>
          <w:tcPr>
            <w:tcW w:w="6930" w:type="dxa"/>
          </w:tcPr>
          <w:p w14:paraId="63029547" w14:textId="517D95E7" w:rsidR="00F1791B" w:rsidRPr="00FA42B6" w:rsidRDefault="00F1791B" w:rsidP="001954B6">
            <w:pPr>
              <w:rPr>
                <w:rFonts w:ascii="Times New Roman" w:hAnsi="Times New Roman" w:cs="Times New Roman"/>
                <w:sz w:val="24"/>
                <w:szCs w:val="24"/>
                <w:lang w:val="ro-MD"/>
              </w:rPr>
            </w:pPr>
            <w:r w:rsidRPr="004D165E">
              <w:rPr>
                <w:rFonts w:ascii="Times New Roman" w:hAnsi="Times New Roman" w:cs="Times New Roman"/>
                <w:sz w:val="24"/>
                <w:szCs w:val="24"/>
                <w:lang w:val="ro-MD"/>
              </w:rPr>
              <w:t>Reprezentant al statului în societate</w:t>
            </w:r>
            <w:r w:rsidR="002A0E08" w:rsidRPr="0007461A">
              <w:rPr>
                <w:rFonts w:ascii="Times New Roman" w:hAnsi="Times New Roman" w:cs="Times New Roman"/>
                <w:sz w:val="24"/>
                <w:szCs w:val="24"/>
                <w:lang w:val="ro-MD"/>
              </w:rPr>
              <w:t>a</w:t>
            </w:r>
            <w:r w:rsidRPr="00FA42B6">
              <w:rPr>
                <w:rFonts w:ascii="Times New Roman" w:hAnsi="Times New Roman" w:cs="Times New Roman"/>
                <w:sz w:val="24"/>
                <w:szCs w:val="24"/>
                <w:lang w:val="ro-MD"/>
              </w:rPr>
              <w:t xml:space="preserve"> comercială cu capital public</w:t>
            </w:r>
          </w:p>
        </w:tc>
      </w:tr>
      <w:tr w:rsidR="001954B6" w:rsidRPr="000B5C75" w14:paraId="4458A7A8" w14:textId="77777777" w:rsidTr="00042EF2">
        <w:tc>
          <w:tcPr>
            <w:tcW w:w="2430" w:type="dxa"/>
          </w:tcPr>
          <w:p w14:paraId="297F29DA" w14:textId="7DC281E2" w:rsidR="001954B6" w:rsidRPr="000B5C75" w:rsidRDefault="001954B6" w:rsidP="001954B6">
            <w:pPr>
              <w:tabs>
                <w:tab w:val="left" w:pos="450"/>
                <w:tab w:val="left" w:pos="3600"/>
              </w:tabs>
              <w:ind w:right="9"/>
              <w:rPr>
                <w:rFonts w:ascii="Times New Roman" w:eastAsia="Times New Roman" w:hAnsi="Times New Roman" w:cs="Times New Roman"/>
                <w:b/>
                <w:sz w:val="24"/>
                <w:szCs w:val="24"/>
                <w:lang w:val="ro-MD"/>
              </w:rPr>
            </w:pPr>
            <w:r w:rsidRPr="000B5C75">
              <w:rPr>
                <w:rFonts w:ascii="Times New Roman" w:eastAsia="Times New Roman" w:hAnsi="Times New Roman" w:cs="Times New Roman"/>
                <w:b/>
                <w:sz w:val="24"/>
                <w:szCs w:val="24"/>
                <w:lang w:val="ro-MD"/>
              </w:rPr>
              <w:t>S</w:t>
            </w:r>
            <w:r w:rsidR="00454EB2">
              <w:rPr>
                <w:rFonts w:ascii="Times New Roman" w:eastAsia="Times New Roman" w:hAnsi="Times New Roman" w:cs="Times New Roman"/>
                <w:b/>
                <w:sz w:val="24"/>
                <w:szCs w:val="24"/>
                <w:lang w:val="ro-MD"/>
              </w:rPr>
              <w:t>.</w:t>
            </w:r>
            <w:r w:rsidRPr="000B5C75">
              <w:rPr>
                <w:rFonts w:ascii="Times New Roman" w:eastAsia="Times New Roman" w:hAnsi="Times New Roman" w:cs="Times New Roman"/>
                <w:b/>
                <w:sz w:val="24"/>
                <w:szCs w:val="24"/>
                <w:lang w:val="ro-MD"/>
              </w:rPr>
              <w:t>A</w:t>
            </w:r>
            <w:r w:rsidR="00454EB2">
              <w:rPr>
                <w:rFonts w:ascii="Times New Roman" w:eastAsia="Times New Roman" w:hAnsi="Times New Roman" w:cs="Times New Roman"/>
                <w:b/>
                <w:sz w:val="24"/>
                <w:szCs w:val="24"/>
                <w:lang w:val="ro-MD"/>
              </w:rPr>
              <w:t>.</w:t>
            </w:r>
          </w:p>
        </w:tc>
        <w:tc>
          <w:tcPr>
            <w:tcW w:w="6930" w:type="dxa"/>
          </w:tcPr>
          <w:p w14:paraId="0E754805" w14:textId="41A5C8CB" w:rsidR="001954B6" w:rsidRPr="00FA42B6" w:rsidRDefault="001954B6" w:rsidP="001954B6">
            <w:pPr>
              <w:rPr>
                <w:rFonts w:ascii="Times New Roman" w:hAnsi="Times New Roman" w:cs="Times New Roman"/>
                <w:sz w:val="24"/>
                <w:szCs w:val="24"/>
                <w:lang w:val="ro-MD"/>
              </w:rPr>
            </w:pPr>
            <w:r w:rsidRPr="00F8359B">
              <w:rPr>
                <w:rFonts w:ascii="Times New Roman" w:hAnsi="Times New Roman" w:cs="Times New Roman"/>
                <w:sz w:val="24"/>
                <w:szCs w:val="24"/>
                <w:lang w:val="ro-MD"/>
              </w:rPr>
              <w:t xml:space="preserve">Societatea pe </w:t>
            </w:r>
            <w:r w:rsidR="002A0E08" w:rsidRPr="004D165E">
              <w:rPr>
                <w:rFonts w:ascii="Times New Roman" w:hAnsi="Times New Roman" w:cs="Times New Roman"/>
                <w:sz w:val="24"/>
                <w:szCs w:val="24"/>
                <w:lang w:val="ro-MD"/>
              </w:rPr>
              <w:t>A</w:t>
            </w:r>
            <w:r w:rsidRPr="00FA42B6">
              <w:rPr>
                <w:rFonts w:ascii="Times New Roman" w:hAnsi="Times New Roman" w:cs="Times New Roman"/>
                <w:sz w:val="24"/>
                <w:szCs w:val="24"/>
                <w:lang w:val="ro-MD"/>
              </w:rPr>
              <w:t>cțiuni</w:t>
            </w:r>
          </w:p>
        </w:tc>
      </w:tr>
      <w:tr w:rsidR="001954B6" w:rsidRPr="000B5C75" w14:paraId="3A14C54D" w14:textId="77777777" w:rsidTr="00042EF2">
        <w:tc>
          <w:tcPr>
            <w:tcW w:w="2430" w:type="dxa"/>
          </w:tcPr>
          <w:p w14:paraId="1FF0B330" w14:textId="77777777" w:rsidR="001954B6" w:rsidRPr="000B5C75" w:rsidRDefault="001954B6" w:rsidP="001954B6">
            <w:pPr>
              <w:tabs>
                <w:tab w:val="left" w:pos="450"/>
                <w:tab w:val="left" w:pos="3600"/>
              </w:tabs>
              <w:ind w:right="9"/>
              <w:rPr>
                <w:rFonts w:ascii="Times New Roman" w:eastAsia="Times New Roman" w:hAnsi="Times New Roman" w:cs="Times New Roman"/>
                <w:b/>
                <w:sz w:val="24"/>
                <w:szCs w:val="24"/>
                <w:lang w:val="ro-MD"/>
              </w:rPr>
            </w:pPr>
            <w:r w:rsidRPr="000B5C75">
              <w:rPr>
                <w:rFonts w:ascii="Times New Roman" w:eastAsia="Times New Roman" w:hAnsi="Times New Roman" w:cs="Times New Roman"/>
                <w:b/>
                <w:sz w:val="24"/>
                <w:szCs w:val="24"/>
                <w:lang w:val="ro-MD"/>
              </w:rPr>
              <w:t>mil.lei</w:t>
            </w:r>
          </w:p>
        </w:tc>
        <w:tc>
          <w:tcPr>
            <w:tcW w:w="6930" w:type="dxa"/>
          </w:tcPr>
          <w:p w14:paraId="7016E9D0" w14:textId="77777777" w:rsidR="001954B6" w:rsidRPr="00F8359B" w:rsidRDefault="001954B6" w:rsidP="001954B6">
            <w:pPr>
              <w:rPr>
                <w:rFonts w:ascii="Times New Roman" w:hAnsi="Times New Roman" w:cs="Times New Roman"/>
                <w:sz w:val="24"/>
                <w:szCs w:val="24"/>
                <w:lang w:val="ro-MD"/>
              </w:rPr>
            </w:pPr>
            <w:r w:rsidRPr="00F8359B">
              <w:rPr>
                <w:rFonts w:ascii="Times New Roman" w:hAnsi="Times New Roman" w:cs="Times New Roman"/>
                <w:sz w:val="24"/>
                <w:szCs w:val="24"/>
                <w:lang w:val="ro-MD"/>
              </w:rPr>
              <w:t>milioane lei</w:t>
            </w:r>
          </w:p>
        </w:tc>
      </w:tr>
      <w:tr w:rsidR="001954B6" w:rsidRPr="000B5C75" w14:paraId="612B542F" w14:textId="77777777" w:rsidTr="00042EF2">
        <w:tc>
          <w:tcPr>
            <w:tcW w:w="2430" w:type="dxa"/>
          </w:tcPr>
          <w:p w14:paraId="49E1F4D0" w14:textId="0DF7BF2E" w:rsidR="001954B6" w:rsidRPr="004D165E" w:rsidRDefault="00801982" w:rsidP="001954B6">
            <w:pPr>
              <w:tabs>
                <w:tab w:val="left" w:pos="450"/>
                <w:tab w:val="left" w:pos="3600"/>
              </w:tabs>
              <w:ind w:right="9"/>
              <w:rPr>
                <w:rFonts w:ascii="Times New Roman" w:hAnsi="Times New Roman" w:cs="Times New Roman"/>
                <w:b/>
                <w:sz w:val="24"/>
                <w:szCs w:val="24"/>
                <w:lang w:val="ro-MD"/>
              </w:rPr>
            </w:pPr>
            <w:r w:rsidRPr="000B5C75">
              <w:rPr>
                <w:rFonts w:ascii="Times New Roman" w:hAnsi="Times New Roman" w:cs="Times New Roman"/>
                <w:b/>
                <w:sz w:val="24"/>
                <w:szCs w:val="24"/>
                <w:lang w:val="ro-MD"/>
              </w:rPr>
              <w:t>UT</w:t>
            </w:r>
            <w:r w:rsidRPr="00F8359B">
              <w:rPr>
                <w:rFonts w:ascii="Times New Roman" w:hAnsi="Times New Roman" w:cs="Times New Roman"/>
                <w:b/>
                <w:sz w:val="24"/>
                <w:szCs w:val="24"/>
                <w:lang w:val="ro-MD"/>
              </w:rPr>
              <w:t>A</w:t>
            </w:r>
          </w:p>
        </w:tc>
        <w:tc>
          <w:tcPr>
            <w:tcW w:w="6930" w:type="dxa"/>
          </w:tcPr>
          <w:p w14:paraId="7C79A13B" w14:textId="43543B21" w:rsidR="001954B6" w:rsidRPr="000B5C75" w:rsidRDefault="002A0E08" w:rsidP="002A0E08">
            <w:pPr>
              <w:jc w:val="both"/>
              <w:rPr>
                <w:rFonts w:ascii="Times New Roman" w:hAnsi="Times New Roman" w:cs="Times New Roman"/>
                <w:sz w:val="24"/>
                <w:szCs w:val="24"/>
                <w:lang w:val="ro-MD"/>
              </w:rPr>
            </w:pPr>
            <w:r w:rsidRPr="00FA42B6">
              <w:rPr>
                <w:rFonts w:ascii="Times New Roman" w:hAnsi="Times New Roman" w:cs="Times New Roman"/>
                <w:sz w:val="24"/>
                <w:szCs w:val="24"/>
                <w:lang w:val="ro-MD"/>
              </w:rPr>
              <w:t>u</w:t>
            </w:r>
            <w:r w:rsidR="00801982" w:rsidRPr="00FA42B6">
              <w:rPr>
                <w:rFonts w:ascii="Times New Roman" w:hAnsi="Times New Roman" w:cs="Times New Roman"/>
                <w:sz w:val="24"/>
                <w:szCs w:val="24"/>
                <w:lang w:val="ro-MD"/>
              </w:rPr>
              <w:t xml:space="preserve">nitate </w:t>
            </w:r>
            <w:r w:rsidRPr="00FA42B6">
              <w:rPr>
                <w:rFonts w:ascii="Times New Roman" w:hAnsi="Times New Roman" w:cs="Times New Roman"/>
                <w:sz w:val="24"/>
                <w:szCs w:val="24"/>
                <w:lang w:val="ro-MD"/>
              </w:rPr>
              <w:t>t</w:t>
            </w:r>
            <w:r w:rsidR="00801982" w:rsidRPr="000B5C75">
              <w:rPr>
                <w:rFonts w:ascii="Times New Roman" w:hAnsi="Times New Roman" w:cs="Times New Roman"/>
                <w:sz w:val="24"/>
                <w:szCs w:val="24"/>
                <w:lang w:val="ro-MD"/>
              </w:rPr>
              <w:t xml:space="preserve">eritorială </w:t>
            </w:r>
            <w:r w:rsidRPr="000B5C75">
              <w:rPr>
                <w:rFonts w:ascii="Times New Roman" w:hAnsi="Times New Roman" w:cs="Times New Roman"/>
                <w:sz w:val="24"/>
                <w:szCs w:val="24"/>
                <w:lang w:val="ro-MD"/>
              </w:rPr>
              <w:t>a</w:t>
            </w:r>
            <w:r w:rsidR="00801982" w:rsidRPr="000B5C75">
              <w:rPr>
                <w:rFonts w:ascii="Times New Roman" w:hAnsi="Times New Roman" w:cs="Times New Roman"/>
                <w:sz w:val="24"/>
                <w:szCs w:val="24"/>
                <w:lang w:val="ro-MD"/>
              </w:rPr>
              <w:t>utonomă</w:t>
            </w:r>
          </w:p>
        </w:tc>
      </w:tr>
    </w:tbl>
    <w:p w14:paraId="6D2940C2" w14:textId="76D74172" w:rsidR="00C71C61" w:rsidRPr="000B5C75" w:rsidRDefault="00C71C61" w:rsidP="00C71C61">
      <w:pPr>
        <w:rPr>
          <w:rFonts w:ascii="Times New Roman" w:hAnsi="Times New Roman" w:cs="Times New Roman"/>
          <w:shd w:val="clear" w:color="auto" w:fill="FFFFFF"/>
          <w:lang w:val="ro-MD"/>
        </w:rPr>
      </w:pPr>
      <w:bookmarkStart w:id="4" w:name="_Toc48732715"/>
    </w:p>
    <w:p w14:paraId="57B09F97" w14:textId="65589055" w:rsidR="0080702A" w:rsidRPr="00D01AF4" w:rsidRDefault="0080702A" w:rsidP="00D01AF4">
      <w:pPr>
        <w:pStyle w:val="1"/>
        <w:spacing w:before="0" w:after="120"/>
        <w:rPr>
          <w:rFonts w:ascii="Times New Roman" w:hAnsi="Times New Roman" w:cs="Times New Roman"/>
          <w:b/>
          <w:bCs/>
          <w:color w:val="auto"/>
          <w:sz w:val="24"/>
          <w:szCs w:val="24"/>
          <w:lang w:val="ro-MD" w:eastAsia="ru-RU"/>
        </w:rPr>
      </w:pPr>
      <w:bookmarkStart w:id="5" w:name="_Toc159579055"/>
      <w:r w:rsidRPr="00D01AF4">
        <w:rPr>
          <w:rFonts w:ascii="Times New Roman" w:hAnsi="Times New Roman" w:cs="Times New Roman"/>
          <w:b/>
          <w:bCs/>
          <w:color w:val="auto"/>
          <w:sz w:val="24"/>
          <w:szCs w:val="24"/>
          <w:lang w:val="ro-MD" w:eastAsia="ru-RU"/>
        </w:rPr>
        <w:t>G</w:t>
      </w:r>
      <w:r w:rsidR="00BD4D35" w:rsidRPr="00D01AF4">
        <w:rPr>
          <w:rFonts w:ascii="Times New Roman" w:hAnsi="Times New Roman" w:cs="Times New Roman"/>
          <w:b/>
          <w:bCs/>
          <w:color w:val="auto"/>
          <w:sz w:val="24"/>
          <w:szCs w:val="24"/>
          <w:lang w:val="ro-MD" w:eastAsia="ru-RU"/>
        </w:rPr>
        <w:t>losar</w:t>
      </w:r>
      <w:bookmarkEnd w:id="5"/>
    </w:p>
    <w:p w14:paraId="2DE73FA5" w14:textId="1E241D09" w:rsidR="0080702A" w:rsidRPr="000B5C75" w:rsidRDefault="0080702A" w:rsidP="0080702A">
      <w:pPr>
        <w:widowControl w:val="0"/>
        <w:spacing w:before="40" w:after="0" w:line="328" w:lineRule="exact"/>
        <w:jc w:val="both"/>
        <w:rPr>
          <w:rFonts w:ascii="Times New Roman" w:eastAsia="Times New Roman" w:hAnsi="Times New Roman" w:cs="Times New Roman"/>
          <w:sz w:val="24"/>
          <w:szCs w:val="24"/>
          <w:lang w:val="ro-MD"/>
        </w:rPr>
      </w:pPr>
      <w:r w:rsidRPr="00FA42B6">
        <w:rPr>
          <w:rFonts w:ascii="Times New Roman" w:eastAsia="Times New Roman" w:hAnsi="Times New Roman" w:cs="Times New Roman"/>
          <w:i/>
          <w:iCs/>
          <w:sz w:val="24"/>
          <w:szCs w:val="24"/>
          <w:lang w:val="ro-MD"/>
        </w:rPr>
        <w:t>Legea</w:t>
      </w:r>
      <w:r w:rsidRPr="00FA42B6">
        <w:rPr>
          <w:rFonts w:ascii="Times New Roman" w:eastAsia="Times New Roman" w:hAnsi="Times New Roman" w:cs="Times New Roman"/>
          <w:b/>
          <w:i/>
          <w:iCs/>
          <w:sz w:val="24"/>
          <w:szCs w:val="24"/>
          <w:lang w:val="ro-MD"/>
        </w:rPr>
        <w:t xml:space="preserve"> </w:t>
      </w:r>
      <w:r w:rsidR="00C06B09" w:rsidRPr="00FA42B6">
        <w:rPr>
          <w:rFonts w:ascii="Times New Roman" w:eastAsia="Times New Roman" w:hAnsi="Times New Roman" w:cs="Times New Roman"/>
          <w:bCs/>
          <w:i/>
          <w:sz w:val="24"/>
          <w:szCs w:val="24"/>
          <w:lang w:val="ro-MD"/>
        </w:rPr>
        <w:t>nr. 241</w:t>
      </w:r>
      <w:r w:rsidRPr="00FA42B6">
        <w:rPr>
          <w:rFonts w:ascii="Times New Roman" w:eastAsia="Times New Roman" w:hAnsi="Times New Roman" w:cs="Times New Roman"/>
          <w:bCs/>
          <w:i/>
          <w:sz w:val="24"/>
          <w:szCs w:val="24"/>
          <w:lang w:val="ro-MD"/>
        </w:rPr>
        <w:t xml:space="preserve"> din  15.11.2007</w:t>
      </w:r>
      <w:r w:rsidRPr="000B5C75">
        <w:rPr>
          <w:rFonts w:ascii="Times New Roman" w:eastAsia="Times New Roman" w:hAnsi="Times New Roman" w:cs="Times New Roman"/>
          <w:sz w:val="24"/>
          <w:szCs w:val="24"/>
          <w:vertAlign w:val="superscript"/>
          <w:lang w:val="ro-MD"/>
        </w:rPr>
        <w:footnoteReference w:id="1"/>
      </w:r>
      <w:r w:rsidRPr="000B5C75">
        <w:rPr>
          <w:rFonts w:ascii="Times New Roman" w:eastAsia="Times New Roman" w:hAnsi="Times New Roman" w:cs="Times New Roman"/>
          <w:bCs/>
          <w:sz w:val="24"/>
          <w:szCs w:val="24"/>
          <w:lang w:val="ro-MD"/>
        </w:rPr>
        <w:t xml:space="preserve"> </w:t>
      </w:r>
      <w:r w:rsidRPr="00F8359B">
        <w:rPr>
          <w:rFonts w:ascii="Times New Roman" w:eastAsia="Times New Roman" w:hAnsi="Times New Roman" w:cs="Times New Roman"/>
          <w:sz w:val="24"/>
          <w:szCs w:val="24"/>
          <w:lang w:val="ro-MD"/>
        </w:rPr>
        <w:t>a stabilit</w:t>
      </w:r>
      <w:r w:rsidRPr="004D165E">
        <w:rPr>
          <w:rFonts w:ascii="Times New Roman" w:eastAsia="Times New Roman" w:hAnsi="Times New Roman" w:cs="Times New Roman"/>
          <w:b/>
          <w:sz w:val="24"/>
          <w:szCs w:val="24"/>
          <w:lang w:val="ro-MD"/>
        </w:rPr>
        <w:t xml:space="preserve"> </w:t>
      </w:r>
      <w:r w:rsidRPr="0007461A">
        <w:rPr>
          <w:rFonts w:ascii="Times New Roman" w:eastAsia="Times New Roman" w:hAnsi="Times New Roman" w:cs="Times New Roman"/>
          <w:sz w:val="24"/>
          <w:szCs w:val="24"/>
          <w:lang w:val="ro-MD"/>
        </w:rPr>
        <w:t>principalele reguli şi condiţii de activitate în domeniul comunicaţiilor electronice din Republica Moldova, cadrul general al politicii şi strategiei de dezvoltare a dome</w:t>
      </w:r>
      <w:r w:rsidRPr="00FA42B6">
        <w:rPr>
          <w:rFonts w:ascii="Times New Roman" w:eastAsia="Times New Roman" w:hAnsi="Times New Roman" w:cs="Times New Roman"/>
          <w:sz w:val="24"/>
          <w:szCs w:val="24"/>
          <w:lang w:val="ro-MD"/>
        </w:rPr>
        <w:t>niului, prin definirea atribuţiilor autorităţii centrale de specialitate, cadrul general de reglementare a activităţilor privind reţelele şi serviciile de comunicaţii electronice, prin definirea atribuţiilor şi obiectivelor autorităţii de reglementare, dre</w:t>
      </w:r>
      <w:r w:rsidRPr="000B5C75">
        <w:rPr>
          <w:rFonts w:ascii="Times New Roman" w:eastAsia="Times New Roman" w:hAnsi="Times New Roman" w:cs="Times New Roman"/>
          <w:sz w:val="24"/>
          <w:szCs w:val="24"/>
          <w:lang w:val="ro-MD"/>
        </w:rPr>
        <w:t>pturile şi obligaţiile statului, ale persoanelor fizice şi juridice în procesul creării, gestionării şi utilizării reţelelor de comunicaţii electronice, în scopul asigurării utilizatorilor cu servicii de comunicaţii electronice de calitate, moderne şi utile, la preţuri rezonabile, precum şi al asigurării accesului liber la servicii de comunicaţii electronice accesibile publicului.</w:t>
      </w:r>
    </w:p>
    <w:p w14:paraId="1B817AFB" w14:textId="77777777" w:rsidR="0080702A" w:rsidRPr="000B5C75" w:rsidRDefault="0080702A" w:rsidP="0080702A">
      <w:pPr>
        <w:widowControl w:val="0"/>
        <w:spacing w:before="40" w:after="0" w:line="328" w:lineRule="exact"/>
        <w:jc w:val="both"/>
        <w:rPr>
          <w:rFonts w:ascii="Times New Roman" w:eastAsia="Times New Roman" w:hAnsi="Times New Roman" w:cs="Times New Roman"/>
          <w:sz w:val="24"/>
          <w:szCs w:val="24"/>
          <w:lang w:val="ro-MD"/>
        </w:rPr>
      </w:pPr>
      <w:r w:rsidRPr="000B5C75">
        <w:rPr>
          <w:rFonts w:ascii="Times New Roman" w:eastAsia="Times New Roman" w:hAnsi="Times New Roman" w:cs="Times New Roman"/>
          <w:i/>
          <w:sz w:val="24"/>
          <w:szCs w:val="24"/>
          <w:lang w:val="ro-MD"/>
        </w:rPr>
        <w:t>Agenţia Naţională pentru Reglementare în Comunicaţii Electronice şi Tehnologia Informaţiei</w:t>
      </w:r>
      <w:r w:rsidRPr="000B5C75">
        <w:rPr>
          <w:rFonts w:ascii="Times New Roman" w:eastAsia="Times New Roman" w:hAnsi="Times New Roman" w:cs="Times New Roman"/>
          <w:sz w:val="24"/>
          <w:szCs w:val="24"/>
          <w:lang w:val="ro-MD"/>
        </w:rPr>
        <w:t xml:space="preserve"> – autoritatea care reglementează activitatea în domeniul comunicaţiilor electronice şi al tehnologiei informaţiei, asigură implementarea strategiilor de dezvoltare a domeniilor menţionate şi supraveghează respectarea legislaţiei în domeniul comunicaţiilor electronice de către furnizorii de reţele şi/sau servicii de comunicaţii electronice;</w:t>
      </w:r>
    </w:p>
    <w:p w14:paraId="29CBA1C9" w14:textId="474B291D" w:rsidR="0080702A" w:rsidRPr="000B5C75" w:rsidRDefault="0080702A" w:rsidP="0080702A">
      <w:pPr>
        <w:widowControl w:val="0"/>
        <w:spacing w:before="40" w:after="0" w:line="328" w:lineRule="exact"/>
        <w:jc w:val="both"/>
        <w:rPr>
          <w:rFonts w:ascii="Times New Roman" w:eastAsia="Times New Roman" w:hAnsi="Times New Roman" w:cs="Times New Roman"/>
          <w:i/>
          <w:sz w:val="24"/>
          <w:szCs w:val="24"/>
          <w:lang w:val="ro-MD"/>
        </w:rPr>
      </w:pPr>
      <w:r w:rsidRPr="00F8359B">
        <w:rPr>
          <w:rFonts w:ascii="Times New Roman" w:eastAsia="Times New Roman" w:hAnsi="Times New Roman" w:cs="Times New Roman"/>
          <w:i/>
          <w:iCs/>
          <w:sz w:val="24"/>
          <w:szCs w:val="24"/>
          <w:lang w:val="ro-MD"/>
        </w:rPr>
        <w:t>Birou al istoriilor de credit</w:t>
      </w:r>
      <w:r w:rsidRPr="004D165E">
        <w:rPr>
          <w:rFonts w:ascii="Times New Roman" w:eastAsia="Times New Roman" w:hAnsi="Times New Roman" w:cs="Times New Roman"/>
          <w:sz w:val="24"/>
          <w:szCs w:val="24"/>
          <w:lang w:val="ro-MD"/>
        </w:rPr>
        <w:t xml:space="preserve"> – persoană juridică de drept privat constituită sub formă de societate cu răspundere limitată sau de societate pe acţiuni, înregistra</w:t>
      </w:r>
      <w:r w:rsidRPr="0007461A">
        <w:rPr>
          <w:rFonts w:ascii="Times New Roman" w:eastAsia="Times New Roman" w:hAnsi="Times New Roman" w:cs="Times New Roman"/>
          <w:sz w:val="24"/>
          <w:szCs w:val="24"/>
          <w:lang w:val="ro-MD"/>
        </w:rPr>
        <w:t>tă conform legislaţiei, care prestează, în conformitate cu lege</w:t>
      </w:r>
      <w:r w:rsidR="009B4649" w:rsidRPr="00FA42B6">
        <w:rPr>
          <w:rFonts w:ascii="Times New Roman" w:eastAsia="Times New Roman" w:hAnsi="Times New Roman" w:cs="Times New Roman"/>
          <w:sz w:val="24"/>
          <w:szCs w:val="24"/>
          <w:lang w:val="ro-MD"/>
        </w:rPr>
        <w:t>a</w:t>
      </w:r>
      <w:r w:rsidRPr="00FA42B6">
        <w:rPr>
          <w:rFonts w:ascii="Times New Roman" w:eastAsia="Times New Roman" w:hAnsi="Times New Roman" w:cs="Times New Roman"/>
          <w:sz w:val="24"/>
          <w:szCs w:val="24"/>
          <w:lang w:val="ro-MD"/>
        </w:rPr>
        <w:t>, servicii de formare, prelucrare şi păstrare a istoriilor de credit, precum şi de prezentare a rapoartelor de credit</w:t>
      </w:r>
      <w:r w:rsidRPr="000B5C75">
        <w:rPr>
          <w:rFonts w:ascii="Times New Roman" w:eastAsia="Times New Roman" w:hAnsi="Times New Roman" w:cs="Times New Roman"/>
          <w:sz w:val="24"/>
          <w:szCs w:val="24"/>
          <w:lang w:val="ro-MD"/>
        </w:rPr>
        <w:t xml:space="preserve"> şi servicii</w:t>
      </w:r>
      <w:r w:rsidR="009B4649" w:rsidRPr="000B5C75">
        <w:rPr>
          <w:rFonts w:ascii="Times New Roman" w:eastAsia="Times New Roman" w:hAnsi="Times New Roman" w:cs="Times New Roman"/>
          <w:sz w:val="24"/>
          <w:szCs w:val="24"/>
          <w:lang w:val="ro-MD"/>
        </w:rPr>
        <w:t>lor</w:t>
      </w:r>
      <w:r w:rsidRPr="000B5C75">
        <w:rPr>
          <w:rFonts w:ascii="Times New Roman" w:eastAsia="Times New Roman" w:hAnsi="Times New Roman" w:cs="Times New Roman"/>
          <w:sz w:val="24"/>
          <w:szCs w:val="24"/>
          <w:lang w:val="ro-MD"/>
        </w:rPr>
        <w:t xml:space="preserve"> aferente;</w:t>
      </w:r>
    </w:p>
    <w:p w14:paraId="040A58DE" w14:textId="5BB7F131" w:rsidR="0080702A" w:rsidRPr="000B5C75" w:rsidRDefault="0080702A" w:rsidP="0080702A">
      <w:pPr>
        <w:widowControl w:val="0"/>
        <w:spacing w:before="40" w:after="0" w:line="328" w:lineRule="exact"/>
        <w:jc w:val="both"/>
        <w:rPr>
          <w:rFonts w:ascii="Times New Roman" w:eastAsia="Times New Roman" w:hAnsi="Times New Roman" w:cs="Times New Roman"/>
          <w:sz w:val="24"/>
          <w:szCs w:val="24"/>
          <w:lang w:val="ro-MD"/>
        </w:rPr>
      </w:pPr>
      <w:r w:rsidRPr="000B5C75">
        <w:rPr>
          <w:rFonts w:ascii="Times New Roman" w:eastAsia="Times New Roman" w:hAnsi="Times New Roman" w:cs="Times New Roman"/>
          <w:i/>
          <w:sz w:val="24"/>
          <w:szCs w:val="24"/>
          <w:lang w:val="ro-MD"/>
        </w:rPr>
        <w:t>Costuri capitale (Capital expenditure – CAPEX)</w:t>
      </w:r>
      <w:r w:rsidRPr="000B5C75">
        <w:rPr>
          <w:rFonts w:ascii="Times New Roman" w:eastAsia="Times New Roman" w:hAnsi="Times New Roman" w:cs="Times New Roman"/>
          <w:sz w:val="24"/>
          <w:szCs w:val="24"/>
          <w:lang w:val="ro-MD"/>
        </w:rPr>
        <w:t xml:space="preserve"> – costurile unei întreprinderi legate de investiţii în echipamente şi alte active pe termen lung, care se depreciază pe durata mai multor perioade contabile;</w:t>
      </w:r>
    </w:p>
    <w:p w14:paraId="1BFFDCA5" w14:textId="52E2FB0D" w:rsidR="0080702A" w:rsidRPr="000B5C75" w:rsidRDefault="0080702A" w:rsidP="00A6131C">
      <w:pPr>
        <w:widowControl w:val="0"/>
        <w:spacing w:before="40" w:after="120" w:line="328" w:lineRule="exact"/>
        <w:jc w:val="both"/>
        <w:rPr>
          <w:rFonts w:ascii="Times New Roman" w:eastAsia="Times New Roman" w:hAnsi="Times New Roman" w:cs="Times New Roman"/>
          <w:i/>
          <w:iCs/>
          <w:sz w:val="24"/>
          <w:szCs w:val="24"/>
          <w:lang w:val="ro-MD"/>
        </w:rPr>
      </w:pPr>
      <w:r w:rsidRPr="000B5C75">
        <w:rPr>
          <w:rFonts w:ascii="Times New Roman" w:eastAsia="Times New Roman" w:hAnsi="Times New Roman" w:cs="Times New Roman"/>
          <w:i/>
          <w:sz w:val="24"/>
          <w:szCs w:val="24"/>
          <w:lang w:val="ro-MD"/>
        </w:rPr>
        <w:t>Costuri operaţionale (Operating expenditure – OPEX)</w:t>
      </w:r>
      <w:r w:rsidRPr="000B5C75">
        <w:rPr>
          <w:rFonts w:ascii="Times New Roman" w:eastAsia="Times New Roman" w:hAnsi="Times New Roman" w:cs="Times New Roman"/>
          <w:sz w:val="24"/>
          <w:szCs w:val="24"/>
          <w:lang w:val="ro-MD"/>
        </w:rPr>
        <w:t xml:space="preserve"> – costurile unei întreprinderi legate de întreţinerea şi operarea unei investiţii şi care sunt consumate în decursul unei perioade contabile</w:t>
      </w:r>
      <w:r w:rsidR="009B4649" w:rsidRPr="000B5C75">
        <w:rPr>
          <w:rFonts w:ascii="Times New Roman" w:eastAsia="Times New Roman" w:hAnsi="Times New Roman" w:cs="Times New Roman"/>
          <w:sz w:val="24"/>
          <w:szCs w:val="24"/>
          <w:lang w:val="ro-MD"/>
        </w:rPr>
        <w:t>;</w:t>
      </w:r>
    </w:p>
    <w:p w14:paraId="41C06EEC" w14:textId="77777777" w:rsidR="0080702A" w:rsidRPr="000B5C75" w:rsidRDefault="0080702A" w:rsidP="0080702A">
      <w:pPr>
        <w:widowControl w:val="0"/>
        <w:spacing w:before="40" w:after="0" w:line="328" w:lineRule="exact"/>
        <w:jc w:val="both"/>
        <w:rPr>
          <w:rFonts w:ascii="Times New Roman" w:eastAsia="Times New Roman" w:hAnsi="Times New Roman" w:cs="Times New Roman"/>
          <w:sz w:val="24"/>
          <w:szCs w:val="24"/>
          <w:lang w:val="ro-MD"/>
        </w:rPr>
      </w:pPr>
      <w:r w:rsidRPr="000B5C75">
        <w:rPr>
          <w:rFonts w:ascii="Times New Roman" w:eastAsia="Times New Roman" w:hAnsi="Times New Roman" w:cs="Times New Roman"/>
          <w:i/>
          <w:iCs/>
          <w:sz w:val="24"/>
          <w:szCs w:val="24"/>
          <w:lang w:val="ro-MD"/>
        </w:rPr>
        <w:t>Furnizor de servicii de comunicaţii electronice</w:t>
      </w:r>
      <w:r w:rsidRPr="000B5C75">
        <w:rPr>
          <w:rFonts w:ascii="Times New Roman" w:eastAsia="Times New Roman" w:hAnsi="Times New Roman" w:cs="Times New Roman"/>
          <w:sz w:val="24"/>
          <w:szCs w:val="24"/>
          <w:lang w:val="ro-MD"/>
        </w:rPr>
        <w:t xml:space="preserve"> – persoană fizică sau juridică, înregistrată în Republica Moldova, a cărei activitate constă, în totalitate sau în parte, în furnizarea serviciilor de comunicaţii electronice;</w:t>
      </w:r>
    </w:p>
    <w:p w14:paraId="0E6C2A6E" w14:textId="77777777" w:rsidR="0080702A" w:rsidRPr="000B5C75" w:rsidRDefault="0080702A" w:rsidP="0080702A">
      <w:pPr>
        <w:widowControl w:val="0"/>
        <w:spacing w:before="40" w:after="0" w:line="328" w:lineRule="exact"/>
        <w:jc w:val="both"/>
        <w:rPr>
          <w:rFonts w:ascii="Times New Roman" w:eastAsia="Times New Roman" w:hAnsi="Times New Roman" w:cs="Times New Roman"/>
          <w:sz w:val="24"/>
          <w:szCs w:val="24"/>
          <w:lang w:val="ro-MD"/>
        </w:rPr>
      </w:pPr>
      <w:r w:rsidRPr="000B5C75">
        <w:rPr>
          <w:rFonts w:ascii="Times New Roman" w:eastAsia="Times New Roman" w:hAnsi="Times New Roman" w:cs="Times New Roman"/>
          <w:i/>
          <w:iCs/>
          <w:sz w:val="24"/>
          <w:szCs w:val="24"/>
          <w:lang w:val="ro-MD"/>
        </w:rPr>
        <w:t>Furnizor cu putere semnificativă pe o anumită piaţă relevantă</w:t>
      </w:r>
      <w:r w:rsidRPr="000B5C75">
        <w:rPr>
          <w:rFonts w:ascii="Times New Roman" w:eastAsia="Times New Roman" w:hAnsi="Times New Roman" w:cs="Times New Roman"/>
          <w:sz w:val="24"/>
          <w:szCs w:val="24"/>
          <w:lang w:val="ro-MD"/>
        </w:rPr>
        <w:t xml:space="preserve"> – furnizor care, fie individual, fie împreună cu alţi asemenea furnizori, conform analizei de piaţă corespunzătoare, se bucură pe piaţa respectivă de o poziţie echivalentă unei poziţii dominante, definită de legislaţia din domeniul concurenţei;</w:t>
      </w:r>
    </w:p>
    <w:p w14:paraId="66A47781" w14:textId="74C29492" w:rsidR="0080702A" w:rsidRPr="000B5C75" w:rsidRDefault="0080702A" w:rsidP="00106525">
      <w:pPr>
        <w:widowControl w:val="0"/>
        <w:spacing w:before="40" w:after="0" w:line="328" w:lineRule="exact"/>
        <w:jc w:val="both"/>
        <w:rPr>
          <w:rFonts w:ascii="Times New Roman" w:eastAsia="Times New Roman" w:hAnsi="Times New Roman" w:cs="Times New Roman"/>
          <w:sz w:val="24"/>
          <w:szCs w:val="24"/>
          <w:lang w:val="ro-MD"/>
        </w:rPr>
      </w:pPr>
      <w:r w:rsidRPr="000B5C75">
        <w:rPr>
          <w:rFonts w:ascii="Times New Roman" w:eastAsia="Times New Roman" w:hAnsi="Times New Roman" w:cs="Times New Roman"/>
          <w:i/>
          <w:sz w:val="24"/>
          <w:szCs w:val="24"/>
          <w:lang w:val="ro-MD"/>
        </w:rPr>
        <w:t>LRIC</w:t>
      </w:r>
      <w:r w:rsidR="00106525" w:rsidRPr="000B5C75">
        <w:rPr>
          <w:rFonts w:ascii="Times New Roman" w:eastAsia="Times New Roman" w:hAnsi="Times New Roman" w:cs="Times New Roman"/>
          <w:i/>
          <w:sz w:val="24"/>
          <w:szCs w:val="24"/>
          <w:lang w:val="ro-MD"/>
        </w:rPr>
        <w:t>+</w:t>
      </w:r>
      <w:r w:rsidRPr="000B5C75">
        <w:rPr>
          <w:rFonts w:ascii="Times New Roman" w:eastAsia="Times New Roman" w:hAnsi="Times New Roman" w:cs="Times New Roman"/>
          <w:i/>
          <w:sz w:val="24"/>
          <w:szCs w:val="24"/>
          <w:lang w:val="ro-MD"/>
        </w:rPr>
        <w:t xml:space="preserve"> (Long Run Incremental Cost</w:t>
      </w:r>
      <w:r w:rsidR="00106525" w:rsidRPr="00F8359B">
        <w:rPr>
          <w:rFonts w:ascii="Times New Roman" w:eastAsia="Times New Roman" w:hAnsi="Times New Roman" w:cs="Times New Roman"/>
          <w:i/>
          <w:sz w:val="24"/>
          <w:szCs w:val="24"/>
          <w:lang w:val="ro-MD"/>
        </w:rPr>
        <w:t xml:space="preserve"> plus common costs)</w:t>
      </w:r>
      <w:r w:rsidRPr="004D165E">
        <w:rPr>
          <w:rFonts w:ascii="Times New Roman" w:eastAsia="Times New Roman" w:hAnsi="Times New Roman" w:cs="Times New Roman"/>
          <w:i/>
          <w:sz w:val="24"/>
          <w:szCs w:val="24"/>
          <w:lang w:val="ro-MD"/>
        </w:rPr>
        <w:t xml:space="preserve"> – </w:t>
      </w:r>
      <w:r w:rsidRPr="0007461A">
        <w:rPr>
          <w:rFonts w:ascii="Times New Roman" w:eastAsia="Times New Roman" w:hAnsi="Times New Roman" w:cs="Times New Roman"/>
          <w:sz w:val="24"/>
          <w:szCs w:val="24"/>
          <w:lang w:val="ro-MD"/>
        </w:rPr>
        <w:t>m</w:t>
      </w:r>
      <w:r w:rsidR="00106525" w:rsidRPr="00FA42B6">
        <w:rPr>
          <w:rFonts w:ascii="Times New Roman" w:eastAsia="Times New Roman" w:hAnsi="Times New Roman" w:cs="Times New Roman"/>
          <w:sz w:val="24"/>
          <w:szCs w:val="24"/>
          <w:lang w:val="ro-MD"/>
        </w:rPr>
        <w:t>etod</w:t>
      </w:r>
      <w:r w:rsidR="00E77F7F" w:rsidRPr="00FA42B6">
        <w:rPr>
          <w:rFonts w:ascii="Times New Roman" w:eastAsia="Times New Roman" w:hAnsi="Times New Roman" w:cs="Times New Roman"/>
          <w:sz w:val="24"/>
          <w:szCs w:val="24"/>
          <w:lang w:val="ro-MD"/>
        </w:rPr>
        <w:t>ă</w:t>
      </w:r>
      <w:r w:rsidR="00106525" w:rsidRPr="00FA42B6">
        <w:rPr>
          <w:rFonts w:ascii="Times New Roman" w:eastAsia="Times New Roman" w:hAnsi="Times New Roman" w:cs="Times New Roman"/>
          <w:sz w:val="24"/>
          <w:szCs w:val="24"/>
          <w:lang w:val="ro-MD"/>
        </w:rPr>
        <w:t xml:space="preserve"> </w:t>
      </w:r>
      <w:r w:rsidRPr="00FA42B6">
        <w:rPr>
          <w:rFonts w:ascii="Times New Roman" w:eastAsia="Times New Roman" w:hAnsi="Times New Roman" w:cs="Times New Roman"/>
          <w:sz w:val="24"/>
          <w:szCs w:val="24"/>
          <w:lang w:val="ro-MD"/>
        </w:rPr>
        <w:t xml:space="preserve">de </w:t>
      </w:r>
      <w:r w:rsidR="00106525" w:rsidRPr="000B5C75">
        <w:rPr>
          <w:rFonts w:ascii="Times New Roman" w:eastAsia="Times New Roman" w:hAnsi="Times New Roman" w:cs="Times New Roman"/>
          <w:sz w:val="24"/>
          <w:szCs w:val="24"/>
          <w:lang w:val="ro-MD"/>
        </w:rPr>
        <w:t xml:space="preserve">modelare a costurilor care permite recuperarea costurilor comune și partajate care nu sunt incrementale pentru niciun serviciu dat, în plus față de LRIC. LRIC calculează costurile care ar fi economisite dacă nu ar fi furnizate anumite servicii, grupuri de servicii sau activități (definite ca incrementale). Aceste costuri incrementale sunt un substitut pentru costurile variabile pe termen lung. Atunci când se aplică această abordare, nici costurile totale, nici costurile comune nu sunt alocate articolelor de servicii, deoarece valoarea acestora nu se va modifica </w:t>
      </w:r>
      <w:r w:rsidR="007265D9" w:rsidRPr="000B5C75">
        <w:rPr>
          <w:rFonts w:ascii="Times New Roman" w:eastAsia="Times New Roman" w:hAnsi="Times New Roman" w:cs="Times New Roman"/>
          <w:sz w:val="24"/>
          <w:szCs w:val="24"/>
          <w:lang w:val="ro-MD"/>
        </w:rPr>
        <w:t>chiar dacă nu există o creștere</w:t>
      </w:r>
      <w:r w:rsidRPr="000B5C75">
        <w:rPr>
          <w:rFonts w:ascii="Times New Roman" w:eastAsia="Times New Roman" w:hAnsi="Times New Roman" w:cs="Times New Roman"/>
          <w:sz w:val="24"/>
          <w:szCs w:val="24"/>
          <w:lang w:val="ro-MD"/>
        </w:rPr>
        <w:t xml:space="preserve">; </w:t>
      </w:r>
    </w:p>
    <w:p w14:paraId="4E897CE2" w14:textId="2DB5E084" w:rsidR="0080702A" w:rsidRPr="000B5C75" w:rsidRDefault="0080702A" w:rsidP="0080702A">
      <w:pPr>
        <w:widowControl w:val="0"/>
        <w:spacing w:before="40" w:after="0" w:line="328" w:lineRule="exact"/>
        <w:jc w:val="both"/>
        <w:rPr>
          <w:rFonts w:ascii="Times New Roman" w:eastAsia="Times New Roman" w:hAnsi="Times New Roman" w:cs="Times New Roman"/>
          <w:sz w:val="24"/>
          <w:szCs w:val="24"/>
          <w:lang w:val="ro-MD"/>
        </w:rPr>
      </w:pPr>
      <w:r w:rsidRPr="000B5C75">
        <w:rPr>
          <w:rFonts w:ascii="Times New Roman" w:eastAsia="Times New Roman" w:hAnsi="Times New Roman" w:cs="Times New Roman"/>
          <w:i/>
          <w:sz w:val="24"/>
          <w:szCs w:val="24"/>
          <w:lang w:val="ro-MD"/>
        </w:rPr>
        <w:t>Piaț</w:t>
      </w:r>
      <w:r w:rsidR="0047128B" w:rsidRPr="000B5C75">
        <w:rPr>
          <w:rFonts w:ascii="Times New Roman" w:eastAsia="Times New Roman" w:hAnsi="Times New Roman" w:cs="Times New Roman"/>
          <w:i/>
          <w:sz w:val="24"/>
          <w:szCs w:val="24"/>
          <w:lang w:val="ro-MD"/>
        </w:rPr>
        <w:t>ă</w:t>
      </w:r>
      <w:r w:rsidRPr="000B5C75">
        <w:rPr>
          <w:rFonts w:ascii="Times New Roman" w:eastAsia="Times New Roman" w:hAnsi="Times New Roman" w:cs="Times New Roman"/>
          <w:i/>
          <w:sz w:val="24"/>
          <w:szCs w:val="24"/>
          <w:lang w:val="ro-MD"/>
        </w:rPr>
        <w:t xml:space="preserve"> relevantă – </w:t>
      </w:r>
      <w:r w:rsidRPr="000B5C75">
        <w:rPr>
          <w:rFonts w:ascii="Times New Roman" w:eastAsia="Times New Roman" w:hAnsi="Times New Roman" w:cs="Times New Roman"/>
          <w:sz w:val="24"/>
          <w:szCs w:val="24"/>
          <w:lang w:val="ro-MD"/>
        </w:rPr>
        <w:t>piaţă de produse şi/sau servicii din domeniul comunicaţiilor electronice, ale cărei caracteristici pot fi de aşa natură înc</w:t>
      </w:r>
      <w:r w:rsidR="00334FB6" w:rsidRPr="000B5C75">
        <w:rPr>
          <w:rFonts w:ascii="Times New Roman" w:eastAsia="Times New Roman" w:hAnsi="Times New Roman" w:cs="Times New Roman"/>
          <w:sz w:val="24"/>
          <w:szCs w:val="24"/>
          <w:lang w:val="ro-MD"/>
        </w:rPr>
        <w:t>â</w:t>
      </w:r>
      <w:r w:rsidRPr="000B5C75">
        <w:rPr>
          <w:rFonts w:ascii="Times New Roman" w:eastAsia="Times New Roman" w:hAnsi="Times New Roman" w:cs="Times New Roman"/>
          <w:sz w:val="24"/>
          <w:szCs w:val="24"/>
          <w:lang w:val="ro-MD"/>
        </w:rPr>
        <w:t>t să justifice impunerea prin lege a unor obligaţii speciale preventive (</w:t>
      </w:r>
      <w:r w:rsidRPr="000B5C75">
        <w:rPr>
          <w:rFonts w:ascii="Times New Roman" w:eastAsia="Times New Roman" w:hAnsi="Times New Roman" w:cs="Times New Roman"/>
          <w:i/>
          <w:iCs/>
          <w:sz w:val="24"/>
          <w:szCs w:val="24"/>
          <w:lang w:val="ro-MD"/>
        </w:rPr>
        <w:t>ex ante</w:t>
      </w:r>
      <w:r w:rsidRPr="000B5C75">
        <w:rPr>
          <w:rFonts w:ascii="Times New Roman" w:eastAsia="Times New Roman" w:hAnsi="Times New Roman" w:cs="Times New Roman"/>
          <w:sz w:val="24"/>
          <w:szCs w:val="24"/>
          <w:lang w:val="ro-MD"/>
        </w:rPr>
        <w:t>) în sarcina furnizorilor cu putere semnificativă pe acea piaţă;</w:t>
      </w:r>
    </w:p>
    <w:p w14:paraId="0B88CEF5" w14:textId="46FFC1D5" w:rsidR="0080702A" w:rsidRPr="000B5C75" w:rsidRDefault="0080702A" w:rsidP="0080702A">
      <w:pPr>
        <w:widowControl w:val="0"/>
        <w:spacing w:before="40" w:after="0" w:line="328" w:lineRule="exact"/>
        <w:jc w:val="both"/>
        <w:rPr>
          <w:rFonts w:ascii="Times New Roman" w:eastAsia="Times New Roman" w:hAnsi="Times New Roman" w:cs="Times New Roman"/>
          <w:color w:val="1D1D1D"/>
          <w:sz w:val="24"/>
          <w:szCs w:val="24"/>
          <w:shd w:val="clear" w:color="auto" w:fill="FFFFFF"/>
          <w:lang w:val="ro-MD"/>
        </w:rPr>
      </w:pPr>
      <w:r w:rsidRPr="000B5C75">
        <w:rPr>
          <w:rFonts w:ascii="Times New Roman" w:eastAsia="Times New Roman" w:hAnsi="Times New Roman" w:cs="Times New Roman"/>
          <w:i/>
          <w:sz w:val="24"/>
          <w:szCs w:val="24"/>
          <w:lang w:val="ro-MD"/>
        </w:rPr>
        <w:t xml:space="preserve">Levierul financiar </w:t>
      </w:r>
      <w:r w:rsidR="00F024D1" w:rsidRPr="000B5C75">
        <w:rPr>
          <w:rFonts w:ascii="Times New Roman" w:eastAsia="Times New Roman" w:hAnsi="Times New Roman" w:cs="Times New Roman"/>
          <w:i/>
          <w:sz w:val="24"/>
          <w:szCs w:val="24"/>
          <w:lang w:val="ro-MD"/>
        </w:rPr>
        <w:t>–</w:t>
      </w:r>
      <w:r w:rsidRPr="000B5C75">
        <w:rPr>
          <w:rFonts w:ascii="Times New Roman" w:eastAsia="Times New Roman" w:hAnsi="Times New Roman" w:cs="Times New Roman"/>
          <w:color w:val="1D1D1D"/>
          <w:sz w:val="24"/>
          <w:szCs w:val="24"/>
          <w:shd w:val="clear" w:color="auto" w:fill="FFFFFF"/>
          <w:lang w:val="ro-MD"/>
        </w:rPr>
        <w:t xml:space="preserve"> grad de îndatorare sau măsura în care o companie utilizează datorii în raport cu capitalul propriu pentru a finanța activitățile sale</w:t>
      </w:r>
      <w:r w:rsidRPr="000B5C75">
        <w:rPr>
          <w:rFonts w:ascii="Times New Roman" w:eastAsia="Times New Roman" w:hAnsi="Times New Roman" w:cs="Times New Roman"/>
          <w:sz w:val="24"/>
          <w:szCs w:val="24"/>
          <w:shd w:val="clear" w:color="auto" w:fill="F9FAFB"/>
          <w:lang w:val="ro-MD"/>
        </w:rPr>
        <w:t xml:space="preserve">. </w:t>
      </w:r>
      <w:r w:rsidRPr="000B5C75">
        <w:rPr>
          <w:rFonts w:ascii="Times New Roman" w:eastAsiaTheme="majorEastAsia" w:hAnsi="Times New Roman" w:cs="Times New Roman"/>
          <w:bCs/>
          <w:color w:val="1D1D1D"/>
          <w:sz w:val="24"/>
          <w:szCs w:val="24"/>
          <w:shd w:val="clear" w:color="auto" w:fill="FFFFFF"/>
          <w:lang w:val="ro-MD"/>
        </w:rPr>
        <w:t>Formula:</w:t>
      </w:r>
      <w:r w:rsidRPr="000B5C75">
        <w:rPr>
          <w:rFonts w:ascii="Times New Roman" w:eastAsia="Times New Roman" w:hAnsi="Times New Roman" w:cs="Times New Roman"/>
          <w:color w:val="1D1D1D"/>
          <w:sz w:val="24"/>
          <w:szCs w:val="24"/>
          <w:shd w:val="clear" w:color="auto" w:fill="FFFFFF"/>
          <w:lang w:val="ro-MD"/>
        </w:rPr>
        <w:t> Levierul financiar = Datorii financiare / Capital propriu;</w:t>
      </w:r>
    </w:p>
    <w:p w14:paraId="1A785337" w14:textId="097DFA45" w:rsidR="0080702A" w:rsidRPr="000B5C75" w:rsidRDefault="0080702A" w:rsidP="0080702A">
      <w:pPr>
        <w:widowControl w:val="0"/>
        <w:spacing w:before="40" w:after="0" w:line="328" w:lineRule="exact"/>
        <w:jc w:val="both"/>
        <w:rPr>
          <w:rFonts w:ascii="Times New Roman" w:eastAsia="Times New Roman" w:hAnsi="Times New Roman" w:cs="Times New Roman"/>
          <w:sz w:val="24"/>
          <w:szCs w:val="24"/>
          <w:lang w:val="ro-MD"/>
        </w:rPr>
      </w:pPr>
      <w:r w:rsidRPr="000B5C75">
        <w:rPr>
          <w:rFonts w:ascii="Times New Roman" w:eastAsia="Times New Roman" w:hAnsi="Times New Roman" w:cs="Times New Roman"/>
          <w:i/>
          <w:sz w:val="24"/>
          <w:szCs w:val="24"/>
          <w:shd w:val="clear" w:color="auto" w:fill="F9FAFB"/>
          <w:lang w:val="ro-MD"/>
        </w:rPr>
        <w:t>Lichiditate curentă</w:t>
      </w:r>
      <w:r w:rsidRPr="000B5C75">
        <w:rPr>
          <w:rFonts w:ascii="Times New Roman" w:eastAsia="Times New Roman" w:hAnsi="Times New Roman" w:cs="Times New Roman"/>
          <w:sz w:val="24"/>
          <w:szCs w:val="24"/>
          <w:shd w:val="clear" w:color="auto" w:fill="F9FAFB"/>
          <w:lang w:val="ro-MD"/>
        </w:rPr>
        <w:t xml:space="preserve"> </w:t>
      </w:r>
      <w:r w:rsidR="00F024D1" w:rsidRPr="000B5C75">
        <w:rPr>
          <w:rFonts w:ascii="Times New Roman" w:eastAsia="Times New Roman" w:hAnsi="Times New Roman" w:cs="Times New Roman"/>
          <w:sz w:val="24"/>
          <w:szCs w:val="24"/>
          <w:shd w:val="clear" w:color="auto" w:fill="F9FAFB"/>
          <w:lang w:val="ro-MD"/>
        </w:rPr>
        <w:t>–</w:t>
      </w:r>
      <w:r w:rsidRPr="000B5C75">
        <w:rPr>
          <w:rFonts w:ascii="Times New Roman" w:eastAsia="Times New Roman" w:hAnsi="Times New Roman" w:cs="Times New Roman"/>
          <w:sz w:val="24"/>
          <w:szCs w:val="24"/>
          <w:lang w:val="ro-MD"/>
        </w:rPr>
        <w:t xml:space="preserve"> suma cu care activele circulante depăşesc datoriile pe termen scurt şi oferă garanţia acoperirii datoriilor curente din activele curente. Valoarea recomandată şi acceptabilă este în jur de 2, şi cu cât valoarea acestui indicator este mai mare, cu atât situaţia companiei este mai bună. </w:t>
      </w:r>
      <w:r w:rsidRPr="000B5C75">
        <w:rPr>
          <w:rFonts w:ascii="Times New Roman" w:eastAsia="Times New Roman" w:hAnsi="Times New Roman" w:cs="Times New Roman"/>
          <w:bCs/>
          <w:sz w:val="24"/>
          <w:szCs w:val="24"/>
          <w:lang w:val="ro-MD"/>
        </w:rPr>
        <w:t>Formula:</w:t>
      </w:r>
      <w:r w:rsidRPr="000B5C75">
        <w:rPr>
          <w:rFonts w:ascii="Times New Roman" w:eastAsia="Times New Roman" w:hAnsi="Times New Roman" w:cs="Times New Roman"/>
          <w:sz w:val="24"/>
          <w:szCs w:val="24"/>
          <w:lang w:val="ro-MD"/>
        </w:rPr>
        <w:t> Lichiditate curentă = Active curente / Datorii curente;</w:t>
      </w:r>
    </w:p>
    <w:p w14:paraId="151D2007" w14:textId="53647761" w:rsidR="0080702A" w:rsidRPr="000B5C75" w:rsidRDefault="0080702A" w:rsidP="0080702A">
      <w:pPr>
        <w:widowControl w:val="0"/>
        <w:spacing w:before="40" w:after="0" w:line="328" w:lineRule="exact"/>
        <w:jc w:val="both"/>
        <w:rPr>
          <w:rFonts w:ascii="Times New Roman" w:eastAsia="Times New Roman" w:hAnsi="Times New Roman" w:cs="Times New Roman"/>
          <w:color w:val="1D1D1D"/>
          <w:sz w:val="24"/>
          <w:szCs w:val="24"/>
          <w:lang w:val="ro-MD"/>
        </w:rPr>
      </w:pPr>
      <w:r w:rsidRPr="000B5C75">
        <w:rPr>
          <w:rFonts w:ascii="Times New Roman" w:eastAsia="Times New Roman" w:hAnsi="Times New Roman" w:cs="Times New Roman"/>
          <w:i/>
          <w:color w:val="1D1D1D"/>
          <w:sz w:val="24"/>
          <w:szCs w:val="24"/>
          <w:lang w:val="ro-MD"/>
        </w:rPr>
        <w:t>Rentabilitatea vânzărilor</w:t>
      </w:r>
      <w:r w:rsidRPr="000B5C75">
        <w:rPr>
          <w:rFonts w:ascii="Times New Roman" w:eastAsia="Times New Roman" w:hAnsi="Times New Roman" w:cs="Times New Roman"/>
          <w:color w:val="1D1D1D"/>
          <w:sz w:val="24"/>
          <w:szCs w:val="24"/>
          <w:lang w:val="ro-MD"/>
        </w:rPr>
        <w:t xml:space="preserve"> </w:t>
      </w:r>
      <w:r w:rsidR="00F024D1" w:rsidRPr="000B5C75">
        <w:rPr>
          <w:rFonts w:ascii="Times New Roman" w:eastAsia="Times New Roman" w:hAnsi="Times New Roman" w:cs="Times New Roman"/>
          <w:color w:val="1D1D1D"/>
          <w:sz w:val="24"/>
          <w:szCs w:val="24"/>
          <w:lang w:val="ro-MD"/>
        </w:rPr>
        <w:t>–</w:t>
      </w:r>
      <w:r w:rsidRPr="000B5C75">
        <w:rPr>
          <w:rFonts w:ascii="Times New Roman" w:eastAsia="Times New Roman" w:hAnsi="Times New Roman" w:cs="Times New Roman"/>
          <w:color w:val="1D1D1D"/>
          <w:sz w:val="24"/>
          <w:szCs w:val="24"/>
          <w:lang w:val="ro-MD"/>
        </w:rPr>
        <w:t xml:space="preserve"> profitabilitatea unei companii prin raportarea profitului net la veniturile sale din vânzări. </w:t>
      </w:r>
      <w:r w:rsidRPr="000B5C75">
        <w:rPr>
          <w:rFonts w:ascii="Times New Roman" w:eastAsia="Times New Roman" w:hAnsi="Times New Roman" w:cs="Times New Roman"/>
          <w:bCs/>
          <w:color w:val="1D1D1D"/>
          <w:sz w:val="24"/>
          <w:szCs w:val="24"/>
          <w:lang w:val="ro-MD"/>
        </w:rPr>
        <w:t>Formula:</w:t>
      </w:r>
      <w:r w:rsidRPr="000B5C75">
        <w:rPr>
          <w:rFonts w:ascii="Times New Roman" w:eastAsia="Times New Roman" w:hAnsi="Times New Roman" w:cs="Times New Roman"/>
          <w:color w:val="1D1D1D"/>
          <w:sz w:val="24"/>
          <w:szCs w:val="24"/>
          <w:lang w:val="ro-MD"/>
        </w:rPr>
        <w:t> Rentabilitatea vânzărilor = Profit net / Cifra de afaceri;</w:t>
      </w:r>
    </w:p>
    <w:p w14:paraId="1962651E" w14:textId="77777777" w:rsidR="0080702A" w:rsidRPr="000B5C75" w:rsidRDefault="0080702A" w:rsidP="0080702A">
      <w:pPr>
        <w:shd w:val="clear" w:color="auto" w:fill="FFFFFF"/>
        <w:jc w:val="both"/>
        <w:rPr>
          <w:color w:val="202122"/>
          <w:sz w:val="24"/>
          <w:szCs w:val="24"/>
          <w:lang w:val="ro-MD"/>
        </w:rPr>
      </w:pPr>
      <w:r w:rsidRPr="000B5C75">
        <w:rPr>
          <w:rFonts w:ascii="Times New Roman" w:hAnsi="Times New Roman" w:cs="Times New Roman"/>
          <w:i/>
          <w:color w:val="1D1D1D"/>
          <w:sz w:val="24"/>
          <w:szCs w:val="24"/>
          <w:lang w:val="ro-MD"/>
        </w:rPr>
        <w:t xml:space="preserve">Rentabilitatea capitalurilor proprii (rentabilitatea financiară) – </w:t>
      </w:r>
      <w:r w:rsidRPr="000B5C75">
        <w:rPr>
          <w:rFonts w:ascii="Times New Roman" w:hAnsi="Times New Roman" w:cs="Times New Roman"/>
          <w:color w:val="1D1D1D"/>
          <w:sz w:val="24"/>
          <w:szCs w:val="24"/>
          <w:lang w:val="ro-MD"/>
        </w:rPr>
        <w:t xml:space="preserve">unul din cei mai importanți indicatori care măsoară performanța unei companii și reprezintă profitul obținut de companie din banii investiți în afacere de către acționari. </w:t>
      </w:r>
      <w:r w:rsidRPr="000B5C75">
        <w:rPr>
          <w:rFonts w:ascii="Times New Roman" w:eastAsia="Times New Roman" w:hAnsi="Times New Roman" w:cs="Times New Roman"/>
          <w:bCs/>
          <w:color w:val="1D1D1D"/>
          <w:sz w:val="24"/>
          <w:szCs w:val="24"/>
          <w:lang w:val="ro-MD"/>
        </w:rPr>
        <w:t>Formula:</w:t>
      </w:r>
      <w:r w:rsidRPr="000B5C75">
        <w:rPr>
          <w:rFonts w:ascii="Times New Roman" w:eastAsia="Times New Roman" w:hAnsi="Times New Roman" w:cs="Times New Roman"/>
          <w:color w:val="1D1D1D"/>
          <w:sz w:val="24"/>
          <w:szCs w:val="24"/>
          <w:lang w:val="ro-MD"/>
        </w:rPr>
        <w:t> Rentabilitatea capitalurilor proprii = Profit net / Capitaluri proprii.</w:t>
      </w:r>
    </w:p>
    <w:p w14:paraId="3AF6A6A1" w14:textId="06FC6900" w:rsidR="0080702A" w:rsidRPr="000B5C75" w:rsidRDefault="0080702A" w:rsidP="00C71C61">
      <w:pPr>
        <w:rPr>
          <w:rFonts w:ascii="Times New Roman" w:hAnsi="Times New Roman" w:cs="Times New Roman"/>
          <w:shd w:val="clear" w:color="auto" w:fill="FFFFFF"/>
          <w:lang w:val="ro-MD"/>
        </w:rPr>
      </w:pPr>
    </w:p>
    <w:p w14:paraId="67829D11" w14:textId="7D00FD03" w:rsidR="00B75AD1" w:rsidRPr="000B5C75" w:rsidRDefault="0080702A" w:rsidP="00313695">
      <w:pPr>
        <w:pStyle w:val="1"/>
        <w:numPr>
          <w:ilvl w:val="0"/>
          <w:numId w:val="1"/>
        </w:numPr>
        <w:tabs>
          <w:tab w:val="left" w:pos="0"/>
          <w:tab w:val="left" w:pos="270"/>
        </w:tabs>
        <w:spacing w:before="160" w:after="160" w:line="240" w:lineRule="auto"/>
        <w:ind w:left="0" w:firstLine="0"/>
        <w:rPr>
          <w:rFonts w:ascii="Times New Roman" w:eastAsiaTheme="minorHAnsi" w:hAnsi="Times New Roman" w:cs="Times New Roman"/>
          <w:b/>
          <w:color w:val="auto"/>
          <w:sz w:val="24"/>
          <w:szCs w:val="24"/>
          <w:shd w:val="clear" w:color="auto" w:fill="FFFFFF"/>
          <w:lang w:val="ro-MD"/>
        </w:rPr>
      </w:pPr>
      <w:bookmarkStart w:id="6" w:name="_Toc159579056"/>
      <w:bookmarkEnd w:id="4"/>
      <w:r w:rsidRPr="000B5C75">
        <w:rPr>
          <w:rFonts w:ascii="Times New Roman" w:eastAsiaTheme="minorHAnsi" w:hAnsi="Times New Roman" w:cs="Times New Roman"/>
          <w:b/>
          <w:color w:val="auto"/>
          <w:sz w:val="24"/>
          <w:szCs w:val="24"/>
          <w:shd w:val="clear" w:color="auto" w:fill="FFFFFF"/>
          <w:lang w:val="ro-MD"/>
        </w:rPr>
        <w:t>Sinteza</w:t>
      </w:r>
      <w:bookmarkEnd w:id="6"/>
    </w:p>
    <w:p w14:paraId="0857F824" w14:textId="2CAEB123" w:rsidR="00F61021" w:rsidRPr="000B5C75" w:rsidRDefault="00F61021" w:rsidP="00F90143">
      <w:pPr>
        <w:tabs>
          <w:tab w:val="left" w:pos="0"/>
        </w:tabs>
        <w:spacing w:after="0" w:line="276" w:lineRule="auto"/>
        <w:ind w:firstLine="709"/>
        <w:jc w:val="both"/>
        <w:rPr>
          <w:rFonts w:ascii="Times New Roman" w:hAnsi="Times New Roman" w:cs="Times New Roman"/>
          <w:sz w:val="24"/>
          <w:szCs w:val="24"/>
          <w:lang w:val="ro-MD"/>
        </w:rPr>
      </w:pPr>
      <w:r w:rsidRPr="000B5C75">
        <w:rPr>
          <w:rFonts w:ascii="Times New Roman" w:hAnsi="Times New Roman" w:cs="Times New Roman"/>
          <w:sz w:val="24"/>
          <w:szCs w:val="24"/>
          <w:lang w:val="ro-MD"/>
        </w:rPr>
        <w:t xml:space="preserve">Dezvoltarea rapidă a comunicațiilor electronice este imperios importantă, fiind o temelie pentru crearea noilor oportunități și progresarea economiei digitale. Activând într-un mediu concurențial, </w:t>
      </w:r>
      <w:r w:rsidR="00454EB2">
        <w:rPr>
          <w:rFonts w:ascii="Times New Roman" w:hAnsi="Times New Roman" w:cs="Times New Roman"/>
          <w:sz w:val="24"/>
          <w:szCs w:val="24"/>
          <w:lang w:val="ro-MD"/>
        </w:rPr>
        <w:t>S.A. „Moldtelecom”</w:t>
      </w:r>
      <w:r w:rsidRPr="000B5C75">
        <w:rPr>
          <w:rFonts w:ascii="Times New Roman" w:hAnsi="Times New Roman" w:cs="Times New Roman"/>
          <w:sz w:val="24"/>
          <w:szCs w:val="24"/>
          <w:lang w:val="ro-MD"/>
        </w:rPr>
        <w:t xml:space="preserve"> menține poziția unui lider al ramurii care prestează o gamă largă de servicii, precum și deține cea mai extinsă infrastructur</w:t>
      </w:r>
      <w:r w:rsidR="00C26CEC" w:rsidRPr="000B5C75">
        <w:rPr>
          <w:rFonts w:ascii="Times New Roman" w:hAnsi="Times New Roman" w:cs="Times New Roman"/>
          <w:sz w:val="24"/>
          <w:szCs w:val="24"/>
          <w:lang w:val="ro-MD"/>
        </w:rPr>
        <w:t>ă</w:t>
      </w:r>
      <w:r w:rsidRPr="000B5C75">
        <w:rPr>
          <w:rFonts w:ascii="Times New Roman" w:hAnsi="Times New Roman" w:cs="Times New Roman"/>
          <w:sz w:val="24"/>
          <w:szCs w:val="24"/>
          <w:lang w:val="ro-MD"/>
        </w:rPr>
        <w:t xml:space="preserve"> de rețea la care au acces </w:t>
      </w:r>
      <w:r w:rsidR="00BF0EB3" w:rsidRPr="000B5C75">
        <w:rPr>
          <w:rFonts w:ascii="Times New Roman" w:hAnsi="Times New Roman" w:cs="Times New Roman"/>
          <w:sz w:val="24"/>
          <w:szCs w:val="24"/>
          <w:lang w:val="ro-MD"/>
        </w:rPr>
        <w:t xml:space="preserve">și </w:t>
      </w:r>
      <w:r w:rsidRPr="000B5C75">
        <w:rPr>
          <w:rFonts w:ascii="Times New Roman" w:hAnsi="Times New Roman" w:cs="Times New Roman"/>
          <w:sz w:val="24"/>
          <w:szCs w:val="24"/>
          <w:lang w:val="ro-MD"/>
        </w:rPr>
        <w:t xml:space="preserve">alți operatori de comunicații din Republica Moldova. </w:t>
      </w:r>
    </w:p>
    <w:p w14:paraId="0ECB747B" w14:textId="1876DE35" w:rsidR="008854AC" w:rsidRPr="000B5C75" w:rsidRDefault="00F61021" w:rsidP="008854AC">
      <w:pPr>
        <w:tabs>
          <w:tab w:val="left" w:pos="0"/>
        </w:tabs>
        <w:spacing w:after="0" w:line="276" w:lineRule="auto"/>
        <w:ind w:firstLine="709"/>
        <w:jc w:val="both"/>
        <w:rPr>
          <w:rFonts w:ascii="Times New Roman" w:hAnsi="Times New Roman" w:cs="Times New Roman"/>
          <w:sz w:val="24"/>
          <w:szCs w:val="24"/>
          <w:lang w:val="ro-MD"/>
        </w:rPr>
      </w:pPr>
      <w:r w:rsidRPr="000B5C75">
        <w:rPr>
          <w:rFonts w:ascii="Times New Roman" w:hAnsi="Times New Roman" w:cs="Times New Roman"/>
          <w:sz w:val="24"/>
          <w:szCs w:val="24"/>
          <w:lang w:val="ro-MD"/>
        </w:rPr>
        <w:t xml:space="preserve">Statul, în calitatea sa de unic fondator și acționar al </w:t>
      </w:r>
      <w:r w:rsidR="00454EB2">
        <w:rPr>
          <w:rFonts w:ascii="Times New Roman" w:hAnsi="Times New Roman" w:cs="Times New Roman"/>
          <w:sz w:val="24"/>
          <w:szCs w:val="24"/>
          <w:lang w:val="ro-MD"/>
        </w:rPr>
        <w:t>S.A. „Moldtelecom”</w:t>
      </w:r>
      <w:r w:rsidR="008854AC" w:rsidRPr="000B5C75">
        <w:rPr>
          <w:rFonts w:ascii="Times New Roman" w:hAnsi="Times New Roman" w:cs="Times New Roman"/>
          <w:sz w:val="24"/>
          <w:szCs w:val="24"/>
          <w:lang w:val="ro-MD"/>
        </w:rPr>
        <w:t>,</w:t>
      </w:r>
      <w:r w:rsidRPr="000B5C75">
        <w:rPr>
          <w:rFonts w:ascii="Times New Roman" w:hAnsi="Times New Roman" w:cs="Times New Roman"/>
          <w:sz w:val="24"/>
          <w:szCs w:val="24"/>
          <w:lang w:val="ro-MD"/>
        </w:rPr>
        <w:t xml:space="preserve"> asigură management</w:t>
      </w:r>
      <w:r w:rsidR="00C26CEC" w:rsidRPr="000B5C75">
        <w:rPr>
          <w:rFonts w:ascii="Times New Roman" w:hAnsi="Times New Roman" w:cs="Times New Roman"/>
          <w:sz w:val="24"/>
          <w:szCs w:val="24"/>
          <w:lang w:val="ro-MD"/>
        </w:rPr>
        <w:t>ul</w:t>
      </w:r>
      <w:r w:rsidRPr="000B5C75">
        <w:rPr>
          <w:rFonts w:ascii="Times New Roman" w:hAnsi="Times New Roman" w:cs="Times New Roman"/>
          <w:sz w:val="24"/>
          <w:szCs w:val="24"/>
          <w:lang w:val="ro-MD"/>
        </w:rPr>
        <w:t xml:space="preserve"> corporativ </w:t>
      </w:r>
      <w:r w:rsidR="00F90143" w:rsidRPr="000B5C75">
        <w:rPr>
          <w:rFonts w:ascii="Times New Roman" w:hAnsi="Times New Roman" w:cs="Times New Roman"/>
          <w:sz w:val="24"/>
          <w:szCs w:val="24"/>
          <w:lang w:val="ro-MD"/>
        </w:rPr>
        <w:t xml:space="preserve">al Companiei </w:t>
      </w:r>
      <w:r w:rsidR="00157448" w:rsidRPr="000B5C75">
        <w:rPr>
          <w:rFonts w:ascii="Times New Roman" w:hAnsi="Times New Roman" w:cs="Times New Roman"/>
          <w:sz w:val="24"/>
          <w:szCs w:val="24"/>
          <w:lang w:val="ro-MD"/>
        </w:rPr>
        <w:t xml:space="preserve">prin constituirea și completarea organelor de conducere. </w:t>
      </w:r>
      <w:r w:rsidR="00921A1B" w:rsidRPr="000B5C75">
        <w:rPr>
          <w:rFonts w:ascii="Times New Roman" w:hAnsi="Times New Roman" w:cs="Times New Roman"/>
          <w:sz w:val="24"/>
          <w:szCs w:val="24"/>
          <w:lang w:val="ro-MD"/>
        </w:rPr>
        <w:t xml:space="preserve">În acest context, evaluarea externă a </w:t>
      </w:r>
      <w:r w:rsidR="008854AC" w:rsidRPr="000B5C75">
        <w:rPr>
          <w:rFonts w:ascii="Times New Roman" w:hAnsi="Times New Roman" w:cs="Times New Roman"/>
          <w:sz w:val="24"/>
          <w:szCs w:val="24"/>
          <w:lang w:val="ro-MD"/>
        </w:rPr>
        <w:t xml:space="preserve">conformității </w:t>
      </w:r>
      <w:r w:rsidR="00921A1B" w:rsidRPr="000B5C75">
        <w:rPr>
          <w:rFonts w:ascii="Times New Roman" w:hAnsi="Times New Roman" w:cs="Times New Roman"/>
          <w:sz w:val="24"/>
          <w:szCs w:val="24"/>
          <w:lang w:val="ro-MD"/>
        </w:rPr>
        <w:t>gestionării patrimo</w:t>
      </w:r>
      <w:r w:rsidR="008854AC" w:rsidRPr="000B5C75">
        <w:rPr>
          <w:rFonts w:ascii="Times New Roman" w:hAnsi="Times New Roman" w:cs="Times New Roman"/>
          <w:sz w:val="24"/>
          <w:szCs w:val="24"/>
          <w:lang w:val="ro-MD"/>
        </w:rPr>
        <w:t>niului și a resurselor financiare</w:t>
      </w:r>
      <w:r w:rsidR="00921A1B" w:rsidRPr="000B5C75">
        <w:rPr>
          <w:rFonts w:ascii="Times New Roman" w:hAnsi="Times New Roman" w:cs="Times New Roman"/>
          <w:sz w:val="24"/>
          <w:szCs w:val="24"/>
          <w:lang w:val="ro-MD"/>
        </w:rPr>
        <w:t xml:space="preserve"> </w:t>
      </w:r>
      <w:r w:rsidR="008854AC" w:rsidRPr="000B5C75">
        <w:rPr>
          <w:rFonts w:ascii="Times New Roman" w:hAnsi="Times New Roman" w:cs="Times New Roman"/>
          <w:sz w:val="24"/>
          <w:szCs w:val="24"/>
          <w:lang w:val="ro-MD"/>
        </w:rPr>
        <w:t>va contribui la îmbunătățirea managementului și la posibil</w:t>
      </w:r>
      <w:r w:rsidR="00C26CEC" w:rsidRPr="000B5C75">
        <w:rPr>
          <w:rFonts w:ascii="Times New Roman" w:hAnsi="Times New Roman" w:cs="Times New Roman"/>
          <w:sz w:val="24"/>
          <w:szCs w:val="24"/>
          <w:lang w:val="ro-MD"/>
        </w:rPr>
        <w:t>a</w:t>
      </w:r>
      <w:r w:rsidR="008854AC" w:rsidRPr="000B5C75">
        <w:rPr>
          <w:rFonts w:ascii="Times New Roman" w:hAnsi="Times New Roman" w:cs="Times New Roman"/>
          <w:sz w:val="24"/>
          <w:szCs w:val="24"/>
          <w:lang w:val="ro-MD"/>
        </w:rPr>
        <w:t xml:space="preserve"> luare</w:t>
      </w:r>
      <w:r w:rsidR="00C26CEC" w:rsidRPr="000B5C75">
        <w:rPr>
          <w:rFonts w:ascii="Times New Roman" w:hAnsi="Times New Roman" w:cs="Times New Roman"/>
          <w:sz w:val="24"/>
          <w:szCs w:val="24"/>
          <w:lang w:val="ro-MD"/>
        </w:rPr>
        <w:t xml:space="preserve"> </w:t>
      </w:r>
      <w:r w:rsidR="008854AC" w:rsidRPr="000B5C75">
        <w:rPr>
          <w:rFonts w:ascii="Times New Roman" w:hAnsi="Times New Roman" w:cs="Times New Roman"/>
          <w:sz w:val="24"/>
          <w:szCs w:val="24"/>
          <w:lang w:val="ro-MD"/>
        </w:rPr>
        <w:t xml:space="preserve">a </w:t>
      </w:r>
      <w:r w:rsidR="00921A1B" w:rsidRPr="000B5C75">
        <w:rPr>
          <w:rFonts w:ascii="Times New Roman" w:hAnsi="Times New Roman" w:cs="Times New Roman"/>
          <w:sz w:val="24"/>
          <w:szCs w:val="24"/>
          <w:lang w:val="ro-MD"/>
        </w:rPr>
        <w:t>unor decizii corective</w:t>
      </w:r>
      <w:r w:rsidR="008854AC" w:rsidRPr="000B5C75">
        <w:rPr>
          <w:rFonts w:ascii="Times New Roman" w:hAnsi="Times New Roman" w:cs="Times New Roman"/>
          <w:sz w:val="24"/>
          <w:szCs w:val="24"/>
          <w:lang w:val="ro-MD"/>
        </w:rPr>
        <w:t xml:space="preserve"> pentru </w:t>
      </w:r>
      <w:r w:rsidRPr="000B5C75">
        <w:rPr>
          <w:rFonts w:ascii="Times New Roman" w:hAnsi="Times New Roman" w:cs="Times New Roman"/>
          <w:sz w:val="24"/>
          <w:szCs w:val="24"/>
          <w:lang w:val="ro-MD"/>
        </w:rPr>
        <w:t>performanța financiară a Companiei.</w:t>
      </w:r>
      <w:r w:rsidR="00F90143" w:rsidRPr="000B5C75">
        <w:rPr>
          <w:rFonts w:ascii="Times New Roman" w:hAnsi="Times New Roman" w:cs="Times New Roman"/>
          <w:sz w:val="24"/>
          <w:szCs w:val="24"/>
          <w:lang w:val="ro-MD"/>
        </w:rPr>
        <w:t xml:space="preserve"> </w:t>
      </w:r>
    </w:p>
    <w:p w14:paraId="1C5DBD99" w14:textId="34CE547F" w:rsidR="00F65B5E" w:rsidRPr="00FA42B6" w:rsidRDefault="008854AC" w:rsidP="003C0EBE">
      <w:pPr>
        <w:tabs>
          <w:tab w:val="left" w:pos="0"/>
        </w:tabs>
        <w:spacing w:after="0" w:line="276" w:lineRule="auto"/>
        <w:ind w:firstLine="709"/>
        <w:jc w:val="both"/>
        <w:rPr>
          <w:rFonts w:ascii="Times New Roman" w:hAnsi="Times New Roman" w:cs="Times New Roman"/>
          <w:color w:val="000000"/>
          <w:sz w:val="24"/>
          <w:szCs w:val="24"/>
          <w:lang w:val="ro-MD"/>
        </w:rPr>
      </w:pPr>
      <w:r w:rsidRPr="000B5C75">
        <w:rPr>
          <w:rFonts w:ascii="Times New Roman" w:hAnsi="Times New Roman" w:cs="Times New Roman"/>
          <w:color w:val="000000"/>
          <w:sz w:val="24"/>
          <w:szCs w:val="24"/>
          <w:lang w:val="ro-MD"/>
        </w:rPr>
        <w:t xml:space="preserve">Includerea acestei misiuni de audit în Programul activității de audit a fost condiționată de faptul că Curtea de Conturi nu a realizat un audit la acest subiect din anul 2013, </w:t>
      </w:r>
      <w:r w:rsidR="004353D6" w:rsidRPr="000B5C75">
        <w:rPr>
          <w:rFonts w:ascii="Times New Roman" w:hAnsi="Times New Roman" w:cs="Times New Roman"/>
          <w:color w:val="000000"/>
          <w:sz w:val="24"/>
          <w:szCs w:val="24"/>
          <w:lang w:val="ro-MD"/>
        </w:rPr>
        <w:t>statul nedispunând de evaluări externe cu privire la situațiile patrimoniale și financiare ale Societății</w:t>
      </w:r>
      <w:r w:rsidR="004353D6" w:rsidRPr="0003587B">
        <w:rPr>
          <w:rFonts w:ascii="Times New Roman" w:hAnsi="Times New Roman" w:cs="Times New Roman"/>
          <w:color w:val="000000"/>
          <w:sz w:val="24"/>
          <w:szCs w:val="24"/>
          <w:lang w:val="ro-MD"/>
        </w:rPr>
        <w:t xml:space="preserve"> </w:t>
      </w:r>
      <w:r w:rsidR="004353D6" w:rsidRPr="000B5C75">
        <w:rPr>
          <w:rFonts w:ascii="Times New Roman" w:hAnsi="Times New Roman" w:cs="Times New Roman"/>
          <w:color w:val="000000"/>
          <w:sz w:val="24"/>
          <w:szCs w:val="24"/>
          <w:lang w:val="ro-MD"/>
        </w:rPr>
        <w:t>ș</w:t>
      </w:r>
      <w:r w:rsidR="004353D6" w:rsidRPr="00F8359B">
        <w:rPr>
          <w:rFonts w:ascii="Times New Roman" w:hAnsi="Times New Roman" w:cs="Times New Roman"/>
          <w:color w:val="000000"/>
          <w:sz w:val="24"/>
          <w:szCs w:val="24"/>
          <w:lang w:val="ro-MD"/>
        </w:rPr>
        <w:t xml:space="preserve">i </w:t>
      </w:r>
      <w:r w:rsidR="00C26CEC" w:rsidRPr="004D165E">
        <w:rPr>
          <w:rFonts w:ascii="Times New Roman" w:hAnsi="Times New Roman" w:cs="Times New Roman"/>
          <w:color w:val="000000"/>
          <w:sz w:val="24"/>
          <w:szCs w:val="24"/>
          <w:lang w:val="ro-MD"/>
        </w:rPr>
        <w:t xml:space="preserve">la </w:t>
      </w:r>
      <w:r w:rsidR="004353D6" w:rsidRPr="0007461A">
        <w:rPr>
          <w:rFonts w:ascii="Times New Roman" w:hAnsi="Times New Roman" w:cs="Times New Roman"/>
          <w:color w:val="000000"/>
          <w:sz w:val="24"/>
          <w:szCs w:val="24"/>
          <w:lang w:val="ro-MD"/>
        </w:rPr>
        <w:t>tendințele formate în acest sens. D</w:t>
      </w:r>
      <w:r w:rsidRPr="00FA42B6">
        <w:rPr>
          <w:rFonts w:ascii="Times New Roman" w:hAnsi="Times New Roman" w:cs="Times New Roman"/>
          <w:color w:val="000000"/>
          <w:sz w:val="24"/>
          <w:szCs w:val="24"/>
          <w:lang w:val="ro-MD"/>
        </w:rPr>
        <w:t>e asemenea</w:t>
      </w:r>
      <w:r w:rsidR="004353D6" w:rsidRPr="00FA42B6">
        <w:rPr>
          <w:rFonts w:ascii="Times New Roman" w:hAnsi="Times New Roman" w:cs="Times New Roman"/>
          <w:color w:val="000000"/>
          <w:sz w:val="24"/>
          <w:szCs w:val="24"/>
          <w:lang w:val="ro-MD"/>
        </w:rPr>
        <w:t>,</w:t>
      </w:r>
      <w:r w:rsidRPr="00FA42B6">
        <w:rPr>
          <w:rFonts w:ascii="Times New Roman" w:hAnsi="Times New Roman" w:cs="Times New Roman"/>
          <w:color w:val="000000"/>
          <w:sz w:val="24"/>
          <w:szCs w:val="24"/>
          <w:lang w:val="ro-MD"/>
        </w:rPr>
        <w:t xml:space="preserve"> tematica abordată </w:t>
      </w:r>
      <w:r w:rsidR="00BF0EB3" w:rsidRPr="00FA42B6">
        <w:rPr>
          <w:rFonts w:ascii="Times New Roman" w:hAnsi="Times New Roman" w:cs="Times New Roman"/>
          <w:color w:val="000000"/>
          <w:sz w:val="24"/>
          <w:szCs w:val="24"/>
          <w:lang w:val="ro-MD"/>
        </w:rPr>
        <w:t>are</w:t>
      </w:r>
      <w:r w:rsidR="00F045D8" w:rsidRPr="000B5C75">
        <w:rPr>
          <w:rFonts w:ascii="Times New Roman" w:hAnsi="Times New Roman" w:cs="Times New Roman"/>
          <w:color w:val="000000"/>
          <w:sz w:val="24"/>
          <w:szCs w:val="24"/>
          <w:lang w:val="ro-MD"/>
        </w:rPr>
        <w:t xml:space="preserve"> </w:t>
      </w:r>
      <w:r w:rsidRPr="000B5C75">
        <w:rPr>
          <w:rFonts w:ascii="Times New Roman" w:hAnsi="Times New Roman" w:cs="Times New Roman"/>
          <w:color w:val="000000"/>
          <w:sz w:val="24"/>
          <w:szCs w:val="24"/>
          <w:lang w:val="ro-MD"/>
        </w:rPr>
        <w:t>o importanț</w:t>
      </w:r>
      <w:r w:rsidR="00BF0EB3" w:rsidRPr="000B5C75">
        <w:rPr>
          <w:rFonts w:ascii="Times New Roman" w:hAnsi="Times New Roman" w:cs="Times New Roman"/>
          <w:color w:val="000000"/>
          <w:sz w:val="24"/>
          <w:szCs w:val="24"/>
          <w:lang w:val="ro-MD"/>
        </w:rPr>
        <w:t>ă</w:t>
      </w:r>
      <w:r w:rsidRPr="000B5C75">
        <w:rPr>
          <w:rFonts w:ascii="Times New Roman" w:hAnsi="Times New Roman" w:cs="Times New Roman"/>
          <w:color w:val="000000"/>
          <w:sz w:val="24"/>
          <w:szCs w:val="24"/>
          <w:lang w:val="ro-MD"/>
        </w:rPr>
        <w:t xml:space="preserve"> sporită pentru</w:t>
      </w:r>
      <w:r w:rsidR="00F65B5E" w:rsidRPr="000B5C75">
        <w:rPr>
          <w:rFonts w:ascii="Times New Roman" w:hAnsi="Times New Roman" w:cs="Times New Roman"/>
          <w:color w:val="000000"/>
          <w:sz w:val="24"/>
          <w:szCs w:val="24"/>
          <w:lang w:val="ro-MD"/>
        </w:rPr>
        <w:t xml:space="preserve"> </w:t>
      </w:r>
      <w:r w:rsidR="003C0EBE" w:rsidRPr="000B5C75">
        <w:rPr>
          <w:rFonts w:ascii="Times New Roman" w:hAnsi="Times New Roman" w:cs="Times New Roman"/>
          <w:color w:val="000000"/>
          <w:sz w:val="24"/>
          <w:szCs w:val="24"/>
          <w:lang w:val="ro-MD"/>
        </w:rPr>
        <w:t>utilizatori</w:t>
      </w:r>
      <w:r w:rsidR="00454EB2">
        <w:rPr>
          <w:rFonts w:ascii="Times New Roman" w:hAnsi="Times New Roman" w:cs="Times New Roman"/>
          <w:color w:val="000000"/>
          <w:sz w:val="24"/>
          <w:szCs w:val="24"/>
          <w:lang w:val="ro-MD"/>
        </w:rPr>
        <w:t>/abonați</w:t>
      </w:r>
      <w:r w:rsidR="003C0EBE" w:rsidRPr="000B5C75">
        <w:rPr>
          <w:rFonts w:ascii="Times New Roman" w:hAnsi="Times New Roman" w:cs="Times New Roman"/>
          <w:color w:val="000000"/>
          <w:sz w:val="24"/>
          <w:szCs w:val="24"/>
          <w:lang w:val="ro-MD"/>
        </w:rPr>
        <w:t xml:space="preserve"> ai </w:t>
      </w:r>
      <w:r w:rsidR="00F65B5E" w:rsidRPr="00F8359B">
        <w:rPr>
          <w:rFonts w:ascii="Times New Roman" w:hAnsi="Times New Roman" w:cs="Times New Roman"/>
          <w:color w:val="000000"/>
          <w:sz w:val="24"/>
          <w:szCs w:val="24"/>
          <w:lang w:val="ro-MD"/>
        </w:rPr>
        <w:t>Com</w:t>
      </w:r>
      <w:r w:rsidR="007A68E3" w:rsidRPr="004D165E">
        <w:rPr>
          <w:rFonts w:ascii="Times New Roman" w:hAnsi="Times New Roman" w:cs="Times New Roman"/>
          <w:color w:val="000000"/>
          <w:sz w:val="24"/>
          <w:szCs w:val="24"/>
          <w:lang w:val="ro-MD"/>
        </w:rPr>
        <w:t>p</w:t>
      </w:r>
      <w:r w:rsidR="00F65B5E" w:rsidRPr="0007461A">
        <w:rPr>
          <w:rFonts w:ascii="Times New Roman" w:hAnsi="Times New Roman" w:cs="Times New Roman"/>
          <w:color w:val="000000"/>
          <w:sz w:val="24"/>
          <w:szCs w:val="24"/>
          <w:lang w:val="ro-MD"/>
        </w:rPr>
        <w:t>aniei</w:t>
      </w:r>
      <w:r w:rsidRPr="00FA42B6">
        <w:rPr>
          <w:rFonts w:ascii="Times New Roman" w:hAnsi="Times New Roman" w:cs="Times New Roman"/>
          <w:color w:val="000000"/>
          <w:sz w:val="24"/>
          <w:szCs w:val="24"/>
          <w:lang w:val="ro-MD"/>
        </w:rPr>
        <w:t>.</w:t>
      </w:r>
    </w:p>
    <w:p w14:paraId="551B2E31" w14:textId="1226BEDC" w:rsidR="00F65B5E" w:rsidRPr="000B5C75" w:rsidRDefault="008854AC" w:rsidP="00F65B5E">
      <w:pPr>
        <w:tabs>
          <w:tab w:val="left" w:pos="0"/>
        </w:tabs>
        <w:spacing w:after="0" w:line="276" w:lineRule="auto"/>
        <w:ind w:firstLine="709"/>
        <w:jc w:val="both"/>
        <w:rPr>
          <w:rFonts w:ascii="Times New Roman" w:hAnsi="Times New Roman" w:cs="Times New Roman"/>
          <w:sz w:val="24"/>
          <w:szCs w:val="24"/>
          <w:lang w:val="ro-MD"/>
        </w:rPr>
      </w:pPr>
      <w:r w:rsidRPr="000B5C75">
        <w:rPr>
          <w:rFonts w:ascii="Times New Roman" w:hAnsi="Times New Roman" w:cs="Times New Roman"/>
          <w:color w:val="000000"/>
          <w:sz w:val="24"/>
          <w:szCs w:val="24"/>
          <w:lang w:val="ro-MD"/>
        </w:rPr>
        <w:t xml:space="preserve">Auditul Curții </w:t>
      </w:r>
      <w:r w:rsidR="0001295D" w:rsidRPr="000B5C75">
        <w:rPr>
          <w:rFonts w:ascii="Times New Roman" w:hAnsi="Times New Roman" w:cs="Times New Roman"/>
          <w:color w:val="000000"/>
          <w:sz w:val="24"/>
          <w:szCs w:val="24"/>
          <w:lang w:val="ro-MD"/>
        </w:rPr>
        <w:t xml:space="preserve">de Conturi </w:t>
      </w:r>
      <w:r w:rsidRPr="000B5C75">
        <w:rPr>
          <w:rFonts w:ascii="Times New Roman" w:hAnsi="Times New Roman" w:cs="Times New Roman"/>
          <w:color w:val="000000"/>
          <w:sz w:val="24"/>
          <w:szCs w:val="24"/>
          <w:lang w:val="ro-MD"/>
        </w:rPr>
        <w:t xml:space="preserve">a evaluat dacă </w:t>
      </w:r>
      <w:r w:rsidR="00454EB2">
        <w:rPr>
          <w:rFonts w:ascii="Times New Roman" w:hAnsi="Times New Roman" w:cs="Times New Roman"/>
          <w:color w:val="000000"/>
          <w:sz w:val="24"/>
          <w:szCs w:val="24"/>
          <w:lang w:val="ro-MD"/>
        </w:rPr>
        <w:t>S.A. „Moldtelecom”</w:t>
      </w:r>
      <w:r w:rsidR="00BF0EB3" w:rsidRPr="000B5C75">
        <w:rPr>
          <w:rFonts w:ascii="Times New Roman" w:hAnsi="Times New Roman" w:cs="Times New Roman"/>
          <w:color w:val="000000"/>
          <w:sz w:val="24"/>
          <w:szCs w:val="24"/>
          <w:lang w:val="ro-MD"/>
        </w:rPr>
        <w:t>,</w:t>
      </w:r>
      <w:r w:rsidR="00F65B5E" w:rsidRPr="000B5C75">
        <w:rPr>
          <w:rFonts w:ascii="Times New Roman" w:hAnsi="Times New Roman" w:cs="Times New Roman"/>
          <w:color w:val="000000"/>
          <w:sz w:val="24"/>
          <w:szCs w:val="24"/>
          <w:lang w:val="ro-MD"/>
        </w:rPr>
        <w:t xml:space="preserve"> în perioada 2020</w:t>
      </w:r>
      <w:r w:rsidRPr="000B5C75">
        <w:rPr>
          <w:rFonts w:ascii="Times New Roman" w:hAnsi="Times New Roman" w:cs="Times New Roman"/>
          <w:color w:val="000000"/>
          <w:sz w:val="24"/>
          <w:szCs w:val="24"/>
          <w:lang w:val="ro-MD"/>
        </w:rPr>
        <w:t>-202</w:t>
      </w:r>
      <w:r w:rsidR="00F65B5E" w:rsidRPr="000B5C75">
        <w:rPr>
          <w:rFonts w:ascii="Times New Roman" w:hAnsi="Times New Roman" w:cs="Times New Roman"/>
          <w:color w:val="000000"/>
          <w:sz w:val="24"/>
          <w:szCs w:val="24"/>
          <w:lang w:val="ro-MD"/>
        </w:rPr>
        <w:t>2</w:t>
      </w:r>
      <w:r w:rsidR="00BF0EB3" w:rsidRPr="000B5C75">
        <w:rPr>
          <w:rFonts w:ascii="Times New Roman" w:hAnsi="Times New Roman" w:cs="Times New Roman"/>
          <w:color w:val="000000"/>
          <w:sz w:val="24"/>
          <w:szCs w:val="24"/>
          <w:lang w:val="ro-MD"/>
        </w:rPr>
        <w:t>,</w:t>
      </w:r>
      <w:r w:rsidRPr="000B5C75">
        <w:rPr>
          <w:rFonts w:ascii="Times New Roman" w:hAnsi="Times New Roman" w:cs="Times New Roman"/>
          <w:color w:val="000000"/>
          <w:sz w:val="24"/>
          <w:szCs w:val="24"/>
          <w:lang w:val="ro-MD"/>
        </w:rPr>
        <w:t xml:space="preserve"> a </w:t>
      </w:r>
      <w:r w:rsidR="00F65B5E" w:rsidRPr="000B5C75">
        <w:rPr>
          <w:rFonts w:ascii="Times New Roman" w:hAnsi="Times New Roman" w:cs="Times New Roman"/>
          <w:color w:val="000000"/>
          <w:sz w:val="24"/>
          <w:szCs w:val="24"/>
          <w:lang w:val="ro-MD"/>
        </w:rPr>
        <w:t xml:space="preserve">gestionat </w:t>
      </w:r>
      <w:r w:rsidRPr="000B5C75">
        <w:rPr>
          <w:rFonts w:ascii="Times New Roman" w:hAnsi="Times New Roman" w:cs="Times New Roman"/>
          <w:color w:val="000000"/>
          <w:sz w:val="24"/>
          <w:szCs w:val="24"/>
          <w:lang w:val="ro-MD"/>
        </w:rPr>
        <w:t xml:space="preserve">conform </w:t>
      </w:r>
      <w:r w:rsidR="00F65B5E" w:rsidRPr="000B5C75">
        <w:rPr>
          <w:rFonts w:ascii="Times New Roman" w:hAnsi="Times New Roman" w:cs="Times New Roman"/>
          <w:color w:val="000000"/>
          <w:sz w:val="24"/>
          <w:szCs w:val="24"/>
          <w:lang w:val="ro-MD"/>
        </w:rPr>
        <w:t>patrimoniul și resursele financiare const</w:t>
      </w:r>
      <w:r w:rsidR="007A68E3" w:rsidRPr="000B5C75">
        <w:rPr>
          <w:rFonts w:ascii="Times New Roman" w:hAnsi="Times New Roman" w:cs="Times New Roman"/>
          <w:color w:val="000000"/>
          <w:sz w:val="24"/>
          <w:szCs w:val="24"/>
          <w:lang w:val="ro-MD"/>
        </w:rPr>
        <w:t>i</w:t>
      </w:r>
      <w:r w:rsidR="00F65B5E" w:rsidRPr="000B5C75">
        <w:rPr>
          <w:rFonts w:ascii="Times New Roman" w:hAnsi="Times New Roman" w:cs="Times New Roman"/>
          <w:color w:val="000000"/>
          <w:sz w:val="24"/>
          <w:szCs w:val="24"/>
          <w:lang w:val="ro-MD"/>
        </w:rPr>
        <w:t>tuite și acumulate ca urmare a activității de antreprenoriat.</w:t>
      </w:r>
    </w:p>
    <w:p w14:paraId="547AFD6C" w14:textId="43A00BFE" w:rsidR="00320206" w:rsidRPr="000B5C75" w:rsidRDefault="008854AC" w:rsidP="00320206">
      <w:pPr>
        <w:tabs>
          <w:tab w:val="left" w:pos="0"/>
        </w:tabs>
        <w:spacing w:after="0" w:line="276" w:lineRule="auto"/>
        <w:ind w:firstLine="709"/>
        <w:jc w:val="both"/>
        <w:rPr>
          <w:rFonts w:ascii="Times New Roman" w:hAnsi="Times New Roman" w:cs="Times New Roman"/>
          <w:sz w:val="24"/>
          <w:szCs w:val="24"/>
          <w:lang w:val="ro-MD"/>
        </w:rPr>
      </w:pPr>
      <w:r w:rsidRPr="000B5C75">
        <w:rPr>
          <w:rFonts w:ascii="Times New Roman" w:hAnsi="Times New Roman" w:cs="Times New Roman"/>
          <w:color w:val="000000"/>
          <w:sz w:val="24"/>
          <w:szCs w:val="24"/>
          <w:lang w:val="ro-MD"/>
        </w:rPr>
        <w:t xml:space="preserve">Misiunea de audit a fost efectuată în conformitate cu Standardele Internaționale ale Instituțiilor Supreme de Audit aplicate de Curtea de Conturi (ISSAI 100, ISSAI 400 și ISSAI 4000), cadrul de reglementare intern, precum și </w:t>
      </w:r>
      <w:r w:rsidR="00BF0EB3" w:rsidRPr="000B5C75">
        <w:rPr>
          <w:rFonts w:ascii="Times New Roman" w:hAnsi="Times New Roman" w:cs="Times New Roman"/>
          <w:color w:val="000000"/>
          <w:sz w:val="24"/>
          <w:szCs w:val="24"/>
          <w:lang w:val="ro-MD"/>
        </w:rPr>
        <w:t xml:space="preserve">cu </w:t>
      </w:r>
      <w:r w:rsidRPr="000B5C75">
        <w:rPr>
          <w:rFonts w:ascii="Times New Roman" w:hAnsi="Times New Roman" w:cs="Times New Roman"/>
          <w:color w:val="000000"/>
          <w:sz w:val="24"/>
          <w:szCs w:val="24"/>
          <w:lang w:val="ro-MD"/>
        </w:rPr>
        <w:t>bunel</w:t>
      </w:r>
      <w:r w:rsidR="00BF0EB3" w:rsidRPr="000B5C75">
        <w:rPr>
          <w:rFonts w:ascii="Times New Roman" w:hAnsi="Times New Roman" w:cs="Times New Roman"/>
          <w:color w:val="000000"/>
          <w:sz w:val="24"/>
          <w:szCs w:val="24"/>
          <w:lang w:val="ro-MD"/>
        </w:rPr>
        <w:t>e</w:t>
      </w:r>
      <w:r w:rsidRPr="000B5C75">
        <w:rPr>
          <w:rFonts w:ascii="Times New Roman" w:hAnsi="Times New Roman" w:cs="Times New Roman"/>
          <w:color w:val="000000"/>
          <w:sz w:val="24"/>
          <w:szCs w:val="24"/>
          <w:lang w:val="ro-MD"/>
        </w:rPr>
        <w:t xml:space="preserve"> practici în domeniu. Subiectul auditat a fost abordat prin evaluarea mai multor procese și activități din cadrul </w:t>
      </w:r>
      <w:r w:rsidR="00454EB2">
        <w:rPr>
          <w:rFonts w:ascii="Times New Roman" w:hAnsi="Times New Roman" w:cs="Times New Roman"/>
          <w:color w:val="000000"/>
          <w:sz w:val="24"/>
          <w:szCs w:val="24"/>
          <w:lang w:val="ro-MD"/>
        </w:rPr>
        <w:t>S.A. „Moldtelecom”</w:t>
      </w:r>
      <w:r w:rsidRPr="000B5C75">
        <w:rPr>
          <w:rFonts w:ascii="Times New Roman" w:hAnsi="Times New Roman" w:cs="Times New Roman"/>
          <w:color w:val="000000"/>
          <w:sz w:val="24"/>
          <w:szCs w:val="24"/>
          <w:lang w:val="ro-MD"/>
        </w:rPr>
        <w:t xml:space="preserve">, probele de audit fiind acumulate atât la </w:t>
      </w:r>
      <w:r w:rsidR="00F65B5E" w:rsidRPr="000B5C75">
        <w:rPr>
          <w:rFonts w:ascii="Times New Roman" w:hAnsi="Times New Roman" w:cs="Times New Roman"/>
          <w:color w:val="000000"/>
          <w:sz w:val="24"/>
          <w:szCs w:val="24"/>
          <w:lang w:val="ro-MD"/>
        </w:rPr>
        <w:t xml:space="preserve">Compania </w:t>
      </w:r>
      <w:r w:rsidRPr="000B5C75">
        <w:rPr>
          <w:rFonts w:ascii="Times New Roman" w:hAnsi="Times New Roman" w:cs="Times New Roman"/>
          <w:color w:val="000000"/>
          <w:sz w:val="24"/>
          <w:szCs w:val="24"/>
          <w:lang w:val="ro-MD"/>
        </w:rPr>
        <w:t xml:space="preserve">auditată, </w:t>
      </w:r>
      <w:r w:rsidR="00BF0EB3" w:rsidRPr="000B5C75">
        <w:rPr>
          <w:rFonts w:ascii="Times New Roman" w:hAnsi="Times New Roman" w:cs="Times New Roman"/>
          <w:color w:val="000000"/>
          <w:sz w:val="24"/>
          <w:szCs w:val="24"/>
          <w:lang w:val="ro-MD"/>
        </w:rPr>
        <w:t>cât</w:t>
      </w:r>
      <w:r w:rsidRPr="000B5C75">
        <w:rPr>
          <w:rFonts w:ascii="Times New Roman" w:hAnsi="Times New Roman" w:cs="Times New Roman"/>
          <w:color w:val="000000"/>
          <w:sz w:val="24"/>
          <w:szCs w:val="24"/>
          <w:lang w:val="ro-MD"/>
        </w:rPr>
        <w:t xml:space="preserve"> și la </w:t>
      </w:r>
      <w:r w:rsidR="00A3512D" w:rsidRPr="000B5C75">
        <w:rPr>
          <w:rFonts w:ascii="Times New Roman" w:hAnsi="Times New Roman" w:cs="Times New Roman"/>
          <w:color w:val="000000"/>
          <w:sz w:val="24"/>
          <w:szCs w:val="24"/>
          <w:lang w:val="ro-MD"/>
        </w:rPr>
        <w:t xml:space="preserve">Ministerul Finanțelor, </w:t>
      </w:r>
      <w:r w:rsidRPr="000B5C75">
        <w:rPr>
          <w:rFonts w:ascii="Times New Roman" w:hAnsi="Times New Roman" w:cs="Times New Roman"/>
          <w:color w:val="000000"/>
          <w:sz w:val="24"/>
          <w:szCs w:val="24"/>
          <w:lang w:val="ro-MD"/>
        </w:rPr>
        <w:t xml:space="preserve">Serviciul Vamal, </w:t>
      </w:r>
      <w:r w:rsidR="00F65B5E" w:rsidRPr="000B5C75">
        <w:rPr>
          <w:rFonts w:ascii="Times New Roman" w:hAnsi="Times New Roman" w:cs="Times New Roman"/>
          <w:color w:val="000000"/>
          <w:sz w:val="24"/>
          <w:szCs w:val="24"/>
          <w:lang w:val="ro-MD"/>
        </w:rPr>
        <w:t xml:space="preserve">Agenția Proprietății Publice, Agenția Națională pentru Reglementare </w:t>
      </w:r>
      <w:r w:rsidR="00320206" w:rsidRPr="000B5C75">
        <w:rPr>
          <w:rFonts w:ascii="Times New Roman" w:hAnsi="Times New Roman" w:cs="Times New Roman"/>
          <w:color w:val="000000"/>
          <w:sz w:val="24"/>
          <w:szCs w:val="24"/>
          <w:lang w:val="ro-MD" w:bidi="en-US"/>
        </w:rPr>
        <w:t>în Comunicații Electronice și Tehnologia Informației,</w:t>
      </w:r>
      <w:r w:rsidR="00320206" w:rsidRPr="000B5C75">
        <w:rPr>
          <w:rFonts w:ascii="Times New Roman" w:hAnsi="Times New Roman" w:cs="Times New Roman"/>
          <w:color w:val="000000"/>
          <w:sz w:val="24"/>
          <w:szCs w:val="24"/>
          <w:lang w:val="ro-MD"/>
        </w:rPr>
        <w:t xml:space="preserve"> </w:t>
      </w:r>
      <w:r w:rsidRPr="000B5C75">
        <w:rPr>
          <w:rFonts w:ascii="Times New Roman" w:hAnsi="Times New Roman" w:cs="Times New Roman"/>
          <w:color w:val="000000"/>
          <w:sz w:val="24"/>
          <w:szCs w:val="24"/>
          <w:lang w:val="ro-MD"/>
        </w:rPr>
        <w:t>Agenția Servicii Publice,</w:t>
      </w:r>
      <w:r w:rsidR="00320206" w:rsidRPr="000B5C75">
        <w:rPr>
          <w:rFonts w:ascii="Times New Roman" w:hAnsi="Times New Roman" w:cs="Times New Roman"/>
          <w:color w:val="000000"/>
          <w:sz w:val="24"/>
          <w:szCs w:val="24"/>
          <w:lang w:val="ro-MD"/>
        </w:rPr>
        <w:t xml:space="preserve"> </w:t>
      </w:r>
      <w:r w:rsidR="00BF0EB3" w:rsidRPr="000B5C75">
        <w:rPr>
          <w:rFonts w:ascii="Times New Roman" w:hAnsi="Times New Roman" w:cs="Times New Roman"/>
          <w:color w:val="000000"/>
          <w:sz w:val="24"/>
          <w:szCs w:val="24"/>
          <w:lang w:val="ro-MD"/>
        </w:rPr>
        <w:t>P</w:t>
      </w:r>
      <w:r w:rsidR="00320206" w:rsidRPr="000B5C75">
        <w:rPr>
          <w:rFonts w:ascii="Times New Roman" w:hAnsi="Times New Roman" w:cs="Times New Roman"/>
          <w:color w:val="000000"/>
          <w:sz w:val="24"/>
          <w:szCs w:val="24"/>
          <w:lang w:val="ro-MD"/>
        </w:rPr>
        <w:t>rimăria mun.Bălți</w:t>
      </w:r>
      <w:r w:rsidRPr="000B5C75">
        <w:rPr>
          <w:rFonts w:ascii="Times New Roman" w:hAnsi="Times New Roman" w:cs="Times New Roman"/>
          <w:color w:val="000000"/>
          <w:sz w:val="24"/>
          <w:szCs w:val="24"/>
          <w:lang w:val="ro-MD"/>
        </w:rPr>
        <w:t>.</w:t>
      </w:r>
    </w:p>
    <w:p w14:paraId="5B973236" w14:textId="02D41572" w:rsidR="00F61021" w:rsidRPr="000B5C75" w:rsidRDefault="008854AC" w:rsidP="00320206">
      <w:pPr>
        <w:tabs>
          <w:tab w:val="left" w:pos="0"/>
        </w:tabs>
        <w:spacing w:after="0" w:line="276" w:lineRule="auto"/>
        <w:ind w:firstLine="709"/>
        <w:jc w:val="both"/>
        <w:rPr>
          <w:rFonts w:ascii="Times New Roman" w:hAnsi="Times New Roman" w:cs="Times New Roman"/>
          <w:sz w:val="24"/>
          <w:szCs w:val="24"/>
          <w:lang w:val="ro-MD"/>
        </w:rPr>
      </w:pPr>
      <w:r w:rsidRPr="000B5C75">
        <w:rPr>
          <w:rFonts w:ascii="Times New Roman" w:hAnsi="Times New Roman" w:cs="Times New Roman"/>
          <w:color w:val="000000"/>
          <w:sz w:val="24"/>
          <w:szCs w:val="24"/>
          <w:lang w:val="ro-MD"/>
        </w:rPr>
        <w:t xml:space="preserve">Curtea a concluzionat că </w:t>
      </w:r>
      <w:r w:rsidR="00320206" w:rsidRPr="000B5C75">
        <w:rPr>
          <w:rFonts w:ascii="Times New Roman" w:hAnsi="Times New Roman" w:cs="Times New Roman"/>
          <w:color w:val="000000"/>
          <w:sz w:val="24"/>
          <w:szCs w:val="24"/>
          <w:lang w:val="ro-MD"/>
        </w:rPr>
        <w:t>gestionarea patri</w:t>
      </w:r>
      <w:r w:rsidR="004353D6" w:rsidRPr="000B5C75">
        <w:rPr>
          <w:rFonts w:ascii="Times New Roman" w:hAnsi="Times New Roman" w:cs="Times New Roman"/>
          <w:color w:val="000000"/>
          <w:sz w:val="24"/>
          <w:szCs w:val="24"/>
          <w:lang w:val="ro-MD"/>
        </w:rPr>
        <w:t>moniului și a resurselor financ</w:t>
      </w:r>
      <w:r w:rsidR="00320206" w:rsidRPr="000B5C75">
        <w:rPr>
          <w:rFonts w:ascii="Times New Roman" w:hAnsi="Times New Roman" w:cs="Times New Roman"/>
          <w:color w:val="000000"/>
          <w:sz w:val="24"/>
          <w:szCs w:val="24"/>
          <w:lang w:val="ro-MD"/>
        </w:rPr>
        <w:t>i</w:t>
      </w:r>
      <w:r w:rsidR="004353D6" w:rsidRPr="000B5C75">
        <w:rPr>
          <w:rFonts w:ascii="Times New Roman" w:hAnsi="Times New Roman" w:cs="Times New Roman"/>
          <w:color w:val="000000"/>
          <w:sz w:val="24"/>
          <w:szCs w:val="24"/>
          <w:lang w:val="ro-MD"/>
        </w:rPr>
        <w:t>a</w:t>
      </w:r>
      <w:r w:rsidR="00320206" w:rsidRPr="000B5C75">
        <w:rPr>
          <w:rFonts w:ascii="Times New Roman" w:hAnsi="Times New Roman" w:cs="Times New Roman"/>
          <w:color w:val="000000"/>
          <w:sz w:val="24"/>
          <w:szCs w:val="24"/>
          <w:lang w:val="ro-MD"/>
        </w:rPr>
        <w:t xml:space="preserve">re s-a realizat cu neconformități, iar în cazul achiziționării mijloacelor de transport </w:t>
      </w:r>
      <w:r w:rsidR="004353D6" w:rsidRPr="000B5C75">
        <w:rPr>
          <w:rFonts w:ascii="Times New Roman" w:hAnsi="Times New Roman" w:cs="Times New Roman"/>
          <w:color w:val="000000"/>
          <w:sz w:val="24"/>
          <w:szCs w:val="24"/>
          <w:lang w:val="ro-MD"/>
        </w:rPr>
        <w:t xml:space="preserve">– în mod </w:t>
      </w:r>
      <w:r w:rsidR="00320206" w:rsidRPr="000B5C75">
        <w:rPr>
          <w:rFonts w:ascii="Times New Roman" w:hAnsi="Times New Roman" w:cs="Times New Roman"/>
          <w:color w:val="000000"/>
          <w:sz w:val="24"/>
          <w:szCs w:val="24"/>
          <w:lang w:val="ro-MD"/>
        </w:rPr>
        <w:t xml:space="preserve">defectuos. Astfel, </w:t>
      </w:r>
    </w:p>
    <w:p w14:paraId="3E991BC9" w14:textId="6A8AC7F1" w:rsidR="00320206" w:rsidRPr="00F8359B" w:rsidRDefault="00320206"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sidRPr="000B5C75">
        <w:rPr>
          <w:rFonts w:cs="Times New Roman"/>
          <w:sz w:val="24"/>
          <w:szCs w:val="24"/>
          <w:lang w:val="ro-MD" w:bidi="en-US"/>
        </w:rPr>
        <w:t>Societate</w:t>
      </w:r>
      <w:r w:rsidR="00BF0EB3" w:rsidRPr="000B5C75">
        <w:rPr>
          <w:rFonts w:cs="Times New Roman"/>
          <w:sz w:val="24"/>
          <w:szCs w:val="24"/>
          <w:lang w:val="ro-MD" w:bidi="en-US"/>
        </w:rPr>
        <w:t>a</w:t>
      </w:r>
      <w:r w:rsidR="004353D6" w:rsidRPr="000B5C75">
        <w:rPr>
          <w:rFonts w:cs="Times New Roman"/>
          <w:sz w:val="24"/>
          <w:szCs w:val="24"/>
          <w:lang w:val="ro-MD" w:bidi="en-US"/>
        </w:rPr>
        <w:t xml:space="preserve"> a prestat servicii de telefonie</w:t>
      </w:r>
      <w:r w:rsidRPr="000B5C75">
        <w:rPr>
          <w:rFonts w:cs="Times New Roman"/>
          <w:sz w:val="24"/>
          <w:szCs w:val="24"/>
          <w:lang w:val="ro-MD" w:bidi="en-US"/>
        </w:rPr>
        <w:t xml:space="preserve"> fixă la tarife reglementate care nu au fost modificate timp îndelungat. În perioada auditată</w:t>
      </w:r>
      <w:r w:rsidR="00636086" w:rsidRPr="000B5C75">
        <w:rPr>
          <w:rFonts w:cs="Times New Roman"/>
          <w:sz w:val="24"/>
          <w:szCs w:val="24"/>
          <w:lang w:val="ro-MD" w:bidi="en-US"/>
        </w:rPr>
        <w:t>,</w:t>
      </w:r>
      <w:r w:rsidRPr="000B5C75">
        <w:rPr>
          <w:rFonts w:cs="Times New Roman"/>
          <w:sz w:val="24"/>
          <w:szCs w:val="24"/>
          <w:lang w:val="ro-MD" w:bidi="en-US"/>
        </w:rPr>
        <w:t xml:space="preserve"> pierderi</w:t>
      </w:r>
      <w:r w:rsidR="00636086" w:rsidRPr="000B5C75">
        <w:rPr>
          <w:rFonts w:cs="Times New Roman"/>
          <w:sz w:val="24"/>
          <w:szCs w:val="24"/>
          <w:lang w:val="ro-MD" w:bidi="en-US"/>
        </w:rPr>
        <w:t>le</w:t>
      </w:r>
      <w:r w:rsidRPr="000B5C75">
        <w:rPr>
          <w:rFonts w:cs="Times New Roman"/>
          <w:sz w:val="24"/>
          <w:szCs w:val="24"/>
          <w:lang w:val="ro-MD" w:bidi="en-US"/>
        </w:rPr>
        <w:t xml:space="preserve"> de la serviciile nominalizate au constituit, per ansamblu, </w:t>
      </w:r>
      <w:r w:rsidRPr="000B5C75">
        <w:rPr>
          <w:rFonts w:cs="Times New Roman"/>
          <w:bCs/>
          <w:sz w:val="24"/>
          <w:szCs w:val="24"/>
          <w:lang w:val="ro-MD"/>
        </w:rPr>
        <w:t>1</w:t>
      </w:r>
      <w:r w:rsidR="00636086" w:rsidRPr="000B5C75">
        <w:rPr>
          <w:rFonts w:cs="Times New Roman"/>
          <w:bCs/>
          <w:sz w:val="24"/>
          <w:szCs w:val="24"/>
          <w:lang w:val="ro-MD"/>
        </w:rPr>
        <w:t>.</w:t>
      </w:r>
      <w:r w:rsidRPr="000B5C75">
        <w:rPr>
          <w:rFonts w:cs="Times New Roman"/>
          <w:bCs/>
          <w:sz w:val="24"/>
          <w:szCs w:val="24"/>
          <w:lang w:val="ro-MD"/>
        </w:rPr>
        <w:t>075,2 mil. lei (</w:t>
      </w:r>
      <w:r w:rsidRPr="000B5C75">
        <w:rPr>
          <w:rFonts w:cs="Times New Roman"/>
          <w:sz w:val="24"/>
          <w:szCs w:val="24"/>
          <w:lang w:val="ro-MD"/>
        </w:rPr>
        <w:t>paragraful nr.4.1.1);</w:t>
      </w:r>
    </w:p>
    <w:p w14:paraId="12CBC59D" w14:textId="5EFDEAFD" w:rsidR="00320206" w:rsidRPr="000B5C75" w:rsidRDefault="00454EB2"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Pr>
          <w:rFonts w:cs="Times New Roman"/>
          <w:sz w:val="24"/>
          <w:szCs w:val="24"/>
          <w:lang w:val="ro-MD" w:bidi="en-US"/>
        </w:rPr>
        <w:t>S.A. „Moldtelecom”</w:t>
      </w:r>
      <w:r w:rsidR="00320206" w:rsidRPr="004D165E">
        <w:rPr>
          <w:rFonts w:cs="Times New Roman"/>
          <w:sz w:val="24"/>
          <w:szCs w:val="24"/>
          <w:lang w:val="ro-MD" w:bidi="en-US"/>
        </w:rPr>
        <w:t xml:space="preserve"> și ANRCETI au abordări diferite </w:t>
      </w:r>
      <w:r w:rsidR="00636086" w:rsidRPr="0007461A">
        <w:rPr>
          <w:rFonts w:cs="Times New Roman"/>
          <w:sz w:val="24"/>
          <w:szCs w:val="24"/>
          <w:lang w:val="ro-MD" w:bidi="en-US"/>
        </w:rPr>
        <w:t>cu referire la</w:t>
      </w:r>
      <w:r w:rsidR="00320206" w:rsidRPr="00FA42B6">
        <w:rPr>
          <w:rFonts w:cs="Times New Roman"/>
          <w:sz w:val="24"/>
          <w:szCs w:val="24"/>
          <w:lang w:val="ro-MD" w:bidi="en-US"/>
        </w:rPr>
        <w:t xml:space="preserve"> modific</w:t>
      </w:r>
      <w:r w:rsidR="00636086" w:rsidRPr="000B5C75">
        <w:rPr>
          <w:rFonts w:cs="Times New Roman"/>
          <w:sz w:val="24"/>
          <w:szCs w:val="24"/>
          <w:lang w:val="ro-MD" w:bidi="en-US"/>
        </w:rPr>
        <w:t>area</w:t>
      </w:r>
      <w:r w:rsidR="00320206" w:rsidRPr="000B5C75">
        <w:rPr>
          <w:rFonts w:cs="Times New Roman"/>
          <w:sz w:val="24"/>
          <w:szCs w:val="24"/>
          <w:lang w:val="ro-MD" w:bidi="en-US"/>
        </w:rPr>
        <w:t xml:space="preserve"> tarifelor la serviciile de acces la infrastructura de canalizație telefonică și stâl</w:t>
      </w:r>
      <w:r w:rsidR="007A68E3" w:rsidRPr="000B5C75">
        <w:rPr>
          <w:rFonts w:cs="Times New Roman"/>
          <w:sz w:val="24"/>
          <w:szCs w:val="24"/>
          <w:lang w:val="ro-MD" w:bidi="en-US"/>
        </w:rPr>
        <w:t>p</w:t>
      </w:r>
      <w:r w:rsidR="00320206" w:rsidRPr="000B5C75">
        <w:rPr>
          <w:rFonts w:cs="Times New Roman"/>
          <w:sz w:val="24"/>
          <w:szCs w:val="24"/>
          <w:lang w:val="ro-MD" w:bidi="en-US"/>
        </w:rPr>
        <w:t>i telefonici</w:t>
      </w:r>
      <w:r w:rsidR="00636086" w:rsidRPr="000B5C75">
        <w:rPr>
          <w:rFonts w:cs="Times New Roman"/>
          <w:sz w:val="24"/>
          <w:szCs w:val="24"/>
          <w:lang w:val="ro-MD" w:bidi="en-US"/>
        </w:rPr>
        <w:t>,</w:t>
      </w:r>
      <w:r w:rsidR="00320206" w:rsidRPr="000B5C75">
        <w:rPr>
          <w:rFonts w:cs="Times New Roman"/>
          <w:sz w:val="24"/>
          <w:szCs w:val="24"/>
          <w:lang w:val="ro-MD" w:bidi="en-US"/>
        </w:rPr>
        <w:t xml:space="preserve"> puse în vigoare din anul 2015. </w:t>
      </w:r>
      <w:r w:rsidR="00320206" w:rsidRPr="000B5C75">
        <w:rPr>
          <w:rFonts w:cs="Times New Roman"/>
          <w:sz w:val="24"/>
          <w:szCs w:val="24"/>
          <w:lang w:val="ro-MD"/>
        </w:rPr>
        <w:t xml:space="preserve">Potrivit estimărilor </w:t>
      </w:r>
      <w:r>
        <w:rPr>
          <w:rFonts w:cs="Times New Roman"/>
          <w:sz w:val="24"/>
          <w:szCs w:val="24"/>
          <w:lang w:val="ro-MD"/>
        </w:rPr>
        <w:t>S.A. „Moldtelecom”</w:t>
      </w:r>
      <w:r w:rsidR="00320206" w:rsidRPr="000B5C75">
        <w:rPr>
          <w:rFonts w:cs="Times New Roman"/>
          <w:sz w:val="24"/>
          <w:szCs w:val="24"/>
          <w:lang w:val="ro-MD"/>
        </w:rPr>
        <w:t>, în caz de aplicare a noilor tarife, Societatea ar putea să obțină un venit anual suplimentar cuantificat la circa 13,2 mil.lei</w:t>
      </w:r>
      <w:r w:rsidR="00320206" w:rsidRPr="000B5C75">
        <w:rPr>
          <w:rFonts w:eastAsia="Times New Roman" w:cs="Times New Roman"/>
          <w:sz w:val="24"/>
          <w:szCs w:val="24"/>
          <w:lang w:val="ro-MD"/>
        </w:rPr>
        <w:t xml:space="preserve"> (</w:t>
      </w:r>
      <w:r w:rsidR="00320206" w:rsidRPr="000B5C75">
        <w:rPr>
          <w:rFonts w:cs="Times New Roman"/>
          <w:sz w:val="24"/>
          <w:szCs w:val="24"/>
          <w:lang w:val="ro-MD"/>
        </w:rPr>
        <w:t>paragraful nr.4.1.2);</w:t>
      </w:r>
    </w:p>
    <w:p w14:paraId="2E68D87A" w14:textId="47E85918" w:rsidR="00320206" w:rsidRPr="0007461A" w:rsidRDefault="00636086"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sidRPr="000B5C75">
        <w:rPr>
          <w:rFonts w:cs="Times New Roman"/>
          <w:sz w:val="24"/>
          <w:szCs w:val="24"/>
          <w:lang w:val="ro-MD"/>
        </w:rPr>
        <w:t>e</w:t>
      </w:r>
      <w:r w:rsidR="00320206" w:rsidRPr="000B5C75">
        <w:rPr>
          <w:rFonts w:cs="Times New Roman"/>
          <w:sz w:val="24"/>
          <w:szCs w:val="24"/>
          <w:lang w:val="ro-MD"/>
        </w:rPr>
        <w:t>fectuând cheltuieli pentru prestarea altor servicii decât cele de comunicații electronice, Societatea nu și-a valorificat posibile</w:t>
      </w:r>
      <w:r w:rsidRPr="000B5C75">
        <w:rPr>
          <w:rFonts w:cs="Times New Roman"/>
          <w:sz w:val="24"/>
          <w:szCs w:val="24"/>
          <w:lang w:val="ro-MD"/>
        </w:rPr>
        <w:t>le</w:t>
      </w:r>
      <w:r w:rsidR="00320206" w:rsidRPr="000B5C75">
        <w:rPr>
          <w:rFonts w:cs="Times New Roman"/>
          <w:sz w:val="24"/>
          <w:szCs w:val="24"/>
          <w:lang w:val="ro-MD"/>
        </w:rPr>
        <w:t xml:space="preserve"> venituri, ceea ce a generat pierderi în sumă de 14,4 mil.lei</w:t>
      </w:r>
      <w:r w:rsidR="004353D6" w:rsidRPr="0003587B">
        <w:rPr>
          <w:rStyle w:val="afa"/>
          <w:rFonts w:asciiTheme="minorHAnsi" w:hAnsiTheme="minorHAnsi"/>
          <w:lang w:val="ro-MD"/>
        </w:rPr>
        <w:t xml:space="preserve"> </w:t>
      </w:r>
      <w:r w:rsidR="00CF2226" w:rsidRPr="000B5C75">
        <w:rPr>
          <w:rFonts w:eastAsia="Times New Roman" w:cs="Times New Roman"/>
          <w:sz w:val="24"/>
          <w:szCs w:val="24"/>
          <w:lang w:val="ro-MD"/>
        </w:rPr>
        <w:t xml:space="preserve">pentru unele activități </w:t>
      </w:r>
      <w:r w:rsidR="00320206" w:rsidRPr="00F8359B">
        <w:rPr>
          <w:rFonts w:eastAsia="Times New Roman" w:cs="Times New Roman"/>
          <w:sz w:val="24"/>
          <w:szCs w:val="24"/>
          <w:lang w:val="ro-MD"/>
        </w:rPr>
        <w:t>(</w:t>
      </w:r>
      <w:r w:rsidR="00320206" w:rsidRPr="004D165E">
        <w:rPr>
          <w:rFonts w:cs="Times New Roman"/>
          <w:sz w:val="24"/>
          <w:szCs w:val="24"/>
          <w:lang w:val="ro-MD"/>
        </w:rPr>
        <w:t>paragraful nr.4.1.3);</w:t>
      </w:r>
    </w:p>
    <w:p w14:paraId="07457BE4" w14:textId="77777777" w:rsidR="00320206" w:rsidRPr="000B5C75" w:rsidRDefault="00320206"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sidRPr="000B5C75">
        <w:rPr>
          <w:rFonts w:cs="Times New Roman"/>
          <w:sz w:val="24"/>
          <w:szCs w:val="24"/>
          <w:lang w:val="ro-MD"/>
        </w:rPr>
        <w:t xml:space="preserve">Compania nu a utilizat tot spectrul de instrumente disponibile pentru neadmiterea acumulării creanțelor cu termen expirat </w:t>
      </w:r>
      <w:r w:rsidRPr="000B5C75">
        <w:rPr>
          <w:rFonts w:eastAsia="Times New Roman" w:cs="Times New Roman"/>
          <w:sz w:val="24"/>
          <w:szCs w:val="24"/>
          <w:lang w:val="ro-MD"/>
        </w:rPr>
        <w:t>(</w:t>
      </w:r>
      <w:r w:rsidRPr="000B5C75">
        <w:rPr>
          <w:rFonts w:cs="Times New Roman"/>
          <w:sz w:val="24"/>
          <w:szCs w:val="24"/>
          <w:lang w:val="ro-MD"/>
        </w:rPr>
        <w:t>paragraful nr.4.1.4);</w:t>
      </w:r>
    </w:p>
    <w:p w14:paraId="0FAE9CD1" w14:textId="7F8EAEB6" w:rsidR="00320206" w:rsidRPr="000B5C75" w:rsidRDefault="00454EB2"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Pr>
          <w:rFonts w:cs="Times New Roman"/>
          <w:sz w:val="24"/>
          <w:szCs w:val="24"/>
          <w:lang w:val="ro-MD"/>
        </w:rPr>
        <w:t>S.A. „Moldtelecom”</w:t>
      </w:r>
      <w:r w:rsidR="00320206" w:rsidRPr="000B5C75">
        <w:rPr>
          <w:rFonts w:cs="Times New Roman"/>
          <w:sz w:val="24"/>
          <w:szCs w:val="24"/>
          <w:lang w:val="ro-MD"/>
        </w:rPr>
        <w:t xml:space="preserve"> nu a elaborat și </w:t>
      </w:r>
      <w:r w:rsidR="00636086" w:rsidRPr="000B5C75">
        <w:rPr>
          <w:rFonts w:cs="Times New Roman"/>
          <w:sz w:val="24"/>
          <w:szCs w:val="24"/>
          <w:lang w:val="ro-MD"/>
        </w:rPr>
        <w:t xml:space="preserve">nu a </w:t>
      </w:r>
      <w:r w:rsidR="00320206" w:rsidRPr="000B5C75">
        <w:rPr>
          <w:rFonts w:cs="Times New Roman"/>
          <w:sz w:val="24"/>
          <w:szCs w:val="24"/>
          <w:lang w:val="ro-MD"/>
        </w:rPr>
        <w:t xml:space="preserve">aprobat </w:t>
      </w:r>
      <w:r w:rsidR="007A68E3" w:rsidRPr="000B5C75">
        <w:rPr>
          <w:rFonts w:cs="Times New Roman"/>
          <w:sz w:val="24"/>
          <w:szCs w:val="24"/>
          <w:lang w:val="ro-MD"/>
        </w:rPr>
        <w:t xml:space="preserve">o Strategie </w:t>
      </w:r>
      <w:r w:rsidR="00320206" w:rsidRPr="000B5C75">
        <w:rPr>
          <w:rFonts w:cs="Times New Roman"/>
          <w:sz w:val="24"/>
          <w:szCs w:val="24"/>
          <w:lang w:val="ro-MD"/>
        </w:rPr>
        <w:t xml:space="preserve">investițională funcțională, ceea ce duce la formularea unor priorităţi investiționale neclare și neconsecvente. Totodată, Planurile anuale de investiții au un grad scăzut de executare, ceea ce poate genera reducerea capacității de a face față concurenței pe piața națională de comunciații electronice </w:t>
      </w:r>
      <w:r w:rsidR="00320206" w:rsidRPr="000B5C75">
        <w:rPr>
          <w:rFonts w:eastAsia="Times New Roman" w:cs="Times New Roman"/>
          <w:sz w:val="24"/>
          <w:szCs w:val="24"/>
          <w:lang w:val="ro-MD"/>
        </w:rPr>
        <w:t>(</w:t>
      </w:r>
      <w:r w:rsidR="00320206" w:rsidRPr="000B5C75">
        <w:rPr>
          <w:rFonts w:cs="Times New Roman"/>
          <w:sz w:val="24"/>
          <w:szCs w:val="24"/>
          <w:lang w:val="ro-MD"/>
        </w:rPr>
        <w:t>paragraful nr.4.2.1);</w:t>
      </w:r>
    </w:p>
    <w:p w14:paraId="38C2C03D" w14:textId="3A37C42A" w:rsidR="00320206" w:rsidRPr="000B5C75" w:rsidRDefault="00636086"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sidRPr="000B5C75">
        <w:rPr>
          <w:rFonts w:cs="Times New Roman"/>
          <w:sz w:val="24"/>
          <w:szCs w:val="24"/>
          <w:lang w:val="ro-MD"/>
        </w:rPr>
        <w:t>d</w:t>
      </w:r>
      <w:r w:rsidR="00320206" w:rsidRPr="000B5C75">
        <w:rPr>
          <w:rFonts w:cs="Times New Roman"/>
          <w:sz w:val="24"/>
          <w:szCs w:val="24"/>
          <w:lang w:val="ro-MD"/>
        </w:rPr>
        <w:t xml:space="preserve">in cauza lipsei îndrumărilor metodologice exhaustive, informațiile prezentate în </w:t>
      </w:r>
      <w:r w:rsidRPr="000B5C75">
        <w:rPr>
          <w:rFonts w:cs="Times New Roman"/>
          <w:sz w:val="24"/>
          <w:szCs w:val="24"/>
          <w:lang w:val="ro-MD"/>
        </w:rPr>
        <w:t>s</w:t>
      </w:r>
      <w:r w:rsidR="00320206" w:rsidRPr="000B5C75">
        <w:rPr>
          <w:rFonts w:cs="Times New Roman"/>
          <w:sz w:val="24"/>
          <w:szCs w:val="24"/>
          <w:lang w:val="ro-MD"/>
        </w:rPr>
        <w:t xml:space="preserve">ituațiile </w:t>
      </w:r>
      <w:r w:rsidRPr="000B5C75">
        <w:rPr>
          <w:rFonts w:cs="Times New Roman"/>
          <w:sz w:val="24"/>
          <w:szCs w:val="24"/>
          <w:lang w:val="ro-MD"/>
        </w:rPr>
        <w:t>f</w:t>
      </w:r>
      <w:r w:rsidR="00320206" w:rsidRPr="000B5C75">
        <w:rPr>
          <w:rFonts w:cs="Times New Roman"/>
          <w:sz w:val="24"/>
          <w:szCs w:val="24"/>
          <w:lang w:val="ro-MD"/>
        </w:rPr>
        <w:t>inanciare cu privire la rezerv</w:t>
      </w:r>
      <w:r w:rsidRPr="000B5C75">
        <w:rPr>
          <w:rFonts w:cs="Times New Roman"/>
          <w:sz w:val="24"/>
          <w:szCs w:val="24"/>
          <w:lang w:val="ro-MD"/>
        </w:rPr>
        <w:t>a</w:t>
      </w:r>
      <w:r w:rsidR="00320206" w:rsidRPr="000B5C75">
        <w:rPr>
          <w:rFonts w:cs="Times New Roman"/>
          <w:sz w:val="24"/>
          <w:szCs w:val="24"/>
          <w:lang w:val="ro-MD"/>
        </w:rPr>
        <w:t xml:space="preserve"> statutară de finanțare a investițiilor </w:t>
      </w:r>
      <w:r w:rsidR="004353D6" w:rsidRPr="000B5C75">
        <w:rPr>
          <w:rFonts w:cs="Times New Roman"/>
          <w:sz w:val="24"/>
          <w:szCs w:val="24"/>
          <w:lang w:val="ro-MD"/>
        </w:rPr>
        <w:t xml:space="preserve">nu oferă </w:t>
      </w:r>
      <w:r w:rsidRPr="000B5C75">
        <w:rPr>
          <w:rFonts w:cs="Times New Roman"/>
          <w:sz w:val="24"/>
          <w:szCs w:val="24"/>
          <w:lang w:val="ro-MD"/>
        </w:rPr>
        <w:t xml:space="preserve">o </w:t>
      </w:r>
      <w:r w:rsidR="004353D6" w:rsidRPr="000B5C75">
        <w:rPr>
          <w:rFonts w:cs="Times New Roman"/>
          <w:sz w:val="24"/>
          <w:szCs w:val="24"/>
          <w:lang w:val="ro-MD"/>
        </w:rPr>
        <w:t>imagine fidelă</w:t>
      </w:r>
      <w:r w:rsidRPr="000B5C75">
        <w:rPr>
          <w:rFonts w:cs="Times New Roman"/>
          <w:sz w:val="24"/>
          <w:szCs w:val="24"/>
          <w:lang w:val="ro-MD"/>
        </w:rPr>
        <w:t xml:space="preserve"> și</w:t>
      </w:r>
      <w:r w:rsidR="00320206" w:rsidRPr="000B5C75">
        <w:rPr>
          <w:rFonts w:cs="Times New Roman"/>
          <w:sz w:val="24"/>
          <w:szCs w:val="24"/>
          <w:lang w:val="ro-MD"/>
        </w:rPr>
        <w:t xml:space="preserve"> au compromis intenția de capitalizare durabilă a profitului </w:t>
      </w:r>
      <w:r w:rsidR="00320206" w:rsidRPr="000B5C75">
        <w:rPr>
          <w:rFonts w:eastAsia="Times New Roman" w:cs="Times New Roman"/>
          <w:sz w:val="24"/>
          <w:szCs w:val="24"/>
          <w:lang w:val="ro-MD"/>
        </w:rPr>
        <w:t>(</w:t>
      </w:r>
      <w:r w:rsidR="00320206" w:rsidRPr="000B5C75">
        <w:rPr>
          <w:rFonts w:cs="Times New Roman"/>
          <w:sz w:val="24"/>
          <w:szCs w:val="24"/>
          <w:lang w:val="ro-MD"/>
        </w:rPr>
        <w:t>paragraful nr.4.2.2);</w:t>
      </w:r>
    </w:p>
    <w:p w14:paraId="2255B47C" w14:textId="1B044BA6" w:rsidR="00320206" w:rsidRPr="000B5C75" w:rsidRDefault="00454EB2"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Pr>
          <w:rFonts w:cs="Times New Roman"/>
          <w:sz w:val="24"/>
          <w:szCs w:val="24"/>
          <w:lang w:val="ro-MD"/>
        </w:rPr>
        <w:t>S.A. „Moldtelecom”</w:t>
      </w:r>
      <w:r w:rsidR="00320206" w:rsidRPr="000B5C75">
        <w:rPr>
          <w:rFonts w:cs="Times New Roman"/>
          <w:sz w:val="24"/>
          <w:szCs w:val="24"/>
          <w:lang w:val="ro-MD"/>
        </w:rPr>
        <w:t xml:space="preserve"> a capitalizat cheltuieliele curente (i) în lipsa justificărilor – în sumă de 29,5 mil.lei și </w:t>
      </w:r>
      <w:r w:rsidR="00306D0B">
        <w:rPr>
          <w:rFonts w:cs="Times New Roman"/>
          <w:sz w:val="24"/>
          <w:szCs w:val="24"/>
          <w:lang w:val="ro-MD"/>
        </w:rPr>
        <w:t xml:space="preserve">(ii) </w:t>
      </w:r>
      <w:r w:rsidR="00320206" w:rsidRPr="00F8359B">
        <w:rPr>
          <w:rFonts w:cs="Times New Roman"/>
          <w:sz w:val="24"/>
          <w:szCs w:val="24"/>
          <w:lang w:val="ro-MD"/>
        </w:rPr>
        <w:t>cu nerespectarea preveder</w:t>
      </w:r>
      <w:r w:rsidR="00320206" w:rsidRPr="004D165E">
        <w:rPr>
          <w:rFonts w:cs="Times New Roman"/>
          <w:sz w:val="24"/>
          <w:szCs w:val="24"/>
          <w:lang w:val="ro-MD"/>
        </w:rPr>
        <w:t xml:space="preserve">ilor regulamentare – în sumă de 51,5 mil.lei. Tranzacțiile nominalizate </w:t>
      </w:r>
      <w:r w:rsidR="00636086" w:rsidRPr="0007461A">
        <w:rPr>
          <w:rFonts w:cs="Times New Roman"/>
          <w:sz w:val="24"/>
          <w:szCs w:val="24"/>
          <w:lang w:val="ro-MD"/>
        </w:rPr>
        <w:t xml:space="preserve">nu </w:t>
      </w:r>
      <w:r w:rsidR="00320206" w:rsidRPr="00FA42B6">
        <w:rPr>
          <w:rFonts w:cs="Times New Roman"/>
          <w:sz w:val="24"/>
          <w:szCs w:val="24"/>
          <w:lang w:val="ro-MD"/>
        </w:rPr>
        <w:t xml:space="preserve">au </w:t>
      </w:r>
      <w:r w:rsidR="00636086" w:rsidRPr="00FA42B6">
        <w:rPr>
          <w:rFonts w:cs="Times New Roman"/>
          <w:sz w:val="24"/>
          <w:szCs w:val="24"/>
          <w:lang w:val="ro-MD"/>
        </w:rPr>
        <w:t>fost</w:t>
      </w:r>
      <w:r w:rsidR="00320206" w:rsidRPr="00FA42B6">
        <w:rPr>
          <w:rFonts w:cs="Times New Roman"/>
          <w:sz w:val="24"/>
          <w:szCs w:val="24"/>
          <w:lang w:val="ro-MD"/>
        </w:rPr>
        <w:t xml:space="preserve"> </w:t>
      </w:r>
      <w:r w:rsidR="00320206" w:rsidRPr="000B5C75">
        <w:rPr>
          <w:rFonts w:cs="Times New Roman"/>
          <w:sz w:val="24"/>
          <w:szCs w:val="24"/>
          <w:lang w:val="ro-MD"/>
        </w:rPr>
        <w:t>alini</w:t>
      </w:r>
      <w:r w:rsidR="00636086" w:rsidRPr="000B5C75">
        <w:rPr>
          <w:rFonts w:cs="Times New Roman"/>
          <w:sz w:val="24"/>
          <w:szCs w:val="24"/>
          <w:lang w:val="ro-MD"/>
        </w:rPr>
        <w:t>ate</w:t>
      </w:r>
      <w:r w:rsidR="00320206" w:rsidRPr="000B5C75">
        <w:rPr>
          <w:rFonts w:cs="Times New Roman"/>
          <w:sz w:val="24"/>
          <w:szCs w:val="24"/>
          <w:lang w:val="ro-MD"/>
        </w:rPr>
        <w:t xml:space="preserve"> la principiul prudenței și au avut </w:t>
      </w:r>
      <w:r w:rsidR="007A68E3" w:rsidRPr="000B5C75">
        <w:rPr>
          <w:rFonts w:cs="Times New Roman"/>
          <w:sz w:val="24"/>
          <w:szCs w:val="24"/>
          <w:lang w:val="ro-MD"/>
        </w:rPr>
        <w:t xml:space="preserve">ca </w:t>
      </w:r>
      <w:r w:rsidR="00320206" w:rsidRPr="000B5C75">
        <w:rPr>
          <w:rFonts w:cs="Times New Roman"/>
          <w:sz w:val="24"/>
          <w:szCs w:val="24"/>
          <w:lang w:val="ro-MD"/>
        </w:rPr>
        <w:t xml:space="preserve">impact supraestimarea activelor și subevaluarea cheltuielilor </w:t>
      </w:r>
      <w:r w:rsidR="007A68E3" w:rsidRPr="000B5C75">
        <w:rPr>
          <w:rFonts w:cs="Times New Roman"/>
          <w:sz w:val="24"/>
          <w:szCs w:val="24"/>
          <w:lang w:val="ro-MD"/>
        </w:rPr>
        <w:t>cu majorarea</w:t>
      </w:r>
      <w:r w:rsidR="00320206" w:rsidRPr="000B5C75">
        <w:rPr>
          <w:rFonts w:cs="Times New Roman"/>
          <w:sz w:val="24"/>
          <w:szCs w:val="24"/>
          <w:lang w:val="ro-MD"/>
        </w:rPr>
        <w:t xml:space="preserve"> profitului net al Companiei (paragraful nr.4.2.3 și nr.4.2.4);</w:t>
      </w:r>
    </w:p>
    <w:p w14:paraId="4CF9C819" w14:textId="3B54B263" w:rsidR="00320206" w:rsidRPr="000B5C75" w:rsidRDefault="00636086"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sidRPr="000B5C75">
        <w:rPr>
          <w:rStyle w:val="af1"/>
          <w:rFonts w:cs="Times New Roman"/>
          <w:b w:val="0"/>
          <w:sz w:val="24"/>
          <w:szCs w:val="24"/>
          <w:lang w:val="ro-MD"/>
        </w:rPr>
        <w:t>l</w:t>
      </w:r>
      <w:r w:rsidR="00320206" w:rsidRPr="000B5C75">
        <w:rPr>
          <w:rStyle w:val="af1"/>
          <w:rFonts w:cs="Times New Roman"/>
          <w:b w:val="0"/>
          <w:sz w:val="24"/>
          <w:szCs w:val="24"/>
          <w:lang w:val="ro-MD"/>
        </w:rPr>
        <w:t>ipsa reglementărilor interne în aspectul termenului de valabilitate a contractelor de achiziții a facilitat achiziționarea de bunuri și servicii pe perioad</w:t>
      </w:r>
      <w:r w:rsidRPr="000B5C75">
        <w:rPr>
          <w:rStyle w:val="af1"/>
          <w:rFonts w:cs="Times New Roman"/>
          <w:b w:val="0"/>
          <w:sz w:val="24"/>
          <w:szCs w:val="24"/>
          <w:lang w:val="ro-MD"/>
        </w:rPr>
        <w:t>ă</w:t>
      </w:r>
      <w:r w:rsidR="00320206" w:rsidRPr="000B5C75">
        <w:rPr>
          <w:rStyle w:val="af1"/>
          <w:rFonts w:cs="Times New Roman"/>
          <w:b w:val="0"/>
          <w:sz w:val="24"/>
          <w:szCs w:val="24"/>
          <w:lang w:val="ro-MD"/>
        </w:rPr>
        <w:t xml:space="preserve"> nedeterminată de la unu</w:t>
      </w:r>
      <w:r w:rsidRPr="000B5C75">
        <w:rPr>
          <w:rStyle w:val="af1"/>
          <w:rFonts w:cs="Times New Roman"/>
          <w:b w:val="0"/>
          <w:sz w:val="24"/>
          <w:szCs w:val="24"/>
          <w:lang w:val="ro-MD"/>
        </w:rPr>
        <w:t>l</w:t>
      </w:r>
      <w:r w:rsidR="00320206" w:rsidRPr="000B5C75">
        <w:rPr>
          <w:rStyle w:val="af1"/>
          <w:rFonts w:cs="Times New Roman"/>
          <w:b w:val="0"/>
          <w:sz w:val="24"/>
          <w:szCs w:val="24"/>
          <w:lang w:val="ro-MD"/>
        </w:rPr>
        <w:t xml:space="preserve"> și același furnizor, ceea ce a subminat concurența, a compromis principiul de </w:t>
      </w:r>
      <w:r w:rsidR="00320206" w:rsidRPr="000B5C75">
        <w:rPr>
          <w:rFonts w:cs="Times New Roman"/>
          <w:sz w:val="24"/>
          <w:szCs w:val="24"/>
          <w:lang w:val="ro-MD"/>
        </w:rPr>
        <w:t xml:space="preserve">utilizare eficientă a banilor și de tratament egal, </w:t>
      </w:r>
      <w:r w:rsidRPr="000B5C75">
        <w:rPr>
          <w:rFonts w:cs="Times New Roman"/>
          <w:sz w:val="24"/>
          <w:szCs w:val="24"/>
          <w:lang w:val="ro-MD"/>
        </w:rPr>
        <w:t xml:space="preserve">de </w:t>
      </w:r>
      <w:r w:rsidR="00320206" w:rsidRPr="000B5C75">
        <w:rPr>
          <w:rFonts w:cs="Times New Roman"/>
          <w:sz w:val="24"/>
          <w:szCs w:val="24"/>
          <w:lang w:val="ro-MD"/>
        </w:rPr>
        <w:t>imparţialitate, nediscriminare în privinţa tuturor ofertanţilor, precum</w:t>
      </w:r>
      <w:r w:rsidR="00320206" w:rsidRPr="000B5C75">
        <w:rPr>
          <w:rFonts w:cs="Times New Roman"/>
          <w:b/>
          <w:sz w:val="24"/>
          <w:szCs w:val="24"/>
          <w:lang w:val="ro-MD"/>
        </w:rPr>
        <w:t xml:space="preserve"> </w:t>
      </w:r>
      <w:r w:rsidR="00320206" w:rsidRPr="000B5C75">
        <w:rPr>
          <w:rStyle w:val="af1"/>
          <w:rFonts w:cs="Times New Roman"/>
          <w:b w:val="0"/>
          <w:sz w:val="24"/>
          <w:szCs w:val="24"/>
          <w:lang w:val="ro-MD"/>
        </w:rPr>
        <w:t xml:space="preserve">și a generat cheltuieli suplimentare Companiei </w:t>
      </w:r>
      <w:r w:rsidR="00320206" w:rsidRPr="000B5C75">
        <w:rPr>
          <w:rFonts w:eastAsia="Times New Roman" w:cs="Times New Roman"/>
          <w:sz w:val="24"/>
          <w:szCs w:val="24"/>
          <w:lang w:val="ro-MD"/>
        </w:rPr>
        <w:t>(</w:t>
      </w:r>
      <w:r w:rsidR="00320206" w:rsidRPr="000B5C75">
        <w:rPr>
          <w:rFonts w:cs="Times New Roman"/>
          <w:sz w:val="24"/>
          <w:szCs w:val="24"/>
          <w:lang w:val="ro-MD"/>
        </w:rPr>
        <w:t>paragraful nr.4.2.6);</w:t>
      </w:r>
    </w:p>
    <w:p w14:paraId="257E32C3" w14:textId="317E6BBA" w:rsidR="00320206" w:rsidRPr="000B5C75" w:rsidRDefault="00105285"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sidRPr="000B5C75">
        <w:rPr>
          <w:rFonts w:cs="Times New Roman"/>
          <w:sz w:val="24"/>
          <w:szCs w:val="24"/>
          <w:lang w:val="ro-MD"/>
        </w:rPr>
        <w:t>m</w:t>
      </w:r>
      <w:r w:rsidR="00320206" w:rsidRPr="000B5C75">
        <w:rPr>
          <w:rFonts w:cs="Times New Roman"/>
          <w:sz w:val="24"/>
          <w:szCs w:val="24"/>
          <w:lang w:val="ro-MD"/>
        </w:rPr>
        <w:t xml:space="preserve">ijloacele de transport au fost achiziționate </w:t>
      </w:r>
      <w:r w:rsidR="00320206" w:rsidRPr="000B5C75">
        <w:rPr>
          <w:rStyle w:val="af1"/>
          <w:rFonts w:cs="Times New Roman"/>
          <w:b w:val="0"/>
          <w:sz w:val="24"/>
          <w:szCs w:val="24"/>
          <w:lang w:val="ro-MD"/>
        </w:rPr>
        <w:t xml:space="preserve">în condiții de netransparență și concurență </w:t>
      </w:r>
      <w:r w:rsidR="004353D6" w:rsidRPr="000B5C75">
        <w:rPr>
          <w:rStyle w:val="af1"/>
          <w:rFonts w:cs="Times New Roman"/>
          <w:b w:val="0"/>
          <w:sz w:val="24"/>
          <w:szCs w:val="24"/>
          <w:lang w:val="ro-MD"/>
        </w:rPr>
        <w:t>neloială</w:t>
      </w:r>
      <w:r w:rsidR="00320206" w:rsidRPr="000B5C75">
        <w:rPr>
          <w:rStyle w:val="af1"/>
          <w:rFonts w:cs="Times New Roman"/>
          <w:b w:val="0"/>
          <w:sz w:val="24"/>
          <w:szCs w:val="24"/>
          <w:lang w:val="ro-MD"/>
        </w:rPr>
        <w:t xml:space="preserve">, iar la executarea contractelor de achiziții sunt identificați indicatori de fraudă </w:t>
      </w:r>
      <w:r w:rsidR="00320206" w:rsidRPr="000B5C75">
        <w:rPr>
          <w:rFonts w:eastAsia="Times New Roman" w:cs="Times New Roman"/>
          <w:sz w:val="24"/>
          <w:szCs w:val="24"/>
          <w:lang w:val="ro-MD"/>
        </w:rPr>
        <w:t>(</w:t>
      </w:r>
      <w:r w:rsidR="00320206" w:rsidRPr="000B5C75">
        <w:rPr>
          <w:rFonts w:cs="Times New Roman"/>
          <w:sz w:val="24"/>
          <w:szCs w:val="24"/>
          <w:lang w:val="ro-MD"/>
        </w:rPr>
        <w:t>paragraful nr.4.2.7);</w:t>
      </w:r>
    </w:p>
    <w:p w14:paraId="756E27D9" w14:textId="7574F932" w:rsidR="00320206" w:rsidRPr="000B5C75" w:rsidRDefault="00454EB2"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Pr>
          <w:rStyle w:val="af1"/>
          <w:rFonts w:cs="Times New Roman"/>
          <w:b w:val="0"/>
          <w:sz w:val="24"/>
          <w:szCs w:val="24"/>
          <w:lang w:val="ro-MD"/>
        </w:rPr>
        <w:t>S.A. „Moldtelecom”</w:t>
      </w:r>
      <w:r w:rsidR="00320206" w:rsidRPr="000B5C75">
        <w:rPr>
          <w:rStyle w:val="af1"/>
          <w:rFonts w:cs="Times New Roman"/>
          <w:b w:val="0"/>
          <w:sz w:val="24"/>
          <w:szCs w:val="24"/>
          <w:lang w:val="ro-MD"/>
        </w:rPr>
        <w:t xml:space="preserve"> nu a asigurat publicarea Planurilor de achiziții și a documentelor de licitații, ceea ce a afectat transparența procedurilor și informarea pe scara </w:t>
      </w:r>
      <w:r w:rsidR="007A68E3" w:rsidRPr="000B5C75">
        <w:rPr>
          <w:rStyle w:val="af1"/>
          <w:rFonts w:cs="Times New Roman"/>
          <w:b w:val="0"/>
          <w:sz w:val="24"/>
          <w:szCs w:val="24"/>
          <w:lang w:val="ro-MD"/>
        </w:rPr>
        <w:t xml:space="preserve">largă </w:t>
      </w:r>
      <w:r w:rsidR="00320206" w:rsidRPr="000B5C75">
        <w:rPr>
          <w:rStyle w:val="af1"/>
          <w:rFonts w:cs="Times New Roman"/>
          <w:b w:val="0"/>
          <w:sz w:val="24"/>
          <w:szCs w:val="24"/>
          <w:lang w:val="ro-MD"/>
        </w:rPr>
        <w:t xml:space="preserve">a posibililor ofertanți </w:t>
      </w:r>
      <w:r w:rsidR="00320206" w:rsidRPr="000B5C75">
        <w:rPr>
          <w:rFonts w:eastAsia="Times New Roman" w:cs="Times New Roman"/>
          <w:sz w:val="24"/>
          <w:szCs w:val="24"/>
          <w:lang w:val="ro-MD"/>
        </w:rPr>
        <w:t>(</w:t>
      </w:r>
      <w:r w:rsidR="00320206" w:rsidRPr="000B5C75">
        <w:rPr>
          <w:rFonts w:cs="Times New Roman"/>
          <w:sz w:val="24"/>
          <w:szCs w:val="24"/>
          <w:lang w:val="ro-MD"/>
        </w:rPr>
        <w:t>paragraful nr.4.2.8);</w:t>
      </w:r>
    </w:p>
    <w:p w14:paraId="1DFB94D6" w14:textId="14204870" w:rsidR="00320206" w:rsidRPr="000B5C75" w:rsidRDefault="00105285"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sidRPr="000B5C75">
        <w:rPr>
          <w:bCs/>
          <w:sz w:val="24"/>
          <w:szCs w:val="24"/>
          <w:lang w:val="ro-MD" w:bidi="en-US"/>
        </w:rPr>
        <w:t>m</w:t>
      </w:r>
      <w:r w:rsidR="00320206" w:rsidRPr="000B5C75">
        <w:rPr>
          <w:bCs/>
          <w:sz w:val="24"/>
          <w:szCs w:val="24"/>
          <w:lang w:val="ro-MD" w:bidi="en-US"/>
        </w:rPr>
        <w:t xml:space="preserve">embrii grupului de lucru </w:t>
      </w:r>
      <w:r w:rsidRPr="000B5C75">
        <w:rPr>
          <w:bCs/>
          <w:sz w:val="24"/>
          <w:szCs w:val="24"/>
          <w:lang w:val="ro-MD" w:bidi="en-US"/>
        </w:rPr>
        <w:t xml:space="preserve">pentru achiziții </w:t>
      </w:r>
      <w:r w:rsidR="00320206" w:rsidRPr="000B5C75">
        <w:rPr>
          <w:bCs/>
          <w:sz w:val="24"/>
          <w:szCs w:val="24"/>
          <w:lang w:val="ro-MD" w:bidi="en-US"/>
        </w:rPr>
        <w:t>nu au semnat declarația de confidențialitate</w:t>
      </w:r>
      <w:r w:rsidR="00320206" w:rsidRPr="000B5C75">
        <w:rPr>
          <w:rStyle w:val="af1"/>
          <w:rFonts w:cs="Times New Roman"/>
          <w:b w:val="0"/>
          <w:sz w:val="24"/>
          <w:szCs w:val="24"/>
          <w:lang w:val="ro-MD"/>
        </w:rPr>
        <w:t xml:space="preserve"> și imparțialitate, acțiune ce</w:t>
      </w:r>
      <w:r w:rsidR="00320206" w:rsidRPr="000B5C75">
        <w:rPr>
          <w:rStyle w:val="af1"/>
          <w:rFonts w:cs="Times New Roman"/>
          <w:b w:val="0"/>
          <w:bCs w:val="0"/>
          <w:sz w:val="24"/>
          <w:szCs w:val="24"/>
          <w:lang w:val="ro-MD" w:bidi="en-US"/>
        </w:rPr>
        <w:t xml:space="preserve"> </w:t>
      </w:r>
      <w:r w:rsidR="00320206" w:rsidRPr="000B5C75">
        <w:rPr>
          <w:rStyle w:val="af1"/>
          <w:rFonts w:cs="Times New Roman"/>
          <w:b w:val="0"/>
          <w:sz w:val="24"/>
          <w:szCs w:val="24"/>
          <w:lang w:val="ro-MD"/>
        </w:rPr>
        <w:t xml:space="preserve">are drept scop de a-i responsabiliza în aspectul respectării intereselor Companiei și neutilizării în mod necorespunzător a informațiilor sensibile </w:t>
      </w:r>
      <w:r w:rsidR="00320206" w:rsidRPr="000B5C75">
        <w:rPr>
          <w:rFonts w:eastAsia="Times New Roman" w:cs="Times New Roman"/>
          <w:sz w:val="24"/>
          <w:szCs w:val="24"/>
          <w:lang w:val="ro-MD"/>
        </w:rPr>
        <w:t>(</w:t>
      </w:r>
      <w:r w:rsidR="00320206" w:rsidRPr="000B5C75">
        <w:rPr>
          <w:rFonts w:cs="Times New Roman"/>
          <w:sz w:val="24"/>
          <w:szCs w:val="24"/>
          <w:lang w:val="ro-MD"/>
        </w:rPr>
        <w:t>paragraful nr.4.2.9);</w:t>
      </w:r>
    </w:p>
    <w:p w14:paraId="5789A9E3" w14:textId="35B7A9C5" w:rsidR="00320206" w:rsidRPr="000B5C75" w:rsidRDefault="00320206"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sidRPr="000B5C75">
        <w:rPr>
          <w:rStyle w:val="af1"/>
          <w:rFonts w:cs="Times New Roman"/>
          <w:b w:val="0"/>
          <w:sz w:val="24"/>
          <w:szCs w:val="24"/>
          <w:lang w:val="ro-MD"/>
        </w:rPr>
        <w:t xml:space="preserve">Compania nu a respectat regulile obligatorii cu privire la constituirea, perfectarea, păstrarea și evidența dosarelor de achiziții, ca urmare persistă riscul sustragerii sau înlocuirii înscrierilor pe care acestea le conțin </w:t>
      </w:r>
      <w:r w:rsidRPr="000B5C75">
        <w:rPr>
          <w:rFonts w:eastAsia="Times New Roman" w:cs="Times New Roman"/>
          <w:sz w:val="24"/>
          <w:szCs w:val="24"/>
          <w:lang w:val="ro-MD"/>
        </w:rPr>
        <w:t>(</w:t>
      </w:r>
      <w:r w:rsidRPr="000B5C75">
        <w:rPr>
          <w:rFonts w:cs="Times New Roman"/>
          <w:sz w:val="24"/>
          <w:szCs w:val="24"/>
          <w:lang w:val="ro-MD"/>
        </w:rPr>
        <w:t>paragraful nr.4.2.10);</w:t>
      </w:r>
    </w:p>
    <w:p w14:paraId="574742A1" w14:textId="03D7F5B9" w:rsidR="00320206" w:rsidRPr="000B5C75" w:rsidRDefault="00105285"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sidRPr="000B5C75">
        <w:rPr>
          <w:rFonts w:eastAsia="Times New Roman" w:cs="Times New Roman"/>
          <w:sz w:val="24"/>
          <w:szCs w:val="24"/>
          <w:lang w:val="ro-MD"/>
        </w:rPr>
        <w:t>m</w:t>
      </w:r>
      <w:r w:rsidR="00320206" w:rsidRPr="000B5C75">
        <w:rPr>
          <w:rFonts w:eastAsia="Times New Roman" w:cs="Times New Roman"/>
          <w:sz w:val="24"/>
          <w:szCs w:val="24"/>
          <w:lang w:val="ro-MD"/>
        </w:rPr>
        <w:t>anagementul Com</w:t>
      </w:r>
      <w:r w:rsidRPr="000B5C75">
        <w:rPr>
          <w:rFonts w:eastAsia="Times New Roman" w:cs="Times New Roman"/>
          <w:sz w:val="24"/>
          <w:szCs w:val="24"/>
          <w:lang w:val="ro-MD"/>
        </w:rPr>
        <w:t>p</w:t>
      </w:r>
      <w:r w:rsidR="00320206" w:rsidRPr="000B5C75">
        <w:rPr>
          <w:rFonts w:eastAsia="Times New Roman" w:cs="Times New Roman"/>
          <w:sz w:val="24"/>
          <w:szCs w:val="24"/>
          <w:lang w:val="ro-MD"/>
        </w:rPr>
        <w:t>aniei nu a întreprins măsurile de rigoare pe marginea constatărilor auditului intern pentru remedierea ilegalităților și recuperarea prejudiciilor cauzate Societății (</w:t>
      </w:r>
      <w:r w:rsidR="00320206" w:rsidRPr="000B5C75">
        <w:rPr>
          <w:rFonts w:cs="Times New Roman"/>
          <w:sz w:val="24"/>
          <w:szCs w:val="24"/>
          <w:lang w:val="ro-MD"/>
        </w:rPr>
        <w:t>paragraful nr.4.2.11);</w:t>
      </w:r>
    </w:p>
    <w:p w14:paraId="63D3FA2B" w14:textId="56F03A46" w:rsidR="00320206" w:rsidRPr="000B5C75" w:rsidRDefault="00454EB2"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Pr>
          <w:rFonts w:cs="Times New Roman"/>
          <w:sz w:val="24"/>
          <w:szCs w:val="24"/>
          <w:lang w:val="ro-MD"/>
        </w:rPr>
        <w:t>S.A. „Moldtelecom”</w:t>
      </w:r>
      <w:r w:rsidR="00320206" w:rsidRPr="000B5C75">
        <w:rPr>
          <w:rFonts w:cs="Times New Roman"/>
          <w:sz w:val="24"/>
          <w:szCs w:val="24"/>
          <w:lang w:val="ro-MD"/>
        </w:rPr>
        <w:t xml:space="preserve"> a achitat premii unice în sumă de 36,2 mil.lei în lipsa unor reglementări exhaustive </w:t>
      </w:r>
      <w:r w:rsidR="00320206" w:rsidRPr="000B5C75">
        <w:rPr>
          <w:rFonts w:eastAsia="Times New Roman" w:cs="Times New Roman"/>
          <w:sz w:val="24"/>
          <w:szCs w:val="24"/>
          <w:lang w:val="ro-MD"/>
        </w:rPr>
        <w:t>(</w:t>
      </w:r>
      <w:r w:rsidR="00320206" w:rsidRPr="000B5C75">
        <w:rPr>
          <w:rFonts w:cs="Times New Roman"/>
          <w:sz w:val="24"/>
          <w:szCs w:val="24"/>
          <w:lang w:val="ro-MD"/>
        </w:rPr>
        <w:t>paragraful nr.4.2.12);</w:t>
      </w:r>
    </w:p>
    <w:p w14:paraId="56314219" w14:textId="3FF61D90" w:rsidR="00320206" w:rsidRPr="000B5C75" w:rsidRDefault="00105285"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sidRPr="000B5C75">
        <w:rPr>
          <w:rFonts w:cs="Times New Roman"/>
          <w:bCs/>
          <w:iCs/>
          <w:sz w:val="24"/>
          <w:szCs w:val="24"/>
          <w:lang w:val="ro-MD"/>
        </w:rPr>
        <w:t>î</w:t>
      </w:r>
      <w:r w:rsidR="00320206" w:rsidRPr="000B5C75">
        <w:rPr>
          <w:rFonts w:cs="Times New Roman"/>
          <w:bCs/>
          <w:iCs/>
          <w:sz w:val="24"/>
          <w:szCs w:val="24"/>
          <w:lang w:val="ro-MD"/>
        </w:rPr>
        <w:t xml:space="preserve">n pofida măsurilor întreprinse, </w:t>
      </w:r>
      <w:r w:rsidR="00454EB2">
        <w:rPr>
          <w:rFonts w:cs="Times New Roman"/>
          <w:bCs/>
          <w:iCs/>
          <w:sz w:val="24"/>
          <w:szCs w:val="24"/>
          <w:lang w:val="ro-MD"/>
        </w:rPr>
        <w:t>S.A. „Moldtelecom”</w:t>
      </w:r>
      <w:r w:rsidR="00320206" w:rsidRPr="000B5C75">
        <w:rPr>
          <w:rFonts w:cs="Times New Roman"/>
          <w:bCs/>
          <w:iCs/>
          <w:sz w:val="24"/>
          <w:szCs w:val="24"/>
          <w:lang w:val="ro-MD"/>
        </w:rPr>
        <w:t xml:space="preserve"> nu a înregistrat </w:t>
      </w:r>
      <w:r w:rsidR="00320206" w:rsidRPr="000B5C75">
        <w:rPr>
          <w:rFonts w:eastAsia="Times New Roman" w:cs="Times New Roman"/>
          <w:iCs/>
          <w:sz w:val="24"/>
          <w:szCs w:val="24"/>
          <w:lang w:val="ro-MD"/>
        </w:rPr>
        <w:t xml:space="preserve">drepturile patrimoniale asupra tuturor bunurilor imobile, fiind create premise de pierdere a acestora </w:t>
      </w:r>
      <w:r w:rsidR="00320206" w:rsidRPr="000B5C75">
        <w:rPr>
          <w:rFonts w:cs="Times New Roman"/>
          <w:sz w:val="24"/>
          <w:szCs w:val="24"/>
          <w:lang w:val="ro-MD"/>
        </w:rPr>
        <w:t>(paragraful nr.4.3.1);</w:t>
      </w:r>
    </w:p>
    <w:p w14:paraId="3AC1AA4D" w14:textId="61FE2793" w:rsidR="00320206" w:rsidRPr="000B5C75" w:rsidRDefault="00105285"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sidRPr="000B5C75">
        <w:rPr>
          <w:rFonts w:cs="Times New Roman"/>
          <w:sz w:val="24"/>
          <w:szCs w:val="24"/>
          <w:lang w:val="ro-MD"/>
        </w:rPr>
        <w:t>a</w:t>
      </w:r>
      <w:r w:rsidR="00320206" w:rsidRPr="000B5C75">
        <w:rPr>
          <w:rFonts w:cs="Times New Roman"/>
          <w:sz w:val="24"/>
          <w:szCs w:val="24"/>
          <w:lang w:val="ro-MD"/>
        </w:rPr>
        <w:t xml:space="preserve">dministrarea terenurilor proprietate publică transmise în folosință </w:t>
      </w:r>
      <w:r w:rsidR="00454EB2">
        <w:rPr>
          <w:rFonts w:cs="Times New Roman"/>
          <w:sz w:val="24"/>
          <w:szCs w:val="24"/>
          <w:lang w:val="ro-MD"/>
        </w:rPr>
        <w:t>S.A. „Moldtelecom”</w:t>
      </w:r>
      <w:r w:rsidR="00320206" w:rsidRPr="000B5C75">
        <w:rPr>
          <w:rFonts w:cs="Times New Roman"/>
          <w:sz w:val="24"/>
          <w:szCs w:val="24"/>
          <w:lang w:val="ro-MD"/>
        </w:rPr>
        <w:t>, afectată de neconformități</w:t>
      </w:r>
      <w:r w:rsidRPr="000B5C75">
        <w:rPr>
          <w:rFonts w:cs="Times New Roman"/>
          <w:sz w:val="24"/>
          <w:szCs w:val="24"/>
          <w:lang w:val="ro-MD"/>
        </w:rPr>
        <w:t>,</w:t>
      </w:r>
      <w:r w:rsidR="00320206" w:rsidRPr="000B5C75">
        <w:rPr>
          <w:rFonts w:eastAsia="Times New Roman" w:cs="Times New Roman"/>
          <w:sz w:val="24"/>
          <w:szCs w:val="24"/>
          <w:lang w:val="ro-MD"/>
        </w:rPr>
        <w:t xml:space="preserve"> a generat divergențe între datele Companiei și datele APP care nu au fost identificate și corectate în timp util </w:t>
      </w:r>
      <w:r w:rsidR="00320206" w:rsidRPr="000B5C75">
        <w:rPr>
          <w:rFonts w:cs="Times New Roman"/>
          <w:sz w:val="24"/>
          <w:szCs w:val="24"/>
          <w:lang w:val="ro-MD"/>
        </w:rPr>
        <w:t>(paragraful nr.4.3.1);</w:t>
      </w:r>
    </w:p>
    <w:p w14:paraId="32AF110F" w14:textId="12C8D7FC" w:rsidR="00320206" w:rsidRPr="000B5C75" w:rsidRDefault="00320206"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sidRPr="000B5C75">
        <w:rPr>
          <w:rFonts w:cs="Times New Roman"/>
          <w:sz w:val="24"/>
          <w:szCs w:val="24"/>
          <w:lang w:val="ro-MD"/>
        </w:rPr>
        <w:t>26 de terenuri procurate în anii 2006-2019 pentru dezvoltarea rețelelor celulare nu sunt utilizate până la moment</w:t>
      </w:r>
      <w:r w:rsidR="00105285" w:rsidRPr="000B5C75">
        <w:rPr>
          <w:rFonts w:cs="Times New Roman"/>
          <w:sz w:val="24"/>
          <w:szCs w:val="24"/>
          <w:lang w:val="ro-MD"/>
        </w:rPr>
        <w:t>ul de față</w:t>
      </w:r>
      <w:r w:rsidRPr="000B5C75">
        <w:rPr>
          <w:rFonts w:cs="Times New Roman"/>
          <w:sz w:val="24"/>
          <w:szCs w:val="24"/>
          <w:lang w:val="ro-MD"/>
        </w:rPr>
        <w:t>, nefiind edificate construcții. Compania nu are o viziune cu privire la utilizarea oportună a acestora (paragraful nr.4.3.2);</w:t>
      </w:r>
    </w:p>
    <w:p w14:paraId="012E3210" w14:textId="148F4145" w:rsidR="00320206" w:rsidRPr="000B5C75" w:rsidRDefault="00105285"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sidRPr="000B5C75">
        <w:rPr>
          <w:rFonts w:cs="Times New Roman"/>
          <w:sz w:val="24"/>
          <w:szCs w:val="24"/>
          <w:lang w:val="ro-MD"/>
        </w:rPr>
        <w:t>c</w:t>
      </w:r>
      <w:r w:rsidR="00320206" w:rsidRPr="000B5C75">
        <w:rPr>
          <w:rFonts w:cs="Times New Roman"/>
          <w:sz w:val="24"/>
          <w:szCs w:val="24"/>
          <w:lang w:val="ro-MD"/>
        </w:rPr>
        <w:t>lădirile și încăperile cu suprafaț</w:t>
      </w:r>
      <w:r w:rsidR="001E2E57" w:rsidRPr="000B5C75">
        <w:rPr>
          <w:rFonts w:cs="Times New Roman"/>
          <w:sz w:val="24"/>
          <w:szCs w:val="24"/>
          <w:lang w:val="ro-MD"/>
        </w:rPr>
        <w:t>a</w:t>
      </w:r>
      <w:r w:rsidR="00320206" w:rsidRPr="000B5C75">
        <w:rPr>
          <w:rFonts w:cs="Times New Roman"/>
          <w:sz w:val="24"/>
          <w:szCs w:val="24"/>
          <w:lang w:val="ro-MD"/>
        </w:rPr>
        <w:t xml:space="preserve"> totală de 36,8 mii m</w:t>
      </w:r>
      <w:r w:rsidR="00320206" w:rsidRPr="000B5C75">
        <w:rPr>
          <w:rFonts w:cs="Times New Roman"/>
          <w:sz w:val="24"/>
          <w:szCs w:val="24"/>
          <w:vertAlign w:val="superscript"/>
          <w:lang w:val="ro-MD"/>
        </w:rPr>
        <w:t>2</w:t>
      </w:r>
      <w:r w:rsidR="00EA1A1D" w:rsidRPr="000B5C75">
        <w:rPr>
          <w:rFonts w:cs="Times New Roman"/>
          <w:sz w:val="24"/>
          <w:szCs w:val="24"/>
          <w:lang w:val="ro-MD"/>
        </w:rPr>
        <w:t>, inclusiv din mun.</w:t>
      </w:r>
      <w:r w:rsidR="001E2E57" w:rsidRPr="000B5C75">
        <w:rPr>
          <w:rFonts w:cs="Times New Roman"/>
          <w:sz w:val="24"/>
          <w:szCs w:val="24"/>
          <w:lang w:val="ro-MD"/>
        </w:rPr>
        <w:t xml:space="preserve"> </w:t>
      </w:r>
      <w:r w:rsidR="00EA1A1D" w:rsidRPr="000B5C75">
        <w:rPr>
          <w:rFonts w:cs="Times New Roman"/>
          <w:sz w:val="24"/>
          <w:szCs w:val="24"/>
          <w:lang w:val="ro-MD"/>
        </w:rPr>
        <w:t>Chișinău</w:t>
      </w:r>
      <w:r w:rsidR="001E2E57" w:rsidRPr="000B5C75">
        <w:rPr>
          <w:rFonts w:cs="Times New Roman"/>
          <w:sz w:val="24"/>
          <w:szCs w:val="24"/>
          <w:lang w:val="ro-MD"/>
        </w:rPr>
        <w:t xml:space="preserve"> (5,2 mii m</w:t>
      </w:r>
      <w:r w:rsidR="001E2E57" w:rsidRPr="000B5C75">
        <w:rPr>
          <w:rFonts w:cs="Times New Roman"/>
          <w:sz w:val="24"/>
          <w:szCs w:val="24"/>
          <w:vertAlign w:val="superscript"/>
          <w:lang w:val="ro-MD"/>
        </w:rPr>
        <w:t>2</w:t>
      </w:r>
      <w:r w:rsidR="001E2E57" w:rsidRPr="000B5C75">
        <w:rPr>
          <w:rFonts w:cs="Times New Roman"/>
          <w:sz w:val="24"/>
          <w:szCs w:val="24"/>
          <w:lang w:val="ro-MD"/>
        </w:rPr>
        <w:t>)</w:t>
      </w:r>
      <w:r w:rsidR="00EA1A1D" w:rsidRPr="000B5C75">
        <w:rPr>
          <w:rFonts w:cs="Times New Roman"/>
          <w:sz w:val="24"/>
          <w:szCs w:val="24"/>
          <w:lang w:val="ro-MD"/>
        </w:rPr>
        <w:t>,</w:t>
      </w:r>
      <w:r w:rsidR="00320206" w:rsidRPr="000B5C75">
        <w:rPr>
          <w:rFonts w:cs="Times New Roman"/>
          <w:sz w:val="24"/>
          <w:szCs w:val="24"/>
          <w:vertAlign w:val="superscript"/>
          <w:lang w:val="ro-MD"/>
        </w:rPr>
        <w:t xml:space="preserve"> </w:t>
      </w:r>
      <w:r w:rsidR="00320206" w:rsidRPr="000B5C75">
        <w:rPr>
          <w:rFonts w:cs="Times New Roman"/>
          <w:sz w:val="24"/>
          <w:szCs w:val="24"/>
          <w:lang w:val="ro-MD"/>
        </w:rPr>
        <w:t xml:space="preserve">nu sunt utilizate în procesul tehnologic și nu sunt date în locațiune. Deși întreținerea suprafețelor neutilizate a generat cheltuieli semnificative, Compania nu a manifestat </w:t>
      </w:r>
      <w:r w:rsidR="00B22254" w:rsidRPr="000B5C75">
        <w:rPr>
          <w:rFonts w:cs="Times New Roman"/>
          <w:sz w:val="24"/>
          <w:szCs w:val="24"/>
          <w:lang w:val="ro-MD"/>
        </w:rPr>
        <w:t xml:space="preserve">o </w:t>
      </w:r>
      <w:r w:rsidR="00320206" w:rsidRPr="000B5C75">
        <w:rPr>
          <w:rFonts w:cs="Times New Roman"/>
          <w:sz w:val="24"/>
          <w:szCs w:val="24"/>
          <w:lang w:val="ro-MD"/>
        </w:rPr>
        <w:t>preocupare plenară în materie de identificare și valorificare/comercializare a acestora (paragraf</w:t>
      </w:r>
      <w:r w:rsidR="001E2E57" w:rsidRPr="000B5C75">
        <w:rPr>
          <w:rFonts w:cs="Times New Roman"/>
          <w:sz w:val="24"/>
          <w:szCs w:val="24"/>
          <w:lang w:val="ro-MD"/>
        </w:rPr>
        <w:t>e</w:t>
      </w:r>
      <w:r w:rsidR="00320206" w:rsidRPr="000B5C75">
        <w:rPr>
          <w:rFonts w:cs="Times New Roman"/>
          <w:sz w:val="24"/>
          <w:szCs w:val="24"/>
          <w:lang w:val="ro-MD"/>
        </w:rPr>
        <w:t>l</w:t>
      </w:r>
      <w:r w:rsidR="001E2E57" w:rsidRPr="000B5C75">
        <w:rPr>
          <w:rFonts w:cs="Times New Roman"/>
          <w:sz w:val="24"/>
          <w:szCs w:val="24"/>
          <w:lang w:val="ro-MD"/>
        </w:rPr>
        <w:t>e</w:t>
      </w:r>
      <w:r w:rsidR="00320206" w:rsidRPr="000B5C75">
        <w:rPr>
          <w:rFonts w:cs="Times New Roman"/>
          <w:sz w:val="24"/>
          <w:szCs w:val="24"/>
          <w:lang w:val="ro-MD"/>
        </w:rPr>
        <w:t xml:space="preserve"> nr.4.3.3 și nr.4.3.4);</w:t>
      </w:r>
    </w:p>
    <w:p w14:paraId="64433979" w14:textId="71F77509" w:rsidR="00320206" w:rsidRPr="000B5C75" w:rsidRDefault="00454EB2"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Pr>
          <w:rFonts w:cs="Times New Roman"/>
          <w:sz w:val="24"/>
          <w:szCs w:val="24"/>
          <w:lang w:val="ro-MD"/>
        </w:rPr>
        <w:t>S.A. „Moldtelecom”</w:t>
      </w:r>
      <w:r w:rsidR="00320206" w:rsidRPr="000B5C75">
        <w:rPr>
          <w:rFonts w:cs="Times New Roman"/>
          <w:sz w:val="24"/>
          <w:szCs w:val="24"/>
          <w:lang w:val="ro-MD"/>
        </w:rPr>
        <w:t xml:space="preserve"> nu deține o viziune cu privire la utilizarea ulterioară a suprafețelor cu gradul avansat de deteriorare. În zona de risc înalt de distrugere sunt circa 20% din suprafețele Societății</w:t>
      </w:r>
      <w:r w:rsidR="00320206" w:rsidRPr="000B5C75">
        <w:rPr>
          <w:rFonts w:cs="Times New Roman"/>
          <w:b/>
          <w:i/>
          <w:sz w:val="24"/>
          <w:szCs w:val="24"/>
          <w:lang w:val="ro-MD"/>
        </w:rPr>
        <w:t xml:space="preserve"> </w:t>
      </w:r>
      <w:r w:rsidR="00320206" w:rsidRPr="000B5C75">
        <w:rPr>
          <w:rFonts w:cs="Times New Roman"/>
          <w:sz w:val="24"/>
          <w:szCs w:val="24"/>
          <w:lang w:val="ro-MD"/>
        </w:rPr>
        <w:t>(paragraful nr.4.3.5);</w:t>
      </w:r>
    </w:p>
    <w:p w14:paraId="0200B080" w14:textId="56382F60" w:rsidR="00320206" w:rsidRPr="000B5C75" w:rsidRDefault="00320206"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sidRPr="000B5C75">
        <w:rPr>
          <w:rFonts w:cs="Times New Roman"/>
          <w:sz w:val="24"/>
          <w:szCs w:val="24"/>
          <w:lang w:val="ro-MD" w:bidi="en-US"/>
        </w:rPr>
        <w:t>Societatea nu a valorificat întregul potențial de acumulare a veniturilor posibile în caz de dare</w:t>
      </w:r>
      <w:r w:rsidRPr="000B5C75">
        <w:rPr>
          <w:rFonts w:cs="Times New Roman"/>
          <w:sz w:val="24"/>
          <w:szCs w:val="24"/>
          <w:lang w:val="ro-MD"/>
        </w:rPr>
        <w:t xml:space="preserve"> în locațiune a imobilelor, estimate în sumă de circa 3,5 mil.lei </w:t>
      </w:r>
      <w:r w:rsidR="00CF2226" w:rsidRPr="000B5C75">
        <w:rPr>
          <w:rFonts w:cs="Times New Roman"/>
          <w:sz w:val="24"/>
          <w:szCs w:val="24"/>
          <w:lang w:val="ro-MD"/>
        </w:rPr>
        <w:t xml:space="preserve">anual </w:t>
      </w:r>
      <w:r w:rsidRPr="000B5C75">
        <w:rPr>
          <w:rFonts w:cs="Times New Roman"/>
          <w:sz w:val="24"/>
          <w:szCs w:val="24"/>
          <w:lang w:val="ro-MD"/>
        </w:rPr>
        <w:t>(paragraful nr.4.3.6);</w:t>
      </w:r>
    </w:p>
    <w:p w14:paraId="6F7FDFC3" w14:textId="1BEC185C" w:rsidR="00320206" w:rsidRPr="000B5C75" w:rsidRDefault="001E2E57"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sidRPr="000B5C75">
        <w:rPr>
          <w:rFonts w:cs="Times New Roman"/>
          <w:sz w:val="24"/>
          <w:szCs w:val="24"/>
          <w:lang w:val="ro-MD"/>
        </w:rPr>
        <w:t>p</w:t>
      </w:r>
      <w:r w:rsidR="00320206" w:rsidRPr="000B5C75">
        <w:rPr>
          <w:rFonts w:cs="Times New Roman"/>
          <w:sz w:val="24"/>
          <w:szCs w:val="24"/>
          <w:lang w:val="ro-MD"/>
        </w:rPr>
        <w:t>rocedura actuală de dare în locațiune a bunurilor imobile ce aparțin Societății cu drept de proprietate este una incertă și poate influența valorificarea imobilelor (paragraful nr.4.3.6);</w:t>
      </w:r>
    </w:p>
    <w:p w14:paraId="17B81DB4" w14:textId="47E2E50F" w:rsidR="00320206" w:rsidRPr="000B5C75" w:rsidRDefault="001E2E57"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sidRPr="000B5C75">
        <w:rPr>
          <w:rFonts w:cs="Times New Roman"/>
          <w:sz w:val="24"/>
          <w:szCs w:val="24"/>
          <w:lang w:val="ro-MD"/>
        </w:rPr>
        <w:t>ț</w:t>
      </w:r>
      <w:r w:rsidR="00320206" w:rsidRPr="000B5C75">
        <w:rPr>
          <w:rFonts w:cs="Times New Roman"/>
          <w:sz w:val="24"/>
          <w:szCs w:val="24"/>
          <w:lang w:val="ro-MD"/>
        </w:rPr>
        <w:t xml:space="preserve">inerea </w:t>
      </w:r>
      <w:r w:rsidRPr="000B5C75">
        <w:rPr>
          <w:rFonts w:cs="Times New Roman"/>
          <w:sz w:val="24"/>
          <w:szCs w:val="24"/>
          <w:lang w:val="ro-MD"/>
        </w:rPr>
        <w:t>în</w:t>
      </w:r>
      <w:r w:rsidR="00320206" w:rsidRPr="000B5C75">
        <w:rPr>
          <w:rFonts w:cs="Times New Roman"/>
          <w:sz w:val="24"/>
          <w:szCs w:val="24"/>
          <w:lang w:val="ro-MD"/>
        </w:rPr>
        <w:t xml:space="preserve"> evidența contabilă</w:t>
      </w:r>
      <w:r w:rsidR="00EA1A1D" w:rsidRPr="000B5C75">
        <w:rPr>
          <w:rFonts w:cs="Times New Roman"/>
          <w:sz w:val="24"/>
          <w:szCs w:val="24"/>
          <w:lang w:val="ro-MD"/>
        </w:rPr>
        <w:t xml:space="preserve"> (contul 123)</w:t>
      </w:r>
      <w:r w:rsidR="00320206" w:rsidRPr="000B5C75">
        <w:rPr>
          <w:rFonts w:cs="Times New Roman"/>
          <w:sz w:val="24"/>
          <w:szCs w:val="24"/>
          <w:lang w:val="ro-MD"/>
        </w:rPr>
        <w:t xml:space="preserve"> a fondului locativ privatizat a generat supraestimarea activelor </w:t>
      </w:r>
      <w:r w:rsidRPr="000B5C75">
        <w:rPr>
          <w:rFonts w:cs="Times New Roman"/>
          <w:sz w:val="24"/>
          <w:szCs w:val="24"/>
          <w:lang w:val="ro-MD"/>
        </w:rPr>
        <w:t>cu</w:t>
      </w:r>
      <w:r w:rsidR="00320206" w:rsidRPr="000B5C75">
        <w:rPr>
          <w:rFonts w:cs="Times New Roman"/>
          <w:sz w:val="24"/>
          <w:szCs w:val="24"/>
          <w:lang w:val="ro-MD"/>
        </w:rPr>
        <w:t xml:space="preserve"> suma de 2,6 mil.lei (paragraful nr.4.3.7);</w:t>
      </w:r>
    </w:p>
    <w:p w14:paraId="0D582F20" w14:textId="13BE98B4" w:rsidR="00320206" w:rsidRPr="000B5C75" w:rsidRDefault="001E2E57"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sidRPr="000B5C75">
        <w:rPr>
          <w:rFonts w:cs="Times New Roman"/>
          <w:sz w:val="24"/>
          <w:szCs w:val="24"/>
          <w:lang w:val="ro-MD"/>
        </w:rPr>
        <w:t>t</w:t>
      </w:r>
      <w:r w:rsidR="00320206" w:rsidRPr="000B5C75">
        <w:rPr>
          <w:rFonts w:cs="Times New Roman"/>
          <w:sz w:val="24"/>
          <w:szCs w:val="24"/>
          <w:lang w:val="ro-MD"/>
        </w:rPr>
        <w:t xml:space="preserve">ransmiterea în folosință gratuită a bunurilor imobile către persoanele terțe a </w:t>
      </w:r>
      <w:r w:rsidRPr="000B5C75">
        <w:rPr>
          <w:rFonts w:cs="Times New Roman"/>
          <w:sz w:val="24"/>
          <w:szCs w:val="24"/>
          <w:lang w:val="ro-MD"/>
        </w:rPr>
        <w:t xml:space="preserve">cauzat </w:t>
      </w:r>
      <w:r w:rsidR="00320206" w:rsidRPr="000B5C75">
        <w:rPr>
          <w:rFonts w:cs="Times New Roman"/>
          <w:sz w:val="24"/>
          <w:szCs w:val="24"/>
          <w:lang w:val="ro-MD"/>
        </w:rPr>
        <w:t>ratarea veniturilor în sumă de 0,6 mil.lei (paragraful nr.4.3.8);</w:t>
      </w:r>
    </w:p>
    <w:p w14:paraId="0B14A2F7" w14:textId="2CABC822" w:rsidR="00320206" w:rsidRPr="000B5C75" w:rsidRDefault="001E2E57"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sidRPr="000B5C75">
        <w:rPr>
          <w:rFonts w:cs="Times New Roman"/>
          <w:sz w:val="24"/>
          <w:szCs w:val="24"/>
          <w:lang w:val="ro-MD" w:bidi="en-US"/>
        </w:rPr>
        <w:t>d</w:t>
      </w:r>
      <w:r w:rsidR="00320206" w:rsidRPr="000B5C75">
        <w:rPr>
          <w:rFonts w:cs="Times New Roman"/>
          <w:sz w:val="24"/>
          <w:szCs w:val="24"/>
          <w:lang w:val="ro-MD" w:bidi="en-US"/>
        </w:rPr>
        <w:t xml:space="preserve">urata </w:t>
      </w:r>
      <w:r w:rsidRPr="000B5C75">
        <w:rPr>
          <w:rFonts w:cs="Times New Roman"/>
          <w:sz w:val="24"/>
          <w:szCs w:val="24"/>
          <w:lang w:val="ro-MD" w:bidi="en-US"/>
        </w:rPr>
        <w:t xml:space="preserve">redusă a </w:t>
      </w:r>
      <w:r w:rsidR="00320206" w:rsidRPr="000B5C75">
        <w:rPr>
          <w:rFonts w:cs="Times New Roman"/>
          <w:sz w:val="24"/>
          <w:szCs w:val="24"/>
          <w:lang w:val="ro-MD" w:bidi="en-US"/>
        </w:rPr>
        <w:t xml:space="preserve">mandatului și modificările frecvente ale componenței Consiliului </w:t>
      </w:r>
      <w:r w:rsidR="00D620A6" w:rsidRPr="000B5C75">
        <w:rPr>
          <w:rFonts w:cs="Times New Roman"/>
          <w:sz w:val="24"/>
          <w:szCs w:val="24"/>
          <w:lang w:val="ro-MD" w:bidi="en-US"/>
        </w:rPr>
        <w:t>s</w:t>
      </w:r>
      <w:r w:rsidR="00320206" w:rsidRPr="000B5C75">
        <w:rPr>
          <w:rFonts w:cs="Times New Roman"/>
          <w:sz w:val="24"/>
          <w:szCs w:val="24"/>
          <w:lang w:val="ro-MD" w:bidi="en-US"/>
        </w:rPr>
        <w:t>ocietății a</w:t>
      </w:r>
      <w:r w:rsidRPr="000B5C75">
        <w:rPr>
          <w:rFonts w:cs="Times New Roman"/>
          <w:sz w:val="24"/>
          <w:szCs w:val="24"/>
          <w:lang w:val="ro-MD" w:bidi="en-US"/>
        </w:rPr>
        <w:t>u</w:t>
      </w:r>
      <w:r w:rsidR="00320206" w:rsidRPr="000B5C75">
        <w:rPr>
          <w:rFonts w:cs="Times New Roman"/>
          <w:sz w:val="24"/>
          <w:szCs w:val="24"/>
          <w:lang w:val="ro-MD" w:bidi="en-US"/>
        </w:rPr>
        <w:t xml:space="preserve"> împiedicat creșterea eficienței </w:t>
      </w:r>
      <w:r w:rsidR="00320206" w:rsidRPr="000B5C75">
        <w:rPr>
          <w:rFonts w:cs="Times New Roman"/>
          <w:sz w:val="24"/>
          <w:szCs w:val="24"/>
          <w:lang w:val="ro-MD"/>
        </w:rPr>
        <w:t>de activitate a acestuia (paragraful nr.4.3.9);</w:t>
      </w:r>
    </w:p>
    <w:p w14:paraId="31BC8405" w14:textId="78EDF35F" w:rsidR="00320206" w:rsidRPr="000B5C75" w:rsidRDefault="001E2E57"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sidRPr="000B5C75">
        <w:rPr>
          <w:rFonts w:cs="Times New Roman"/>
          <w:sz w:val="24"/>
          <w:szCs w:val="24"/>
          <w:lang w:val="ro-MD"/>
        </w:rPr>
        <w:t>m</w:t>
      </w:r>
      <w:r w:rsidR="00320206" w:rsidRPr="000B5C75">
        <w:rPr>
          <w:rFonts w:cs="Times New Roman"/>
          <w:sz w:val="24"/>
          <w:szCs w:val="24"/>
          <w:lang w:val="ro-MD"/>
        </w:rPr>
        <w:t xml:space="preserve">embrii independenți ai Consiliului </w:t>
      </w:r>
      <w:r w:rsidR="00D620A6" w:rsidRPr="000B5C75">
        <w:rPr>
          <w:rFonts w:cs="Times New Roman"/>
          <w:sz w:val="24"/>
          <w:szCs w:val="24"/>
          <w:lang w:val="ro-MD"/>
        </w:rPr>
        <w:t>s</w:t>
      </w:r>
      <w:r w:rsidR="00320206" w:rsidRPr="000B5C75">
        <w:rPr>
          <w:rFonts w:cs="Times New Roman"/>
          <w:sz w:val="24"/>
          <w:szCs w:val="24"/>
          <w:lang w:val="ro-MD"/>
        </w:rPr>
        <w:t xml:space="preserve">ocietății nu au fost selectați prin concurs, nefiind evaluate atât competențele și experiența profesională, cât și factorii care </w:t>
      </w:r>
      <w:r w:rsidRPr="000B5C75">
        <w:rPr>
          <w:rFonts w:cs="Times New Roman"/>
          <w:sz w:val="24"/>
          <w:szCs w:val="24"/>
          <w:lang w:val="ro-MD"/>
        </w:rPr>
        <w:t>i-au</w:t>
      </w:r>
      <w:r w:rsidR="00320206" w:rsidRPr="000B5C75">
        <w:rPr>
          <w:rFonts w:cs="Times New Roman"/>
          <w:sz w:val="24"/>
          <w:szCs w:val="24"/>
          <w:lang w:val="ro-MD"/>
        </w:rPr>
        <w:t xml:space="preserve"> motiva</w:t>
      </w:r>
      <w:r w:rsidRPr="000B5C75">
        <w:rPr>
          <w:rFonts w:cs="Times New Roman"/>
          <w:sz w:val="24"/>
          <w:szCs w:val="24"/>
          <w:lang w:val="ro-MD"/>
        </w:rPr>
        <w:t>t</w:t>
      </w:r>
      <w:r w:rsidR="00320206" w:rsidRPr="000B5C75">
        <w:rPr>
          <w:rFonts w:cs="Times New Roman"/>
          <w:sz w:val="24"/>
          <w:szCs w:val="24"/>
          <w:lang w:val="ro-MD"/>
        </w:rPr>
        <w:t xml:space="preserve"> să reprezinte interesele statului în Societate (paragraful nr.4.3.10);</w:t>
      </w:r>
    </w:p>
    <w:p w14:paraId="282186B0" w14:textId="74EA2025" w:rsidR="00320206" w:rsidRPr="000B5C75" w:rsidRDefault="00D620A6"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sidRPr="000B5C75">
        <w:rPr>
          <w:rFonts w:cs="Times New Roman"/>
          <w:sz w:val="24"/>
          <w:szCs w:val="24"/>
          <w:lang w:val="ro-MD"/>
        </w:rPr>
        <w:t>n</w:t>
      </w:r>
      <w:r w:rsidR="00320206" w:rsidRPr="000B5C75">
        <w:rPr>
          <w:rFonts w:cs="Times New Roman"/>
          <w:sz w:val="24"/>
          <w:szCs w:val="24"/>
          <w:lang w:val="ro-MD"/>
        </w:rPr>
        <w:t xml:space="preserve">eavând un rol proactiv, Consiliul </w:t>
      </w:r>
      <w:r w:rsidRPr="000B5C75">
        <w:rPr>
          <w:rFonts w:cs="Times New Roman"/>
          <w:sz w:val="24"/>
          <w:szCs w:val="24"/>
          <w:lang w:val="ro-MD"/>
        </w:rPr>
        <w:t>s</w:t>
      </w:r>
      <w:r w:rsidR="00320206" w:rsidRPr="000B5C75">
        <w:rPr>
          <w:rFonts w:cs="Times New Roman"/>
          <w:sz w:val="24"/>
          <w:szCs w:val="24"/>
          <w:lang w:val="ro-MD"/>
        </w:rPr>
        <w:t>ocietății nu a examinat, din proprie inițiativă, unele chestiuni importante aferente performanței financiare a Societății (paragraful nr.4.3.11);</w:t>
      </w:r>
    </w:p>
    <w:p w14:paraId="2938E3BB" w14:textId="08912897" w:rsidR="00320206" w:rsidRPr="000B5C75" w:rsidRDefault="00D620A6" w:rsidP="00320206">
      <w:pPr>
        <w:pStyle w:val="aa"/>
        <w:numPr>
          <w:ilvl w:val="0"/>
          <w:numId w:val="3"/>
        </w:numPr>
        <w:tabs>
          <w:tab w:val="left" w:pos="360"/>
        </w:tabs>
        <w:spacing w:line="276" w:lineRule="auto"/>
        <w:ind w:left="0" w:firstLine="709"/>
        <w:contextualSpacing w:val="0"/>
        <w:jc w:val="both"/>
        <w:rPr>
          <w:rFonts w:cs="Times New Roman"/>
          <w:sz w:val="24"/>
          <w:szCs w:val="24"/>
          <w:lang w:val="ro-MD" w:bidi="en-US"/>
        </w:rPr>
      </w:pPr>
      <w:r w:rsidRPr="000B5C75">
        <w:rPr>
          <w:rFonts w:cs="Times New Roman"/>
          <w:sz w:val="24"/>
          <w:szCs w:val="24"/>
          <w:lang w:val="ro-MD" w:bidi="en-US"/>
        </w:rPr>
        <w:t>p</w:t>
      </w:r>
      <w:r w:rsidR="00320206" w:rsidRPr="000B5C75">
        <w:rPr>
          <w:rFonts w:cs="Times New Roman"/>
          <w:sz w:val="24"/>
          <w:szCs w:val="24"/>
          <w:lang w:val="ro-MD" w:bidi="en-US"/>
        </w:rPr>
        <w:t xml:space="preserve">ână la momentul actual Agenția Proprietății Publice nu a luat decizia cu privire la încetarea înainte de termen a împuternicirilor Comisiei de cenzori, menținând două organe de control în cadrul Companiei </w:t>
      </w:r>
      <w:r w:rsidR="00320206" w:rsidRPr="000B5C75">
        <w:rPr>
          <w:rFonts w:cs="Times New Roman"/>
          <w:sz w:val="24"/>
          <w:szCs w:val="24"/>
          <w:lang w:val="ro-MD"/>
        </w:rPr>
        <w:t>(paragraful nr.4.3.12)</w:t>
      </w:r>
      <w:r w:rsidRPr="000B5C75">
        <w:rPr>
          <w:rFonts w:cs="Times New Roman"/>
          <w:sz w:val="24"/>
          <w:szCs w:val="24"/>
          <w:lang w:val="ro-MD"/>
        </w:rPr>
        <w:t>.</w:t>
      </w:r>
    </w:p>
    <w:p w14:paraId="451425CE" w14:textId="06D5958A" w:rsidR="00320206" w:rsidRPr="000B5C75" w:rsidRDefault="00320206" w:rsidP="00A3512D">
      <w:pPr>
        <w:tabs>
          <w:tab w:val="left" w:pos="0"/>
        </w:tabs>
        <w:spacing w:after="0" w:line="276" w:lineRule="auto"/>
        <w:ind w:firstLine="709"/>
        <w:jc w:val="both"/>
        <w:rPr>
          <w:rFonts w:ascii="Times New Roman" w:hAnsi="Times New Roman" w:cs="Times New Roman"/>
          <w:b/>
          <w:sz w:val="24"/>
          <w:szCs w:val="24"/>
          <w:lang w:val="ro-MD"/>
        </w:rPr>
      </w:pPr>
      <w:r w:rsidRPr="000B5C75">
        <w:rPr>
          <w:rFonts w:ascii="Times New Roman" w:hAnsi="Times New Roman" w:cs="Times New Roman"/>
          <w:color w:val="000000"/>
          <w:sz w:val="24"/>
          <w:szCs w:val="24"/>
          <w:lang w:val="ro-MD"/>
        </w:rPr>
        <w:t xml:space="preserve">Constatările și concluziile detaliate asupra aspectelor auditate în cadrul misiunii de audit sunt </w:t>
      </w:r>
      <w:r w:rsidR="00A3512D" w:rsidRPr="000B5C75">
        <w:rPr>
          <w:rFonts w:ascii="Times New Roman" w:hAnsi="Times New Roman" w:cs="Times New Roman"/>
          <w:color w:val="000000"/>
          <w:sz w:val="24"/>
          <w:szCs w:val="24"/>
          <w:lang w:val="ro-MD"/>
        </w:rPr>
        <w:t>prezentate</w:t>
      </w:r>
      <w:r w:rsidRPr="000B5C75">
        <w:rPr>
          <w:rFonts w:ascii="Times New Roman" w:hAnsi="Times New Roman" w:cs="Times New Roman"/>
          <w:color w:val="000000"/>
          <w:sz w:val="24"/>
          <w:szCs w:val="24"/>
          <w:lang w:val="ro-MD"/>
        </w:rPr>
        <w:t xml:space="preserve"> în compartimentele respective ale prezentului Raport de audit</w:t>
      </w:r>
      <w:r w:rsidRPr="000B5C75">
        <w:rPr>
          <w:rFonts w:ascii="Times New Roman" w:hAnsi="Times New Roman" w:cs="Times New Roman"/>
          <w:sz w:val="24"/>
          <w:szCs w:val="24"/>
          <w:lang w:val="ro-MD"/>
        </w:rPr>
        <w:t xml:space="preserve">. Acestea au fost comunicate și acceptate de către responsabilii din cadrul </w:t>
      </w:r>
      <w:r w:rsidR="00454EB2">
        <w:rPr>
          <w:rFonts w:ascii="Times New Roman" w:hAnsi="Times New Roman" w:cs="Times New Roman"/>
          <w:sz w:val="24"/>
          <w:szCs w:val="24"/>
          <w:lang w:val="ro-MD"/>
        </w:rPr>
        <w:t>S.A. „Moldtelecom”</w:t>
      </w:r>
      <w:r w:rsidRPr="000B5C75">
        <w:rPr>
          <w:rFonts w:ascii="Times New Roman" w:hAnsi="Times New Roman" w:cs="Times New Roman"/>
          <w:sz w:val="24"/>
          <w:szCs w:val="24"/>
          <w:lang w:val="ro-MD"/>
        </w:rPr>
        <w:t>.</w:t>
      </w:r>
      <w:r w:rsidR="00A3512D" w:rsidRPr="000B5C75">
        <w:rPr>
          <w:rFonts w:ascii="Times New Roman" w:hAnsi="Times New Roman" w:cs="Times New Roman"/>
          <w:sz w:val="24"/>
          <w:szCs w:val="24"/>
          <w:lang w:val="ro-MD"/>
        </w:rPr>
        <w:t xml:space="preserve"> </w:t>
      </w:r>
    </w:p>
    <w:p w14:paraId="30FB3BE2" w14:textId="704BFBB3" w:rsidR="00320206" w:rsidRPr="000B5C75" w:rsidRDefault="00320206" w:rsidP="00A3512D">
      <w:pPr>
        <w:tabs>
          <w:tab w:val="left" w:pos="0"/>
        </w:tabs>
        <w:spacing w:after="0" w:line="276" w:lineRule="auto"/>
        <w:ind w:firstLine="709"/>
        <w:jc w:val="both"/>
        <w:rPr>
          <w:rFonts w:ascii="Times New Roman" w:hAnsi="Times New Roman" w:cs="Times New Roman"/>
          <w:b/>
          <w:sz w:val="24"/>
          <w:szCs w:val="24"/>
          <w:lang w:val="ro-MD"/>
        </w:rPr>
      </w:pPr>
      <w:r w:rsidRPr="000B5C75">
        <w:rPr>
          <w:rFonts w:ascii="Times New Roman" w:hAnsi="Times New Roman" w:cs="Times New Roman"/>
          <w:sz w:val="24"/>
          <w:szCs w:val="24"/>
          <w:lang w:val="ro-MD"/>
        </w:rPr>
        <w:tab/>
        <w:t xml:space="preserve">Pentru remedierea deficiențelor constatate, îmbunătățirea </w:t>
      </w:r>
      <w:r w:rsidRPr="00B16DB6">
        <w:rPr>
          <w:rFonts w:ascii="Times New Roman" w:hAnsi="Times New Roman" w:cs="Times New Roman"/>
          <w:sz w:val="24"/>
          <w:szCs w:val="24"/>
          <w:lang w:val="ro-MD"/>
        </w:rPr>
        <w:t>activității proceselor auditate și consolidarea cadrului normativ aferent, Curtea a înaintat recomandări</w:t>
      </w:r>
      <w:r w:rsidR="00103CCE" w:rsidRPr="00B16DB6">
        <w:rPr>
          <w:rFonts w:ascii="Times New Roman" w:hAnsi="Times New Roman" w:cs="Times New Roman"/>
          <w:sz w:val="24"/>
          <w:szCs w:val="24"/>
          <w:lang w:val="ro-MD"/>
        </w:rPr>
        <w:t xml:space="preserve"> </w:t>
      </w:r>
      <w:r w:rsidR="00454EB2" w:rsidRPr="00B16DB6">
        <w:rPr>
          <w:rFonts w:ascii="Times New Roman" w:hAnsi="Times New Roman" w:cs="Times New Roman"/>
          <w:sz w:val="24"/>
          <w:szCs w:val="24"/>
          <w:lang w:val="ro-MD"/>
        </w:rPr>
        <w:t>S.A. „Moldtelecom”</w:t>
      </w:r>
      <w:r w:rsidRPr="00B16DB6">
        <w:rPr>
          <w:rFonts w:ascii="Times New Roman" w:hAnsi="Times New Roman" w:cs="Times New Roman"/>
          <w:sz w:val="24"/>
          <w:szCs w:val="24"/>
          <w:lang w:val="ro-MD"/>
        </w:rPr>
        <w:t>, care au fost coordonate</w:t>
      </w:r>
      <w:r w:rsidR="00103CCE" w:rsidRPr="00B16DB6">
        <w:rPr>
          <w:rFonts w:ascii="Times New Roman" w:hAnsi="Times New Roman" w:cs="Times New Roman"/>
          <w:sz w:val="24"/>
          <w:szCs w:val="24"/>
          <w:lang w:val="ro-MD"/>
        </w:rPr>
        <w:t xml:space="preserve"> de către </w:t>
      </w:r>
      <w:r w:rsidR="00B16DB6" w:rsidRPr="00B16DB6">
        <w:rPr>
          <w:rFonts w:ascii="Times New Roman" w:hAnsi="Times New Roman" w:cs="Times New Roman"/>
          <w:sz w:val="24"/>
          <w:szCs w:val="24"/>
          <w:lang w:val="ro-MD"/>
        </w:rPr>
        <w:t>Companie</w:t>
      </w:r>
      <w:r w:rsidR="00103CCE" w:rsidRPr="00B16DB6">
        <w:rPr>
          <w:rFonts w:ascii="Times New Roman" w:hAnsi="Times New Roman" w:cs="Times New Roman"/>
          <w:sz w:val="24"/>
          <w:szCs w:val="24"/>
          <w:lang w:val="ro-MD"/>
        </w:rPr>
        <w:t xml:space="preserve">. </w:t>
      </w:r>
      <w:r w:rsidR="00A3512D" w:rsidRPr="00B16DB6">
        <w:rPr>
          <w:rFonts w:ascii="Times New Roman" w:hAnsi="Times New Roman" w:cs="Times New Roman"/>
          <w:sz w:val="24"/>
          <w:szCs w:val="24"/>
          <w:lang w:val="ro-MD"/>
        </w:rPr>
        <w:t xml:space="preserve">Totodată, Ministerul Finanțelor, Agenția Proprietății Publice, Agenția Națională pentru Reglementare </w:t>
      </w:r>
      <w:r w:rsidR="00A3512D" w:rsidRPr="00B16DB6">
        <w:rPr>
          <w:rFonts w:ascii="Times New Roman" w:hAnsi="Times New Roman" w:cs="Times New Roman"/>
          <w:sz w:val="24"/>
          <w:szCs w:val="24"/>
          <w:lang w:val="ro-MD" w:bidi="en-US"/>
        </w:rPr>
        <w:t>în Comunicații</w:t>
      </w:r>
      <w:r w:rsidR="00A3512D" w:rsidRPr="00F8359B">
        <w:rPr>
          <w:rFonts w:ascii="Times New Roman" w:hAnsi="Times New Roman" w:cs="Times New Roman"/>
          <w:sz w:val="24"/>
          <w:szCs w:val="24"/>
          <w:lang w:val="ro-MD" w:bidi="en-US"/>
        </w:rPr>
        <w:t xml:space="preserve"> Electronice și Tehnologia Informației </w:t>
      </w:r>
      <w:r w:rsidR="002441F5" w:rsidRPr="004D165E">
        <w:rPr>
          <w:rFonts w:ascii="Times New Roman" w:hAnsi="Times New Roman" w:cs="Times New Roman"/>
          <w:sz w:val="24"/>
          <w:szCs w:val="24"/>
          <w:lang w:val="ro-MD" w:bidi="en-US"/>
        </w:rPr>
        <w:t>ș</w:t>
      </w:r>
      <w:r w:rsidR="002441F5" w:rsidRPr="0007461A">
        <w:rPr>
          <w:rFonts w:ascii="Times New Roman" w:hAnsi="Times New Roman" w:cs="Times New Roman"/>
          <w:sz w:val="24"/>
          <w:szCs w:val="24"/>
          <w:lang w:val="ro-MD" w:bidi="en-US"/>
        </w:rPr>
        <w:t>i-</w:t>
      </w:r>
      <w:r w:rsidR="00A3512D" w:rsidRPr="00FA42B6">
        <w:rPr>
          <w:rFonts w:ascii="Times New Roman" w:hAnsi="Times New Roman" w:cs="Times New Roman"/>
          <w:sz w:val="24"/>
          <w:szCs w:val="24"/>
          <w:lang w:val="ro-MD" w:bidi="en-US"/>
        </w:rPr>
        <w:t xml:space="preserve">au prezentat </w:t>
      </w:r>
      <w:r w:rsidR="00103CCE" w:rsidRPr="00FA42B6">
        <w:rPr>
          <w:rFonts w:ascii="Times New Roman" w:hAnsi="Times New Roman" w:cs="Times New Roman"/>
          <w:sz w:val="24"/>
          <w:szCs w:val="24"/>
          <w:lang w:val="ro-MD" w:bidi="en-US"/>
        </w:rPr>
        <w:t>opini</w:t>
      </w:r>
      <w:r w:rsidR="002441F5" w:rsidRPr="00FA42B6">
        <w:rPr>
          <w:rFonts w:ascii="Times New Roman" w:hAnsi="Times New Roman" w:cs="Times New Roman"/>
          <w:sz w:val="24"/>
          <w:szCs w:val="24"/>
          <w:lang w:val="ro-MD" w:bidi="en-US"/>
        </w:rPr>
        <w:t>ile</w:t>
      </w:r>
      <w:r w:rsidR="00A3512D" w:rsidRPr="000B5C75">
        <w:rPr>
          <w:rFonts w:ascii="Times New Roman" w:hAnsi="Times New Roman" w:cs="Times New Roman"/>
          <w:sz w:val="24"/>
          <w:szCs w:val="24"/>
          <w:lang w:val="ro-MD" w:bidi="en-US"/>
        </w:rPr>
        <w:t xml:space="preserve"> în privința recomandărilor propuse</w:t>
      </w:r>
      <w:r w:rsidR="00EC104F" w:rsidRPr="000B5C75">
        <w:rPr>
          <w:rFonts w:ascii="Times New Roman" w:hAnsi="Times New Roman" w:cs="Times New Roman"/>
          <w:sz w:val="24"/>
          <w:szCs w:val="24"/>
          <w:lang w:val="ro-MD" w:bidi="en-US"/>
        </w:rPr>
        <w:t xml:space="preserve"> </w:t>
      </w:r>
      <w:r w:rsidR="00946AE2" w:rsidRPr="000B5C75">
        <w:rPr>
          <w:rFonts w:ascii="Times New Roman" w:hAnsi="Times New Roman" w:cs="Times New Roman"/>
          <w:sz w:val="24"/>
          <w:szCs w:val="24"/>
          <w:lang w:val="ro-MD" w:bidi="en-US"/>
        </w:rPr>
        <w:t>(s</w:t>
      </w:r>
      <w:r w:rsidR="00EC104F" w:rsidRPr="000B5C75">
        <w:rPr>
          <w:rFonts w:ascii="Times New Roman" w:hAnsi="Times New Roman" w:cs="Times New Roman"/>
          <w:sz w:val="24"/>
          <w:szCs w:val="24"/>
          <w:lang w:val="ro-MD" w:bidi="en-US"/>
        </w:rPr>
        <w:t>e prezintă în Anexa nr.2 la Raportul de audit</w:t>
      </w:r>
      <w:r w:rsidR="00946AE2" w:rsidRPr="000B5C75">
        <w:rPr>
          <w:rFonts w:ascii="Times New Roman" w:hAnsi="Times New Roman" w:cs="Times New Roman"/>
          <w:sz w:val="24"/>
          <w:szCs w:val="24"/>
          <w:lang w:val="ro-MD" w:bidi="en-US"/>
        </w:rPr>
        <w:t>)</w:t>
      </w:r>
      <w:r w:rsidR="00EC104F" w:rsidRPr="000B5C75">
        <w:rPr>
          <w:rFonts w:ascii="Times New Roman" w:hAnsi="Times New Roman" w:cs="Times New Roman"/>
          <w:sz w:val="24"/>
          <w:szCs w:val="24"/>
          <w:lang w:val="ro-MD" w:bidi="en-US"/>
        </w:rPr>
        <w:t>.</w:t>
      </w:r>
    </w:p>
    <w:p w14:paraId="5058A85C" w14:textId="28988C4B" w:rsidR="005C5865" w:rsidRPr="000B5C75" w:rsidRDefault="00572010" w:rsidP="00313695">
      <w:pPr>
        <w:pStyle w:val="1"/>
        <w:numPr>
          <w:ilvl w:val="0"/>
          <w:numId w:val="1"/>
        </w:numPr>
        <w:tabs>
          <w:tab w:val="left" w:pos="0"/>
          <w:tab w:val="left" w:pos="270"/>
        </w:tabs>
        <w:spacing w:before="160" w:after="160" w:line="240" w:lineRule="auto"/>
        <w:ind w:left="0" w:firstLine="0"/>
        <w:rPr>
          <w:rFonts w:ascii="Times New Roman" w:eastAsiaTheme="minorHAnsi" w:hAnsi="Times New Roman" w:cs="Times New Roman"/>
          <w:b/>
          <w:color w:val="auto"/>
          <w:sz w:val="24"/>
          <w:szCs w:val="24"/>
          <w:shd w:val="clear" w:color="auto" w:fill="FFFFFF"/>
          <w:lang w:val="ro-MD"/>
        </w:rPr>
      </w:pPr>
      <w:bookmarkStart w:id="7" w:name="_Toc157501783"/>
      <w:bookmarkStart w:id="8" w:name="_Toc48732716"/>
      <w:bookmarkStart w:id="9" w:name="_Toc159579057"/>
      <w:r w:rsidRPr="000B5C75">
        <w:rPr>
          <w:rFonts w:ascii="Times New Roman" w:eastAsiaTheme="minorHAnsi" w:hAnsi="Times New Roman" w:cs="Times New Roman"/>
          <w:b/>
          <w:color w:val="auto"/>
          <w:sz w:val="24"/>
          <w:szCs w:val="24"/>
          <w:shd w:val="clear" w:color="auto" w:fill="FFFFFF"/>
          <w:lang w:val="ro-MD"/>
        </w:rPr>
        <w:t>Prezentare</w:t>
      </w:r>
      <w:r w:rsidR="007533C7" w:rsidRPr="000B5C75">
        <w:rPr>
          <w:rFonts w:ascii="Times New Roman" w:eastAsiaTheme="minorHAnsi" w:hAnsi="Times New Roman" w:cs="Times New Roman"/>
          <w:b/>
          <w:color w:val="auto"/>
          <w:sz w:val="24"/>
          <w:szCs w:val="24"/>
          <w:shd w:val="clear" w:color="auto" w:fill="FFFFFF"/>
          <w:lang w:val="ro-MD"/>
        </w:rPr>
        <w:t xml:space="preserve"> </w:t>
      </w:r>
      <w:bookmarkEnd w:id="7"/>
      <w:bookmarkEnd w:id="8"/>
      <w:r w:rsidR="002441F5" w:rsidRPr="000B5C75">
        <w:rPr>
          <w:rFonts w:ascii="Times New Roman" w:eastAsiaTheme="minorHAnsi" w:hAnsi="Times New Roman" w:cs="Times New Roman"/>
          <w:b/>
          <w:color w:val="auto"/>
          <w:sz w:val="24"/>
          <w:szCs w:val="24"/>
          <w:shd w:val="clear" w:color="auto" w:fill="FFFFFF"/>
          <w:lang w:val="ro-MD"/>
        </w:rPr>
        <w:t>g</w:t>
      </w:r>
      <w:r w:rsidRPr="000B5C75">
        <w:rPr>
          <w:rFonts w:ascii="Times New Roman" w:eastAsiaTheme="minorHAnsi" w:hAnsi="Times New Roman" w:cs="Times New Roman"/>
          <w:b/>
          <w:color w:val="auto"/>
          <w:sz w:val="24"/>
          <w:szCs w:val="24"/>
          <w:shd w:val="clear" w:color="auto" w:fill="FFFFFF"/>
          <w:lang w:val="ro-MD"/>
        </w:rPr>
        <w:t>enerală</w:t>
      </w:r>
      <w:bookmarkEnd w:id="9"/>
    </w:p>
    <w:p w14:paraId="780CF4F3" w14:textId="50EE3A7C" w:rsidR="0003619E" w:rsidRPr="000B5C75" w:rsidRDefault="0003619E" w:rsidP="00C43C91">
      <w:pPr>
        <w:tabs>
          <w:tab w:val="left" w:pos="0"/>
        </w:tabs>
        <w:spacing w:after="0" w:line="276" w:lineRule="auto"/>
        <w:ind w:firstLine="709"/>
        <w:jc w:val="both"/>
        <w:rPr>
          <w:rFonts w:ascii="Times New Roman" w:hAnsi="Times New Roman" w:cs="Times New Roman"/>
          <w:color w:val="000000"/>
          <w:sz w:val="24"/>
          <w:szCs w:val="24"/>
          <w:lang w:val="ro-MD" w:bidi="en-US"/>
        </w:rPr>
      </w:pPr>
      <w:r w:rsidRPr="000B5C75">
        <w:rPr>
          <w:rFonts w:ascii="Times New Roman" w:hAnsi="Times New Roman" w:cs="Times New Roman"/>
          <w:color w:val="000000"/>
          <w:sz w:val="24"/>
          <w:szCs w:val="24"/>
          <w:lang w:val="ro-MD" w:bidi="en-US"/>
        </w:rPr>
        <w:t xml:space="preserve">S.A. „Moldtelecom” este </w:t>
      </w:r>
      <w:r w:rsidRPr="000B5C75">
        <w:rPr>
          <w:rFonts w:ascii="Times New Roman" w:hAnsi="Times New Roman" w:cs="Times New Roman"/>
          <w:color w:val="000000"/>
          <w:sz w:val="24"/>
          <w:szCs w:val="24"/>
          <w:lang w:val="ro-MD" w:eastAsia="ru-RU" w:bidi="ru-RU"/>
        </w:rPr>
        <w:t xml:space="preserve">о </w:t>
      </w:r>
      <w:r w:rsidRPr="000B5C75">
        <w:rPr>
          <w:rFonts w:ascii="Times New Roman" w:hAnsi="Times New Roman" w:cs="Times New Roman"/>
          <w:color w:val="000000"/>
          <w:sz w:val="24"/>
          <w:szCs w:val="24"/>
          <w:lang w:val="ro-MD" w:bidi="en-US"/>
        </w:rPr>
        <w:t xml:space="preserve">companie de stat fondată în anul 1993 ca urmare a restructurării sectorului de telecomunicatii din Republica Moldova. În anul 1999 Societatea a fost reorganizată în societate pe acțiuni, </w:t>
      </w:r>
      <w:r w:rsidR="00A76ADD" w:rsidRPr="000B5C75">
        <w:rPr>
          <w:rFonts w:ascii="Times New Roman" w:hAnsi="Times New Roman" w:cs="Times New Roman"/>
          <w:color w:val="000000"/>
          <w:sz w:val="24"/>
          <w:szCs w:val="24"/>
          <w:lang w:val="ro-MD" w:bidi="en-US"/>
        </w:rPr>
        <w:t xml:space="preserve">fondator și </w:t>
      </w:r>
      <w:r w:rsidRPr="000B5C75">
        <w:rPr>
          <w:rFonts w:ascii="Times New Roman" w:hAnsi="Times New Roman" w:cs="Times New Roman"/>
          <w:color w:val="000000"/>
          <w:sz w:val="24"/>
          <w:szCs w:val="24"/>
          <w:lang w:val="ro-MD" w:bidi="en-US"/>
        </w:rPr>
        <w:t xml:space="preserve">actionar unic fiind statul, </w:t>
      </w:r>
      <w:r w:rsidR="00314086" w:rsidRPr="000B5C75">
        <w:rPr>
          <w:rFonts w:ascii="Times New Roman" w:hAnsi="Times New Roman" w:cs="Times New Roman"/>
          <w:color w:val="000000"/>
          <w:sz w:val="24"/>
          <w:szCs w:val="24"/>
          <w:lang w:val="ro-MD" w:bidi="en-US"/>
        </w:rPr>
        <w:t xml:space="preserve">iar </w:t>
      </w:r>
      <w:r w:rsidRPr="000B5C75">
        <w:rPr>
          <w:rFonts w:ascii="Times New Roman" w:hAnsi="Times New Roman" w:cs="Times New Roman"/>
          <w:color w:val="000000"/>
          <w:sz w:val="24"/>
          <w:szCs w:val="24"/>
          <w:lang w:val="ro-MD" w:bidi="en-US"/>
        </w:rPr>
        <w:t xml:space="preserve">funcția de deținător de acțiuni </w:t>
      </w:r>
      <w:r w:rsidR="00314086" w:rsidRPr="000B5C75">
        <w:rPr>
          <w:rFonts w:ascii="Times New Roman" w:hAnsi="Times New Roman" w:cs="Times New Roman"/>
          <w:color w:val="000000"/>
          <w:sz w:val="24"/>
          <w:szCs w:val="24"/>
          <w:lang w:val="ro-MD" w:bidi="en-US"/>
        </w:rPr>
        <w:t xml:space="preserve">fiind </w:t>
      </w:r>
      <w:r w:rsidRPr="000B5C75">
        <w:rPr>
          <w:rFonts w:ascii="Times New Roman" w:hAnsi="Times New Roman" w:cs="Times New Roman"/>
          <w:color w:val="000000"/>
          <w:sz w:val="24"/>
          <w:szCs w:val="24"/>
          <w:lang w:val="ro-MD" w:bidi="en-US"/>
        </w:rPr>
        <w:t>exercit</w:t>
      </w:r>
      <w:r w:rsidR="00314086" w:rsidRPr="000B5C75">
        <w:rPr>
          <w:rFonts w:ascii="Times New Roman" w:hAnsi="Times New Roman" w:cs="Times New Roman"/>
          <w:color w:val="000000"/>
          <w:sz w:val="24"/>
          <w:szCs w:val="24"/>
          <w:lang w:val="ro-MD" w:bidi="en-US"/>
        </w:rPr>
        <w:t>at</w:t>
      </w:r>
      <w:r w:rsidRPr="000B5C75">
        <w:rPr>
          <w:rFonts w:ascii="Times New Roman" w:hAnsi="Times New Roman" w:cs="Times New Roman"/>
          <w:color w:val="000000"/>
          <w:sz w:val="24"/>
          <w:szCs w:val="24"/>
          <w:lang w:val="ro-MD" w:bidi="en-US"/>
        </w:rPr>
        <w:t xml:space="preserve">ă </w:t>
      </w:r>
      <w:r w:rsidR="00314086" w:rsidRPr="000B5C75">
        <w:rPr>
          <w:rFonts w:ascii="Times New Roman" w:hAnsi="Times New Roman" w:cs="Times New Roman"/>
          <w:color w:val="000000"/>
          <w:sz w:val="24"/>
          <w:szCs w:val="24"/>
          <w:lang w:val="ro-MD" w:bidi="en-US"/>
        </w:rPr>
        <w:t xml:space="preserve">de </w:t>
      </w:r>
      <w:r w:rsidRPr="000B5C75">
        <w:rPr>
          <w:rFonts w:ascii="Times New Roman" w:hAnsi="Times New Roman" w:cs="Times New Roman"/>
          <w:color w:val="000000"/>
          <w:sz w:val="24"/>
          <w:szCs w:val="24"/>
          <w:lang w:val="ro-MD" w:bidi="en-US"/>
        </w:rPr>
        <w:t>Agen</w:t>
      </w:r>
      <w:r w:rsidR="00314086" w:rsidRPr="000B5C75">
        <w:rPr>
          <w:rFonts w:ascii="Times New Roman" w:hAnsi="Times New Roman" w:cs="Times New Roman"/>
          <w:color w:val="000000"/>
          <w:sz w:val="24"/>
          <w:szCs w:val="24"/>
          <w:lang w:val="ro-MD" w:bidi="en-US"/>
        </w:rPr>
        <w:t>ț</w:t>
      </w:r>
      <w:r w:rsidRPr="000B5C75">
        <w:rPr>
          <w:rFonts w:ascii="Times New Roman" w:hAnsi="Times New Roman" w:cs="Times New Roman"/>
          <w:color w:val="000000"/>
          <w:sz w:val="24"/>
          <w:szCs w:val="24"/>
          <w:lang w:val="ro-MD" w:bidi="en-US"/>
        </w:rPr>
        <w:t>ia Propriet</w:t>
      </w:r>
      <w:r w:rsidR="00314086" w:rsidRPr="000B5C75">
        <w:rPr>
          <w:rFonts w:ascii="Times New Roman" w:hAnsi="Times New Roman" w:cs="Times New Roman"/>
          <w:color w:val="000000"/>
          <w:sz w:val="24"/>
          <w:szCs w:val="24"/>
          <w:lang w:val="ro-MD" w:bidi="en-US"/>
        </w:rPr>
        <w:t>ății</w:t>
      </w:r>
      <w:r w:rsidRPr="000B5C75">
        <w:rPr>
          <w:rFonts w:ascii="Times New Roman" w:hAnsi="Times New Roman" w:cs="Times New Roman"/>
          <w:color w:val="000000"/>
          <w:sz w:val="24"/>
          <w:szCs w:val="24"/>
          <w:lang w:val="ro-MD" w:bidi="en-US"/>
        </w:rPr>
        <w:t xml:space="preserve"> Publice. Capitalul social al Societ</w:t>
      </w:r>
      <w:r w:rsidR="00314086" w:rsidRPr="000B5C75">
        <w:rPr>
          <w:rFonts w:ascii="Times New Roman" w:hAnsi="Times New Roman" w:cs="Times New Roman"/>
          <w:color w:val="000000"/>
          <w:sz w:val="24"/>
          <w:szCs w:val="24"/>
          <w:lang w:val="ro-MD" w:bidi="en-US"/>
        </w:rPr>
        <w:t>ăț</w:t>
      </w:r>
      <w:r w:rsidRPr="000B5C75">
        <w:rPr>
          <w:rFonts w:ascii="Times New Roman" w:hAnsi="Times New Roman" w:cs="Times New Roman"/>
          <w:color w:val="000000"/>
          <w:sz w:val="24"/>
          <w:szCs w:val="24"/>
          <w:lang w:val="ro-MD" w:bidi="en-US"/>
        </w:rPr>
        <w:t>ii constituie 1</w:t>
      </w:r>
      <w:r w:rsidR="00314086" w:rsidRPr="000B5C75">
        <w:rPr>
          <w:rFonts w:ascii="Times New Roman" w:hAnsi="Times New Roman" w:cs="Times New Roman"/>
          <w:color w:val="000000"/>
          <w:sz w:val="24"/>
          <w:szCs w:val="24"/>
          <w:lang w:val="ro-MD" w:bidi="en-US"/>
        </w:rPr>
        <w:t>.</w:t>
      </w:r>
      <w:r w:rsidRPr="000B5C75">
        <w:rPr>
          <w:rFonts w:ascii="Times New Roman" w:hAnsi="Times New Roman" w:cs="Times New Roman"/>
          <w:color w:val="000000"/>
          <w:sz w:val="24"/>
          <w:szCs w:val="24"/>
          <w:lang w:val="ro-MD" w:bidi="en-US"/>
        </w:rPr>
        <w:t>015</w:t>
      </w:r>
      <w:r w:rsidR="00314086" w:rsidRPr="000B5C75">
        <w:rPr>
          <w:rFonts w:ascii="Times New Roman" w:hAnsi="Times New Roman" w:cs="Times New Roman"/>
          <w:color w:val="000000"/>
          <w:sz w:val="24"/>
          <w:szCs w:val="24"/>
          <w:lang w:val="ro-MD" w:bidi="en-US"/>
        </w:rPr>
        <w:t>.</w:t>
      </w:r>
      <w:r w:rsidRPr="000B5C75">
        <w:rPr>
          <w:rFonts w:ascii="Times New Roman" w:hAnsi="Times New Roman" w:cs="Times New Roman"/>
          <w:color w:val="000000"/>
          <w:sz w:val="24"/>
          <w:szCs w:val="24"/>
          <w:lang w:val="ro-MD" w:bidi="en-US"/>
        </w:rPr>
        <w:t>120</w:t>
      </w:r>
      <w:r w:rsidR="00314086" w:rsidRPr="000B5C75">
        <w:rPr>
          <w:rFonts w:ascii="Times New Roman" w:hAnsi="Times New Roman" w:cs="Times New Roman"/>
          <w:color w:val="000000"/>
          <w:sz w:val="24"/>
          <w:szCs w:val="24"/>
          <w:lang w:val="ro-MD" w:bidi="en-US"/>
        </w:rPr>
        <w:t>.</w:t>
      </w:r>
      <w:r w:rsidRPr="000B5C75">
        <w:rPr>
          <w:rFonts w:ascii="Times New Roman" w:hAnsi="Times New Roman" w:cs="Times New Roman"/>
          <w:color w:val="000000"/>
          <w:sz w:val="24"/>
          <w:szCs w:val="24"/>
          <w:lang w:val="ro-MD" w:bidi="en-US"/>
        </w:rPr>
        <w:t>360 lei divizat în 101</w:t>
      </w:r>
      <w:r w:rsidR="00314086" w:rsidRPr="000B5C75">
        <w:rPr>
          <w:rFonts w:ascii="Times New Roman" w:hAnsi="Times New Roman" w:cs="Times New Roman"/>
          <w:color w:val="000000"/>
          <w:sz w:val="24"/>
          <w:szCs w:val="24"/>
          <w:lang w:val="ro-MD" w:bidi="en-US"/>
        </w:rPr>
        <w:t>.</w:t>
      </w:r>
      <w:r w:rsidRPr="000B5C75">
        <w:rPr>
          <w:rFonts w:ascii="Times New Roman" w:hAnsi="Times New Roman" w:cs="Times New Roman"/>
          <w:color w:val="000000"/>
          <w:sz w:val="24"/>
          <w:szCs w:val="24"/>
          <w:lang w:val="ro-MD" w:bidi="en-US"/>
        </w:rPr>
        <w:t>512</w:t>
      </w:r>
      <w:r w:rsidR="00314086" w:rsidRPr="000B5C75">
        <w:rPr>
          <w:rFonts w:ascii="Times New Roman" w:hAnsi="Times New Roman" w:cs="Times New Roman"/>
          <w:color w:val="000000"/>
          <w:sz w:val="24"/>
          <w:szCs w:val="24"/>
          <w:lang w:val="ro-MD" w:bidi="en-US"/>
        </w:rPr>
        <w:t>.</w:t>
      </w:r>
      <w:r w:rsidRPr="000B5C75">
        <w:rPr>
          <w:rFonts w:ascii="Times New Roman" w:hAnsi="Times New Roman" w:cs="Times New Roman"/>
          <w:color w:val="000000"/>
          <w:sz w:val="24"/>
          <w:szCs w:val="24"/>
          <w:lang w:val="ro-MD" w:bidi="en-US"/>
        </w:rPr>
        <w:t xml:space="preserve">036 </w:t>
      </w:r>
      <w:r w:rsidR="00314086" w:rsidRPr="000B5C75">
        <w:rPr>
          <w:rFonts w:ascii="Times New Roman" w:hAnsi="Times New Roman" w:cs="Times New Roman"/>
          <w:color w:val="000000"/>
          <w:sz w:val="24"/>
          <w:szCs w:val="24"/>
          <w:lang w:val="ro-MD" w:bidi="en-US"/>
        </w:rPr>
        <w:t xml:space="preserve">de </w:t>
      </w:r>
      <w:r w:rsidRPr="000B5C75">
        <w:rPr>
          <w:rFonts w:ascii="Times New Roman" w:hAnsi="Times New Roman" w:cs="Times New Roman"/>
          <w:color w:val="000000"/>
          <w:sz w:val="24"/>
          <w:szCs w:val="24"/>
          <w:lang w:val="ro-MD" w:bidi="en-US"/>
        </w:rPr>
        <w:t>acțiuni ordinare cu valoarea nominală de 10 lei.</w:t>
      </w:r>
    </w:p>
    <w:p w14:paraId="743FA1E4" w14:textId="77777777" w:rsidR="007A4B3C" w:rsidRPr="000B5C75" w:rsidRDefault="00C56515" w:rsidP="007003C4">
      <w:pPr>
        <w:pStyle w:val="2"/>
        <w:spacing w:before="120" w:after="120"/>
        <w:jc w:val="both"/>
        <w:rPr>
          <w:rFonts w:ascii="Times New Roman" w:hAnsi="Times New Roman" w:cs="Times New Roman"/>
          <w:b/>
          <w:color w:val="auto"/>
          <w:sz w:val="24"/>
          <w:szCs w:val="24"/>
          <w:lang w:val="ro-MD"/>
        </w:rPr>
      </w:pPr>
      <w:bookmarkStart w:id="10" w:name="_Toc26194410"/>
      <w:bookmarkStart w:id="11" w:name="_Toc29550199"/>
      <w:bookmarkStart w:id="12" w:name="_Toc157501784"/>
      <w:bookmarkStart w:id="13" w:name="_Toc159579058"/>
      <w:r w:rsidRPr="000B5C75">
        <w:rPr>
          <w:rFonts w:ascii="Times New Roman" w:hAnsi="Times New Roman" w:cs="Times New Roman"/>
          <w:b/>
          <w:color w:val="auto"/>
          <w:sz w:val="24"/>
          <w:szCs w:val="24"/>
          <w:lang w:val="ro-MD"/>
        </w:rPr>
        <w:t xml:space="preserve">2.1. </w:t>
      </w:r>
      <w:bookmarkEnd w:id="10"/>
      <w:bookmarkEnd w:id="11"/>
      <w:r w:rsidR="007A4B3C" w:rsidRPr="000B5C75">
        <w:rPr>
          <w:rFonts w:ascii="Times New Roman" w:eastAsia="Calibri" w:hAnsi="Times New Roman" w:cs="Times New Roman"/>
          <w:b/>
          <w:color w:val="auto"/>
          <w:sz w:val="24"/>
          <w:szCs w:val="24"/>
          <w:lang w:val="ro-MD"/>
        </w:rPr>
        <w:t>Organ</w:t>
      </w:r>
      <w:r w:rsidR="00D276C1" w:rsidRPr="000B5C75">
        <w:rPr>
          <w:rFonts w:ascii="Times New Roman" w:eastAsia="Calibri" w:hAnsi="Times New Roman" w:cs="Times New Roman"/>
          <w:b/>
          <w:color w:val="auto"/>
          <w:sz w:val="24"/>
          <w:szCs w:val="24"/>
          <w:lang w:val="ro-MD"/>
        </w:rPr>
        <w:t>ele de conducere ale Societății</w:t>
      </w:r>
      <w:bookmarkEnd w:id="12"/>
      <w:bookmarkEnd w:id="13"/>
      <w:r w:rsidR="00D276C1" w:rsidRPr="000B5C75">
        <w:rPr>
          <w:rFonts w:ascii="Times New Roman" w:eastAsia="Calibri" w:hAnsi="Times New Roman" w:cs="Times New Roman"/>
          <w:b/>
          <w:color w:val="auto"/>
          <w:sz w:val="24"/>
          <w:szCs w:val="24"/>
          <w:lang w:val="ro-MD"/>
        </w:rPr>
        <w:t xml:space="preserve"> </w:t>
      </w:r>
    </w:p>
    <w:p w14:paraId="5ADDC738" w14:textId="75E0721C" w:rsidR="00D276C1" w:rsidRPr="000B5C75" w:rsidRDefault="00D276C1" w:rsidP="00C43C91">
      <w:pPr>
        <w:tabs>
          <w:tab w:val="left" w:pos="0"/>
        </w:tabs>
        <w:spacing w:after="0" w:line="276" w:lineRule="auto"/>
        <w:ind w:firstLine="709"/>
        <w:jc w:val="both"/>
        <w:rPr>
          <w:rFonts w:ascii="Times New Roman" w:hAnsi="Times New Roman" w:cs="Times New Roman"/>
          <w:color w:val="000000"/>
          <w:sz w:val="24"/>
          <w:szCs w:val="24"/>
          <w:lang w:val="ro-MD" w:bidi="en-US"/>
        </w:rPr>
      </w:pPr>
      <w:r w:rsidRPr="000B5C75">
        <w:rPr>
          <w:rFonts w:ascii="Times New Roman" w:hAnsi="Times New Roman" w:cs="Times New Roman"/>
          <w:color w:val="000000"/>
          <w:sz w:val="24"/>
          <w:szCs w:val="24"/>
          <w:lang w:val="ro-MD" w:bidi="en-US"/>
        </w:rPr>
        <w:t xml:space="preserve">Organele de conducere ale Societății sunt instituite în conformitate cu cadrul normativ și </w:t>
      </w:r>
      <w:r w:rsidR="00314086" w:rsidRPr="000B5C75">
        <w:rPr>
          <w:rFonts w:ascii="Times New Roman" w:hAnsi="Times New Roman" w:cs="Times New Roman"/>
          <w:color w:val="000000"/>
          <w:sz w:val="24"/>
          <w:szCs w:val="24"/>
          <w:lang w:val="ro-MD" w:bidi="en-US"/>
        </w:rPr>
        <w:t xml:space="preserve">cu </w:t>
      </w:r>
      <w:r w:rsidRPr="000B5C75">
        <w:rPr>
          <w:rFonts w:ascii="Times New Roman" w:hAnsi="Times New Roman" w:cs="Times New Roman"/>
          <w:color w:val="000000"/>
          <w:sz w:val="24"/>
          <w:szCs w:val="24"/>
          <w:lang w:val="ro-MD" w:bidi="en-US"/>
        </w:rPr>
        <w:t>reglementările interne</w:t>
      </w:r>
      <w:r w:rsidR="00314086" w:rsidRPr="000B5C75">
        <w:rPr>
          <w:rFonts w:ascii="Times New Roman" w:hAnsi="Times New Roman" w:cs="Times New Roman"/>
          <w:color w:val="000000"/>
          <w:sz w:val="24"/>
          <w:szCs w:val="24"/>
          <w:lang w:val="ro-MD" w:bidi="en-US"/>
        </w:rPr>
        <w:t>,</w:t>
      </w:r>
      <w:r w:rsidRPr="000B5C75">
        <w:rPr>
          <w:rFonts w:ascii="Times New Roman" w:hAnsi="Times New Roman" w:cs="Times New Roman"/>
          <w:color w:val="000000"/>
          <w:sz w:val="24"/>
          <w:szCs w:val="24"/>
          <w:lang w:val="ro-MD" w:bidi="en-US"/>
        </w:rPr>
        <w:t xml:space="preserve"> și sunt </w:t>
      </w:r>
      <w:r w:rsidR="00314086" w:rsidRPr="000B5C75">
        <w:rPr>
          <w:rFonts w:ascii="Times New Roman" w:hAnsi="Times New Roman" w:cs="Times New Roman"/>
          <w:color w:val="000000"/>
          <w:sz w:val="24"/>
          <w:szCs w:val="24"/>
          <w:lang w:val="ro-MD" w:bidi="en-US"/>
        </w:rPr>
        <w:t>re</w:t>
      </w:r>
      <w:r w:rsidRPr="000B5C75">
        <w:rPr>
          <w:rFonts w:ascii="Times New Roman" w:hAnsi="Times New Roman" w:cs="Times New Roman"/>
          <w:color w:val="000000"/>
          <w:sz w:val="24"/>
          <w:szCs w:val="24"/>
          <w:lang w:val="ro-MD" w:bidi="en-US"/>
        </w:rPr>
        <w:t>prezentate prin:</w:t>
      </w:r>
    </w:p>
    <w:p w14:paraId="0930A270" w14:textId="09DCE176" w:rsidR="00AA6FD7" w:rsidRPr="000B5C75" w:rsidRDefault="00D276C1" w:rsidP="00577768">
      <w:pPr>
        <w:pStyle w:val="Bodytext20"/>
        <w:numPr>
          <w:ilvl w:val="0"/>
          <w:numId w:val="5"/>
        </w:numPr>
        <w:shd w:val="clear" w:color="auto" w:fill="auto"/>
        <w:spacing w:before="40" w:after="0"/>
        <w:ind w:left="0" w:firstLine="284"/>
        <w:rPr>
          <w:color w:val="000000"/>
          <w:sz w:val="24"/>
          <w:szCs w:val="24"/>
          <w:lang w:val="ro-MD" w:bidi="en-US"/>
        </w:rPr>
      </w:pPr>
      <w:r w:rsidRPr="000B5C75">
        <w:rPr>
          <w:color w:val="000000"/>
          <w:sz w:val="24"/>
          <w:szCs w:val="24"/>
          <w:lang w:val="ro-MD" w:bidi="en-US"/>
        </w:rPr>
        <w:t>Adunarea generală a acționarilor</w:t>
      </w:r>
      <w:r w:rsidR="00314086" w:rsidRPr="000B5C75">
        <w:rPr>
          <w:color w:val="000000"/>
          <w:sz w:val="24"/>
          <w:szCs w:val="24"/>
          <w:lang w:val="ro-MD" w:bidi="en-US"/>
        </w:rPr>
        <w:t>,</w:t>
      </w:r>
      <w:r w:rsidRPr="000B5C75">
        <w:rPr>
          <w:color w:val="000000"/>
          <w:sz w:val="24"/>
          <w:szCs w:val="24"/>
          <w:lang w:val="ro-MD" w:bidi="en-US"/>
        </w:rPr>
        <w:t xml:space="preserve"> </w:t>
      </w:r>
      <w:r w:rsidR="00314086" w:rsidRPr="000B5C75">
        <w:rPr>
          <w:color w:val="000000"/>
          <w:sz w:val="24"/>
          <w:szCs w:val="24"/>
          <w:lang w:val="ro-MD" w:bidi="en-US"/>
        </w:rPr>
        <w:t xml:space="preserve">care </w:t>
      </w:r>
      <w:r w:rsidRPr="000B5C75">
        <w:rPr>
          <w:sz w:val="24"/>
          <w:szCs w:val="24"/>
          <w:lang w:val="ro-MD"/>
        </w:rPr>
        <w:t>este organul suprem de conducere al societăţii</w:t>
      </w:r>
      <w:r w:rsidR="00AA6FD7" w:rsidRPr="000B5C75">
        <w:rPr>
          <w:sz w:val="24"/>
          <w:szCs w:val="24"/>
          <w:lang w:val="ro-MD"/>
        </w:rPr>
        <w:t>.</w:t>
      </w:r>
      <w:r w:rsidR="00AA6FD7" w:rsidRPr="000B5C75">
        <w:rPr>
          <w:color w:val="000000"/>
          <w:sz w:val="24"/>
          <w:szCs w:val="24"/>
          <w:lang w:val="ro-MD" w:bidi="en-US"/>
        </w:rPr>
        <w:t xml:space="preserve"> </w:t>
      </w:r>
      <w:r w:rsidR="00EB67C1" w:rsidRPr="000B5C75">
        <w:rPr>
          <w:sz w:val="24"/>
          <w:szCs w:val="24"/>
          <w:lang w:val="ro-MD"/>
        </w:rPr>
        <w:t xml:space="preserve">La adunările generale ale Societăţii, reprezentantul statului participă şi votează cu întreg pachetul de acţiuni ale statului. </w:t>
      </w:r>
      <w:r w:rsidR="006E6EC1" w:rsidRPr="000B5C75">
        <w:rPr>
          <w:sz w:val="24"/>
          <w:szCs w:val="24"/>
          <w:lang w:val="ro-MD"/>
        </w:rPr>
        <w:t>Cu toate că reprezentantul statului în societate</w:t>
      </w:r>
      <w:r w:rsidR="00314086" w:rsidRPr="000B5C75">
        <w:rPr>
          <w:sz w:val="24"/>
          <w:szCs w:val="24"/>
          <w:lang w:val="ro-MD"/>
        </w:rPr>
        <w:t>a</w:t>
      </w:r>
      <w:r w:rsidR="006E6EC1" w:rsidRPr="000B5C75">
        <w:rPr>
          <w:sz w:val="24"/>
          <w:szCs w:val="24"/>
          <w:lang w:val="ro-MD"/>
        </w:rPr>
        <w:t xml:space="preserve"> comercială poate exercita funcțiile în termen de până la 3 ani</w:t>
      </w:r>
      <w:r w:rsidR="006E6EC1" w:rsidRPr="000B5C75">
        <w:rPr>
          <w:rStyle w:val="a7"/>
          <w:sz w:val="24"/>
          <w:szCs w:val="24"/>
          <w:lang w:val="ro-MD"/>
        </w:rPr>
        <w:footnoteReference w:id="2"/>
      </w:r>
      <w:r w:rsidR="006E6EC1" w:rsidRPr="000B5C75">
        <w:rPr>
          <w:sz w:val="24"/>
          <w:szCs w:val="24"/>
          <w:lang w:val="ro-MD"/>
        </w:rPr>
        <w:t xml:space="preserve">, </w:t>
      </w:r>
      <w:r w:rsidR="00AA6FD7" w:rsidRPr="00F8359B">
        <w:rPr>
          <w:sz w:val="24"/>
          <w:szCs w:val="24"/>
          <w:lang w:val="ro-MD"/>
        </w:rPr>
        <w:t xml:space="preserve">APP a desemnat </w:t>
      </w:r>
      <w:r w:rsidR="006E6EC1" w:rsidRPr="004D165E">
        <w:rPr>
          <w:sz w:val="24"/>
          <w:szCs w:val="24"/>
          <w:lang w:val="ro-MD"/>
        </w:rPr>
        <w:t>consecutiv 3 persoane</w:t>
      </w:r>
      <w:r w:rsidR="003C264B" w:rsidRPr="0007461A">
        <w:rPr>
          <w:sz w:val="24"/>
          <w:szCs w:val="24"/>
          <w:lang w:val="ro-MD"/>
        </w:rPr>
        <w:t xml:space="preserve"> din rândul angajaților săi</w:t>
      </w:r>
      <w:r w:rsidR="006E6EC1" w:rsidRPr="00FA42B6">
        <w:rPr>
          <w:sz w:val="24"/>
          <w:szCs w:val="24"/>
          <w:lang w:val="ro-MD"/>
        </w:rPr>
        <w:t xml:space="preserve">, </w:t>
      </w:r>
      <w:r w:rsidR="00180EA0" w:rsidRPr="00FA42B6">
        <w:rPr>
          <w:sz w:val="24"/>
          <w:szCs w:val="24"/>
          <w:lang w:val="ro-MD"/>
        </w:rPr>
        <w:t xml:space="preserve">cea mai </w:t>
      </w:r>
      <w:r w:rsidR="00314086" w:rsidRPr="00FA42B6">
        <w:rPr>
          <w:sz w:val="24"/>
          <w:szCs w:val="24"/>
          <w:lang w:val="ro-MD"/>
        </w:rPr>
        <w:t>mare</w:t>
      </w:r>
      <w:r w:rsidR="00180EA0" w:rsidRPr="00B3662C">
        <w:rPr>
          <w:sz w:val="24"/>
          <w:szCs w:val="24"/>
          <w:lang w:val="ro-MD"/>
        </w:rPr>
        <w:t xml:space="preserve"> </w:t>
      </w:r>
      <w:r w:rsidR="006E6EC1" w:rsidRPr="000B5C75">
        <w:rPr>
          <w:sz w:val="24"/>
          <w:szCs w:val="24"/>
          <w:lang w:val="ro-MD"/>
        </w:rPr>
        <w:t>perioad</w:t>
      </w:r>
      <w:r w:rsidR="00314086" w:rsidRPr="000B5C75">
        <w:rPr>
          <w:sz w:val="24"/>
          <w:szCs w:val="24"/>
          <w:lang w:val="ro-MD"/>
        </w:rPr>
        <w:t>ă</w:t>
      </w:r>
      <w:r w:rsidR="006E6EC1" w:rsidRPr="000B5C75">
        <w:rPr>
          <w:sz w:val="24"/>
          <w:szCs w:val="24"/>
          <w:lang w:val="ro-MD"/>
        </w:rPr>
        <w:t xml:space="preserve"> de activitate a </w:t>
      </w:r>
      <w:r w:rsidR="00180EA0" w:rsidRPr="000B5C75">
        <w:rPr>
          <w:sz w:val="24"/>
          <w:szCs w:val="24"/>
          <w:lang w:val="ro-MD"/>
        </w:rPr>
        <w:t xml:space="preserve">cărora nu a depășit 1 an </w:t>
      </w:r>
      <w:r w:rsidR="00314086" w:rsidRPr="000B5C75">
        <w:rPr>
          <w:sz w:val="24"/>
          <w:szCs w:val="24"/>
          <w:lang w:val="ro-MD"/>
        </w:rPr>
        <w:t xml:space="preserve">și </w:t>
      </w:r>
      <w:r w:rsidR="00180EA0" w:rsidRPr="000B5C75">
        <w:rPr>
          <w:sz w:val="24"/>
          <w:szCs w:val="24"/>
          <w:lang w:val="ro-MD"/>
        </w:rPr>
        <w:t>4 luni</w:t>
      </w:r>
      <w:r w:rsidR="0020597D" w:rsidRPr="000C0009">
        <w:rPr>
          <w:sz w:val="24"/>
          <w:szCs w:val="24"/>
          <w:lang w:val="ro-MD"/>
        </w:rPr>
        <w:t>;</w:t>
      </w:r>
    </w:p>
    <w:p w14:paraId="28128B4C" w14:textId="33A52D93" w:rsidR="0020597D" w:rsidRPr="000B5C75" w:rsidRDefault="00180EA0" w:rsidP="0027498F">
      <w:pPr>
        <w:pStyle w:val="Bodytext20"/>
        <w:numPr>
          <w:ilvl w:val="0"/>
          <w:numId w:val="5"/>
        </w:numPr>
        <w:shd w:val="clear" w:color="auto" w:fill="auto"/>
        <w:spacing w:before="40" w:after="0"/>
        <w:ind w:left="0" w:firstLine="284"/>
        <w:rPr>
          <w:color w:val="000000"/>
          <w:sz w:val="24"/>
          <w:szCs w:val="24"/>
          <w:lang w:val="ro-MD" w:bidi="en-US"/>
        </w:rPr>
      </w:pPr>
      <w:r w:rsidRPr="00F8359B">
        <w:rPr>
          <w:color w:val="000000"/>
          <w:sz w:val="24"/>
          <w:szCs w:val="24"/>
          <w:lang w:val="ro-MD" w:bidi="en-US"/>
        </w:rPr>
        <w:t xml:space="preserve">Consiliul societății ales de către </w:t>
      </w:r>
      <w:r w:rsidR="0027498F" w:rsidRPr="0007461A">
        <w:rPr>
          <w:color w:val="000000"/>
          <w:sz w:val="24"/>
          <w:szCs w:val="24"/>
          <w:lang w:val="ro-MD" w:bidi="en-US"/>
        </w:rPr>
        <w:t>A</w:t>
      </w:r>
      <w:r w:rsidRPr="00FA42B6">
        <w:rPr>
          <w:color w:val="000000"/>
          <w:sz w:val="24"/>
          <w:szCs w:val="24"/>
          <w:lang w:val="ro-MD" w:bidi="en-US"/>
        </w:rPr>
        <w:t>dunarea generală a acționarilor</w:t>
      </w:r>
      <w:r w:rsidRPr="00FA42B6">
        <w:rPr>
          <w:sz w:val="24"/>
          <w:szCs w:val="24"/>
          <w:lang w:val="ro-MD"/>
        </w:rPr>
        <w:t xml:space="preserve"> reprezintă interesele acţionarilor în perioada dintre adunările generale şi, în limitele atribuţiilor sale, exercită condu</w:t>
      </w:r>
      <w:r w:rsidRPr="000B5C75">
        <w:rPr>
          <w:sz w:val="24"/>
          <w:szCs w:val="24"/>
          <w:lang w:val="ro-MD"/>
        </w:rPr>
        <w:t>cerea generală şi controlul asupra activităţii societăţii</w:t>
      </w:r>
      <w:r w:rsidR="00B614A3" w:rsidRPr="000B5C75">
        <w:rPr>
          <w:sz w:val="24"/>
          <w:szCs w:val="24"/>
          <w:lang w:val="ro-MD"/>
        </w:rPr>
        <w:t>, fiind responsabil de performanța economico-financiară a acesteia</w:t>
      </w:r>
      <w:r w:rsidR="00B614A3" w:rsidRPr="000B5C75">
        <w:rPr>
          <w:rStyle w:val="a7"/>
          <w:sz w:val="24"/>
          <w:szCs w:val="24"/>
          <w:lang w:val="ro-MD"/>
        </w:rPr>
        <w:footnoteReference w:id="3"/>
      </w:r>
      <w:r w:rsidRPr="000B5C75">
        <w:rPr>
          <w:sz w:val="24"/>
          <w:szCs w:val="24"/>
          <w:lang w:val="ro-MD"/>
        </w:rPr>
        <w:t xml:space="preserve">. </w:t>
      </w:r>
      <w:r w:rsidR="0020597D" w:rsidRPr="000C0009">
        <w:rPr>
          <w:sz w:val="24"/>
          <w:szCs w:val="24"/>
          <w:lang w:val="ro-MD"/>
        </w:rPr>
        <w:t>În cadrul CS au activat consecutiv 15 persoane, inclusiv angajați</w:t>
      </w:r>
      <w:r w:rsidR="0027498F" w:rsidRPr="000C0009">
        <w:rPr>
          <w:sz w:val="24"/>
          <w:szCs w:val="24"/>
          <w:lang w:val="ro-MD"/>
        </w:rPr>
        <w:t xml:space="preserve"> a</w:t>
      </w:r>
      <w:r w:rsidR="0020597D" w:rsidRPr="000C0009">
        <w:rPr>
          <w:sz w:val="24"/>
          <w:szCs w:val="24"/>
          <w:lang w:val="ro-MD"/>
        </w:rPr>
        <w:t xml:space="preserve">i APP </w:t>
      </w:r>
      <w:r w:rsidR="0027498F" w:rsidRPr="000C0009">
        <w:rPr>
          <w:sz w:val="24"/>
          <w:szCs w:val="24"/>
          <w:lang w:val="ro-MD"/>
        </w:rPr>
        <w:t xml:space="preserve">– </w:t>
      </w:r>
      <w:r w:rsidR="0020597D" w:rsidRPr="000C0009">
        <w:rPr>
          <w:sz w:val="24"/>
          <w:szCs w:val="24"/>
          <w:lang w:val="ro-MD"/>
        </w:rPr>
        <w:t xml:space="preserve">4 persoane; MF – 2 persoane; MEI – 3 persoane;  ME – 1 persoană; MIDR – 2 persoane; MTC – 2 persoane; membru </w:t>
      </w:r>
      <w:r w:rsidR="003C264B" w:rsidRPr="000C0009">
        <w:rPr>
          <w:sz w:val="24"/>
          <w:szCs w:val="24"/>
          <w:lang w:val="ro-MD"/>
        </w:rPr>
        <w:t>independent al CS – 1 persoană;</w:t>
      </w:r>
    </w:p>
    <w:p w14:paraId="51FA5AEE" w14:textId="6B4E1834" w:rsidR="000E4495" w:rsidRPr="000B5C75" w:rsidRDefault="0027498F" w:rsidP="00577768">
      <w:pPr>
        <w:pStyle w:val="Bodytext20"/>
        <w:numPr>
          <w:ilvl w:val="0"/>
          <w:numId w:val="5"/>
        </w:numPr>
        <w:shd w:val="clear" w:color="auto" w:fill="auto"/>
        <w:spacing w:before="40" w:after="0"/>
        <w:ind w:left="0" w:firstLine="320"/>
        <w:rPr>
          <w:sz w:val="24"/>
          <w:szCs w:val="24"/>
          <w:lang w:val="ro-MD"/>
        </w:rPr>
      </w:pPr>
      <w:r w:rsidRPr="004D165E">
        <w:rPr>
          <w:color w:val="000000"/>
          <w:sz w:val="24"/>
          <w:szCs w:val="24"/>
          <w:lang w:val="ro-MD" w:bidi="en-US"/>
        </w:rPr>
        <w:t>î</w:t>
      </w:r>
      <w:r w:rsidR="00FD3C18" w:rsidRPr="0007461A">
        <w:rPr>
          <w:color w:val="000000"/>
          <w:sz w:val="24"/>
          <w:szCs w:val="24"/>
          <w:lang w:val="ro-MD" w:bidi="en-US"/>
        </w:rPr>
        <w:t>n perioada auditată f</w:t>
      </w:r>
      <w:r w:rsidR="003C218D" w:rsidRPr="00FA42B6">
        <w:rPr>
          <w:color w:val="000000"/>
          <w:sz w:val="24"/>
          <w:szCs w:val="24"/>
          <w:lang w:val="ro-MD" w:bidi="en-US"/>
        </w:rPr>
        <w:t>uncțiile organului executiv</w:t>
      </w:r>
      <w:r w:rsidR="00FD3C18" w:rsidRPr="00FA42B6">
        <w:rPr>
          <w:color w:val="000000"/>
          <w:sz w:val="24"/>
          <w:szCs w:val="24"/>
          <w:lang w:val="ro-MD" w:bidi="en-US"/>
        </w:rPr>
        <w:t xml:space="preserve"> au</w:t>
      </w:r>
      <w:r w:rsidR="003C218D" w:rsidRPr="00FA42B6">
        <w:rPr>
          <w:color w:val="000000"/>
          <w:sz w:val="24"/>
          <w:szCs w:val="24"/>
          <w:lang w:val="ro-MD" w:bidi="en-US"/>
        </w:rPr>
        <w:t xml:space="preserve"> </w:t>
      </w:r>
      <w:r w:rsidR="00FD3C18" w:rsidRPr="00FA42B6">
        <w:rPr>
          <w:color w:val="000000"/>
          <w:sz w:val="24"/>
          <w:szCs w:val="24"/>
          <w:lang w:val="ro-MD" w:bidi="en-US"/>
        </w:rPr>
        <w:t xml:space="preserve">fost </w:t>
      </w:r>
      <w:r w:rsidR="003C218D" w:rsidRPr="00B3662C">
        <w:rPr>
          <w:color w:val="000000"/>
          <w:sz w:val="24"/>
          <w:szCs w:val="24"/>
          <w:lang w:val="ro-MD" w:bidi="en-US"/>
        </w:rPr>
        <w:t xml:space="preserve">exercitate de către </w:t>
      </w:r>
      <w:r w:rsidR="0003619E" w:rsidRPr="000B5C75">
        <w:rPr>
          <w:color w:val="000000"/>
          <w:sz w:val="24"/>
          <w:szCs w:val="24"/>
          <w:lang w:val="ro-MD" w:bidi="en-US"/>
        </w:rPr>
        <w:t>două persoane,</w:t>
      </w:r>
      <w:r w:rsidR="00FD3C18" w:rsidRPr="000B5C75">
        <w:rPr>
          <w:color w:val="000000"/>
          <w:sz w:val="24"/>
          <w:szCs w:val="24"/>
          <w:lang w:val="ro-MD" w:bidi="en-US"/>
        </w:rPr>
        <w:t xml:space="preserve"> care a</w:t>
      </w:r>
      <w:r w:rsidR="0003619E" w:rsidRPr="000B5C75">
        <w:rPr>
          <w:color w:val="000000"/>
          <w:sz w:val="24"/>
          <w:szCs w:val="24"/>
          <w:lang w:val="ro-MD" w:bidi="en-US"/>
        </w:rPr>
        <w:t>u</w:t>
      </w:r>
      <w:r w:rsidR="00FD3C18" w:rsidRPr="000B5C75">
        <w:rPr>
          <w:color w:val="000000"/>
          <w:sz w:val="24"/>
          <w:szCs w:val="24"/>
          <w:lang w:val="ro-MD" w:bidi="en-US"/>
        </w:rPr>
        <w:t xml:space="preserve"> activat </w:t>
      </w:r>
      <w:r w:rsidR="00755D2A" w:rsidRPr="000B5C75">
        <w:rPr>
          <w:color w:val="000000"/>
          <w:sz w:val="24"/>
          <w:szCs w:val="24"/>
          <w:lang w:val="ro-MD" w:bidi="en-US"/>
        </w:rPr>
        <w:t xml:space="preserve">consecutiv </w:t>
      </w:r>
      <w:r w:rsidR="0003619E" w:rsidRPr="000B5C75">
        <w:rPr>
          <w:color w:val="000000"/>
          <w:sz w:val="24"/>
          <w:szCs w:val="24"/>
          <w:lang w:val="ro-MD" w:bidi="en-US"/>
        </w:rPr>
        <w:t xml:space="preserve">de la </w:t>
      </w:r>
      <w:r w:rsidR="00755D2A" w:rsidRPr="000B5C75">
        <w:rPr>
          <w:color w:val="000000"/>
          <w:sz w:val="24"/>
          <w:szCs w:val="24"/>
          <w:lang w:val="ro-MD" w:bidi="en-US"/>
        </w:rPr>
        <w:t xml:space="preserve">5 decembrie 2019 până la 10 noiembrie 2021 și </w:t>
      </w:r>
      <w:r w:rsidR="00FD3C18" w:rsidRPr="000B5C75">
        <w:rPr>
          <w:color w:val="000000"/>
          <w:sz w:val="24"/>
          <w:szCs w:val="24"/>
          <w:lang w:val="ro-MD" w:bidi="en-US"/>
        </w:rPr>
        <w:t xml:space="preserve">de la </w:t>
      </w:r>
      <w:r w:rsidR="002E481E" w:rsidRPr="000B5C75">
        <w:rPr>
          <w:color w:val="000000"/>
          <w:sz w:val="24"/>
          <w:szCs w:val="24"/>
          <w:lang w:val="ro-MD" w:bidi="en-US"/>
        </w:rPr>
        <w:t xml:space="preserve">11 noiembrie 2021 </w:t>
      </w:r>
      <w:r w:rsidR="00FD3C18" w:rsidRPr="000B5C75">
        <w:rPr>
          <w:color w:val="000000"/>
          <w:sz w:val="24"/>
          <w:szCs w:val="24"/>
          <w:lang w:val="ro-MD" w:bidi="en-US"/>
        </w:rPr>
        <w:t xml:space="preserve">până la </w:t>
      </w:r>
      <w:r w:rsidR="002E481E" w:rsidRPr="000B5C75">
        <w:rPr>
          <w:color w:val="000000"/>
          <w:sz w:val="24"/>
          <w:szCs w:val="24"/>
          <w:lang w:val="ro-MD" w:bidi="en-US"/>
        </w:rPr>
        <w:t>29 decembrie 2023</w:t>
      </w:r>
      <w:r w:rsidR="00755D2A" w:rsidRPr="000B5C75">
        <w:rPr>
          <w:color w:val="000000"/>
          <w:sz w:val="24"/>
          <w:szCs w:val="24"/>
          <w:lang w:val="ro-MD" w:bidi="en-US"/>
        </w:rPr>
        <w:t>.</w:t>
      </w:r>
    </w:p>
    <w:p w14:paraId="0C7F35DB" w14:textId="1BDE07B1" w:rsidR="00D276C1" w:rsidRPr="000B5C75" w:rsidRDefault="00D276C1" w:rsidP="007003C4">
      <w:pPr>
        <w:pStyle w:val="2"/>
        <w:spacing w:before="120" w:after="120"/>
        <w:jc w:val="both"/>
        <w:rPr>
          <w:rFonts w:ascii="Times New Roman" w:hAnsi="Times New Roman" w:cs="Times New Roman"/>
          <w:b/>
          <w:color w:val="000000"/>
          <w:sz w:val="24"/>
          <w:szCs w:val="24"/>
          <w:lang w:val="ro-MD" w:bidi="en-US"/>
        </w:rPr>
      </w:pPr>
      <w:bookmarkStart w:id="14" w:name="_Toc157501785"/>
      <w:bookmarkStart w:id="15" w:name="_Toc159579059"/>
      <w:r w:rsidRPr="000B5C75">
        <w:rPr>
          <w:rFonts w:ascii="Times New Roman" w:hAnsi="Times New Roman" w:cs="Times New Roman"/>
          <w:b/>
          <w:color w:val="000000"/>
          <w:sz w:val="24"/>
          <w:szCs w:val="24"/>
          <w:lang w:val="ro-MD" w:bidi="en-US"/>
        </w:rPr>
        <w:t xml:space="preserve">2.2. </w:t>
      </w:r>
      <w:r w:rsidR="009879D4" w:rsidRPr="000B5C75">
        <w:rPr>
          <w:rFonts w:ascii="Times New Roman" w:hAnsi="Times New Roman" w:cs="Times New Roman"/>
          <w:b/>
          <w:color w:val="000000"/>
          <w:sz w:val="24"/>
          <w:szCs w:val="24"/>
          <w:lang w:val="ro-MD" w:bidi="en-US"/>
        </w:rPr>
        <w:t>E</w:t>
      </w:r>
      <w:r w:rsidRPr="000B5C75">
        <w:rPr>
          <w:rFonts w:ascii="Times New Roman" w:hAnsi="Times New Roman" w:cs="Times New Roman"/>
          <w:b/>
          <w:color w:val="000000"/>
          <w:sz w:val="24"/>
          <w:szCs w:val="24"/>
          <w:lang w:val="ro-MD" w:bidi="en-US"/>
        </w:rPr>
        <w:t xml:space="preserve">voluția </w:t>
      </w:r>
      <w:r w:rsidR="009879D4" w:rsidRPr="000B5C75">
        <w:rPr>
          <w:rFonts w:ascii="Times New Roman" w:hAnsi="Times New Roman" w:cs="Times New Roman"/>
          <w:b/>
          <w:color w:val="000000"/>
          <w:sz w:val="24"/>
          <w:szCs w:val="24"/>
          <w:lang w:val="ro-MD" w:bidi="en-US"/>
        </w:rPr>
        <w:t>pieței servicii</w:t>
      </w:r>
      <w:r w:rsidR="0027498F" w:rsidRPr="000B5C75">
        <w:rPr>
          <w:rFonts w:ascii="Times New Roman" w:hAnsi="Times New Roman" w:cs="Times New Roman"/>
          <w:b/>
          <w:color w:val="000000"/>
          <w:sz w:val="24"/>
          <w:szCs w:val="24"/>
          <w:lang w:val="ro-MD" w:bidi="en-US"/>
        </w:rPr>
        <w:t>lor</w:t>
      </w:r>
      <w:r w:rsidR="009879D4" w:rsidRPr="000B5C75">
        <w:rPr>
          <w:rFonts w:ascii="Times New Roman" w:hAnsi="Times New Roman" w:cs="Times New Roman"/>
          <w:b/>
          <w:color w:val="000000"/>
          <w:sz w:val="24"/>
          <w:szCs w:val="24"/>
          <w:lang w:val="ro-MD" w:bidi="en-US"/>
        </w:rPr>
        <w:t xml:space="preserve"> de comun</w:t>
      </w:r>
      <w:r w:rsidR="00EC658B" w:rsidRPr="000B5C75">
        <w:rPr>
          <w:rFonts w:ascii="Times New Roman" w:hAnsi="Times New Roman" w:cs="Times New Roman"/>
          <w:b/>
          <w:color w:val="000000"/>
          <w:sz w:val="24"/>
          <w:szCs w:val="24"/>
          <w:lang w:val="ro-MD" w:bidi="en-US"/>
        </w:rPr>
        <w:t>icații electronice și poziția pe piață</w:t>
      </w:r>
      <w:r w:rsidR="009879D4" w:rsidRPr="000B5C75">
        <w:rPr>
          <w:rFonts w:ascii="Times New Roman" w:hAnsi="Times New Roman" w:cs="Times New Roman"/>
          <w:b/>
          <w:color w:val="000000"/>
          <w:sz w:val="24"/>
          <w:szCs w:val="24"/>
          <w:lang w:val="ro-MD" w:bidi="en-US"/>
        </w:rPr>
        <w:t xml:space="preserve"> a </w:t>
      </w:r>
      <w:r w:rsidR="00454EB2">
        <w:rPr>
          <w:rFonts w:ascii="Times New Roman" w:hAnsi="Times New Roman" w:cs="Times New Roman"/>
          <w:b/>
          <w:color w:val="000000"/>
          <w:sz w:val="24"/>
          <w:szCs w:val="24"/>
          <w:lang w:val="ro-MD" w:bidi="en-US"/>
        </w:rPr>
        <w:t>S.A. „Moldtelecom”</w:t>
      </w:r>
      <w:bookmarkEnd w:id="14"/>
      <w:bookmarkEnd w:id="15"/>
      <w:r w:rsidR="009879D4" w:rsidRPr="000B5C75">
        <w:rPr>
          <w:rFonts w:ascii="Times New Roman" w:hAnsi="Times New Roman" w:cs="Times New Roman"/>
          <w:b/>
          <w:color w:val="000000"/>
          <w:sz w:val="24"/>
          <w:szCs w:val="24"/>
          <w:lang w:val="ro-MD" w:bidi="en-US"/>
        </w:rPr>
        <w:t xml:space="preserve"> </w:t>
      </w:r>
    </w:p>
    <w:p w14:paraId="0741BA6D" w14:textId="1A34DF78" w:rsidR="000E4495" w:rsidRPr="000B5C75" w:rsidRDefault="000E4495" w:rsidP="00C43C91">
      <w:pPr>
        <w:tabs>
          <w:tab w:val="left" w:pos="0"/>
        </w:tabs>
        <w:spacing w:after="0" w:line="276" w:lineRule="auto"/>
        <w:ind w:firstLine="709"/>
        <w:jc w:val="both"/>
        <w:rPr>
          <w:rFonts w:ascii="Times New Roman" w:hAnsi="Times New Roman" w:cs="Times New Roman"/>
          <w:color w:val="000000"/>
          <w:sz w:val="24"/>
          <w:szCs w:val="24"/>
          <w:lang w:val="ro-MD" w:bidi="en-US"/>
        </w:rPr>
      </w:pPr>
      <w:r w:rsidRPr="000B5C75">
        <w:rPr>
          <w:rFonts w:ascii="Times New Roman" w:hAnsi="Times New Roman" w:cs="Times New Roman"/>
          <w:color w:val="000000"/>
          <w:sz w:val="24"/>
          <w:szCs w:val="24"/>
          <w:lang w:val="ro-MD" w:bidi="en-US"/>
        </w:rPr>
        <w:t xml:space="preserve">S.A. „Moldtelecom” este </w:t>
      </w:r>
      <w:r w:rsidR="0061419A" w:rsidRPr="000B5C75">
        <w:rPr>
          <w:rFonts w:ascii="Times New Roman" w:hAnsi="Times New Roman" w:cs="Times New Roman"/>
          <w:color w:val="000000"/>
          <w:sz w:val="24"/>
          <w:szCs w:val="24"/>
          <w:lang w:val="ro-MD" w:bidi="en-US"/>
        </w:rPr>
        <w:t>o entitate de interes public</w:t>
      </w:r>
      <w:r w:rsidR="0027498F" w:rsidRPr="000B5C75">
        <w:rPr>
          <w:rFonts w:ascii="Times New Roman" w:hAnsi="Times New Roman" w:cs="Times New Roman"/>
          <w:color w:val="000000"/>
          <w:sz w:val="24"/>
          <w:szCs w:val="24"/>
          <w:lang w:val="ro-MD" w:bidi="en-US"/>
        </w:rPr>
        <w:t>,</w:t>
      </w:r>
      <w:r w:rsidR="0061419A" w:rsidRPr="000B5C75">
        <w:rPr>
          <w:rFonts w:ascii="Times New Roman" w:hAnsi="Times New Roman" w:cs="Times New Roman"/>
          <w:color w:val="000000"/>
          <w:sz w:val="24"/>
          <w:szCs w:val="24"/>
          <w:lang w:val="ro-MD" w:bidi="en-US"/>
        </w:rPr>
        <w:t xml:space="preserve"> înființată cu scopul de a </w:t>
      </w:r>
      <w:r w:rsidR="00D36B8A" w:rsidRPr="000B5C75">
        <w:rPr>
          <w:rFonts w:ascii="Times New Roman" w:hAnsi="Times New Roman" w:cs="Times New Roman"/>
          <w:color w:val="000000"/>
          <w:sz w:val="24"/>
          <w:szCs w:val="24"/>
          <w:lang w:val="ro-MD" w:bidi="en-US"/>
        </w:rPr>
        <w:t xml:space="preserve">obține venituri din </w:t>
      </w:r>
      <w:r w:rsidR="0061419A" w:rsidRPr="000B5C75">
        <w:rPr>
          <w:rFonts w:ascii="Times New Roman" w:hAnsi="Times New Roman" w:cs="Times New Roman"/>
          <w:color w:val="000000"/>
          <w:sz w:val="24"/>
          <w:szCs w:val="24"/>
          <w:lang w:val="ro-MD" w:bidi="en-US"/>
        </w:rPr>
        <w:t>desfășura</w:t>
      </w:r>
      <w:r w:rsidR="00D36B8A" w:rsidRPr="000B5C75">
        <w:rPr>
          <w:rFonts w:ascii="Times New Roman" w:hAnsi="Times New Roman" w:cs="Times New Roman"/>
          <w:color w:val="000000"/>
          <w:sz w:val="24"/>
          <w:szCs w:val="24"/>
          <w:lang w:val="ro-MD" w:bidi="en-US"/>
        </w:rPr>
        <w:t>rea</w:t>
      </w:r>
      <w:r w:rsidR="0061419A" w:rsidRPr="000B5C75">
        <w:rPr>
          <w:rFonts w:ascii="Times New Roman" w:hAnsi="Times New Roman" w:cs="Times New Roman"/>
          <w:color w:val="000000"/>
          <w:sz w:val="24"/>
          <w:szCs w:val="24"/>
          <w:lang w:val="ro-MD" w:bidi="en-US"/>
        </w:rPr>
        <w:t xml:space="preserve"> activități</w:t>
      </w:r>
      <w:r w:rsidR="0027498F" w:rsidRPr="000B5C75">
        <w:rPr>
          <w:rFonts w:ascii="Times New Roman" w:hAnsi="Times New Roman" w:cs="Times New Roman"/>
          <w:color w:val="000000"/>
          <w:sz w:val="24"/>
          <w:szCs w:val="24"/>
          <w:lang w:val="ro-MD" w:bidi="en-US"/>
        </w:rPr>
        <w:t>i</w:t>
      </w:r>
      <w:r w:rsidR="0061419A" w:rsidRPr="000B5C75">
        <w:rPr>
          <w:rFonts w:ascii="Times New Roman" w:hAnsi="Times New Roman" w:cs="Times New Roman"/>
          <w:color w:val="000000"/>
          <w:sz w:val="24"/>
          <w:szCs w:val="24"/>
          <w:lang w:val="ro-MD" w:bidi="en-US"/>
        </w:rPr>
        <w:t xml:space="preserve"> de antreprenoriat</w:t>
      </w:r>
      <w:r w:rsidR="00D36B8A" w:rsidRPr="000B5C75">
        <w:rPr>
          <w:rFonts w:ascii="Times New Roman" w:hAnsi="Times New Roman" w:cs="Times New Roman"/>
          <w:color w:val="000000"/>
          <w:sz w:val="24"/>
          <w:szCs w:val="24"/>
          <w:lang w:val="ro-MD" w:bidi="en-US"/>
        </w:rPr>
        <w:t xml:space="preserve"> în domeniul </w:t>
      </w:r>
      <w:r w:rsidRPr="000B5C75">
        <w:rPr>
          <w:rFonts w:ascii="Times New Roman" w:hAnsi="Times New Roman" w:cs="Times New Roman"/>
          <w:color w:val="000000"/>
          <w:sz w:val="24"/>
          <w:szCs w:val="24"/>
          <w:lang w:val="ro-MD" w:bidi="en-US"/>
        </w:rPr>
        <w:t>comunica</w:t>
      </w:r>
      <w:r w:rsidR="0027498F" w:rsidRPr="000B5C75">
        <w:rPr>
          <w:rFonts w:ascii="Times New Roman" w:hAnsi="Times New Roman" w:cs="Times New Roman"/>
          <w:color w:val="000000"/>
          <w:sz w:val="24"/>
          <w:szCs w:val="24"/>
          <w:lang w:val="ro-MD" w:bidi="en-US"/>
        </w:rPr>
        <w:t>ț</w:t>
      </w:r>
      <w:r w:rsidRPr="000B5C75">
        <w:rPr>
          <w:rFonts w:ascii="Times New Roman" w:hAnsi="Times New Roman" w:cs="Times New Roman"/>
          <w:color w:val="000000"/>
          <w:sz w:val="24"/>
          <w:szCs w:val="24"/>
          <w:lang w:val="ro-MD" w:bidi="en-US"/>
        </w:rPr>
        <w:t>ii</w:t>
      </w:r>
      <w:r w:rsidR="0027498F" w:rsidRPr="000B5C75">
        <w:rPr>
          <w:rFonts w:ascii="Times New Roman" w:hAnsi="Times New Roman" w:cs="Times New Roman"/>
          <w:color w:val="000000"/>
          <w:sz w:val="24"/>
          <w:szCs w:val="24"/>
          <w:lang w:val="ro-MD" w:bidi="en-US"/>
        </w:rPr>
        <w:t>lor</w:t>
      </w:r>
      <w:r w:rsidRPr="000B5C75">
        <w:rPr>
          <w:rFonts w:ascii="Times New Roman" w:hAnsi="Times New Roman" w:cs="Times New Roman"/>
          <w:color w:val="000000"/>
          <w:sz w:val="24"/>
          <w:szCs w:val="24"/>
          <w:lang w:val="ro-MD" w:bidi="en-US"/>
        </w:rPr>
        <w:t xml:space="preserve"> electronice, </w:t>
      </w:r>
      <w:r w:rsidR="009E12E8" w:rsidRPr="000B5C75">
        <w:rPr>
          <w:rFonts w:ascii="Times New Roman" w:hAnsi="Times New Roman" w:cs="Times New Roman"/>
          <w:color w:val="000000"/>
          <w:sz w:val="24"/>
          <w:szCs w:val="24"/>
          <w:lang w:val="ro-MD" w:bidi="en-US"/>
        </w:rPr>
        <w:t xml:space="preserve">și </w:t>
      </w:r>
      <w:r w:rsidR="00E10BD4" w:rsidRPr="000B5C75">
        <w:rPr>
          <w:rFonts w:ascii="Times New Roman" w:hAnsi="Times New Roman" w:cs="Times New Roman"/>
          <w:color w:val="000000"/>
          <w:sz w:val="24"/>
          <w:szCs w:val="24"/>
          <w:lang w:val="ro-MD" w:bidi="en-US"/>
        </w:rPr>
        <w:t>oferă</w:t>
      </w:r>
      <w:r w:rsidRPr="000B5C75">
        <w:rPr>
          <w:rFonts w:ascii="Times New Roman" w:hAnsi="Times New Roman" w:cs="Times New Roman"/>
          <w:color w:val="000000"/>
          <w:sz w:val="24"/>
          <w:szCs w:val="24"/>
          <w:lang w:val="ro-MD" w:bidi="en-US"/>
        </w:rPr>
        <w:t xml:space="preserve"> servicii de telefonie fix</w:t>
      </w:r>
      <w:r w:rsidR="0027498F" w:rsidRPr="000B5C75">
        <w:rPr>
          <w:rFonts w:ascii="Times New Roman" w:hAnsi="Times New Roman" w:cs="Times New Roman"/>
          <w:color w:val="000000"/>
          <w:sz w:val="24"/>
          <w:szCs w:val="24"/>
          <w:lang w:val="ro-MD" w:bidi="en-US"/>
        </w:rPr>
        <w:t>ă</w:t>
      </w:r>
      <w:r w:rsidRPr="000B5C75">
        <w:rPr>
          <w:rFonts w:ascii="Times New Roman" w:hAnsi="Times New Roman" w:cs="Times New Roman"/>
          <w:color w:val="000000"/>
          <w:sz w:val="24"/>
          <w:szCs w:val="24"/>
          <w:lang w:val="ro-MD" w:bidi="en-US"/>
        </w:rPr>
        <w:t xml:space="preserve"> </w:t>
      </w:r>
      <w:r w:rsidR="0027498F" w:rsidRPr="000B5C75">
        <w:rPr>
          <w:rFonts w:ascii="Times New Roman" w:hAnsi="Times New Roman" w:cs="Times New Roman"/>
          <w:color w:val="000000"/>
          <w:sz w:val="24"/>
          <w:szCs w:val="24"/>
          <w:lang w:val="ro-MD" w:bidi="en-US"/>
        </w:rPr>
        <w:t>ș</w:t>
      </w:r>
      <w:r w:rsidRPr="000B5C75">
        <w:rPr>
          <w:rFonts w:ascii="Times New Roman" w:hAnsi="Times New Roman" w:cs="Times New Roman"/>
          <w:color w:val="000000"/>
          <w:sz w:val="24"/>
          <w:szCs w:val="24"/>
          <w:lang w:val="ro-MD" w:bidi="en-US"/>
        </w:rPr>
        <w:t>i mobil</w:t>
      </w:r>
      <w:r w:rsidR="0027498F" w:rsidRPr="000B5C75">
        <w:rPr>
          <w:rFonts w:ascii="Times New Roman" w:hAnsi="Times New Roman" w:cs="Times New Roman"/>
          <w:color w:val="000000"/>
          <w:sz w:val="24"/>
          <w:szCs w:val="24"/>
          <w:lang w:val="ro-MD" w:bidi="en-US"/>
        </w:rPr>
        <w:t>ă</w:t>
      </w:r>
      <w:r w:rsidRPr="000B5C75">
        <w:rPr>
          <w:rFonts w:ascii="Times New Roman" w:hAnsi="Times New Roman" w:cs="Times New Roman"/>
          <w:color w:val="000000"/>
          <w:sz w:val="24"/>
          <w:szCs w:val="24"/>
          <w:lang w:val="ro-MD" w:bidi="en-US"/>
        </w:rPr>
        <w:t xml:space="preserve">, conexiune la internet </w:t>
      </w:r>
      <w:r w:rsidR="0027498F" w:rsidRPr="000B5C75">
        <w:rPr>
          <w:rFonts w:ascii="Times New Roman" w:hAnsi="Times New Roman" w:cs="Times New Roman"/>
          <w:color w:val="000000"/>
          <w:sz w:val="24"/>
          <w:szCs w:val="24"/>
          <w:lang w:val="ro-MD" w:bidi="en-US"/>
        </w:rPr>
        <w:t>ș</w:t>
      </w:r>
      <w:r w:rsidRPr="000B5C75">
        <w:rPr>
          <w:rFonts w:ascii="Times New Roman" w:hAnsi="Times New Roman" w:cs="Times New Roman"/>
          <w:color w:val="000000"/>
          <w:sz w:val="24"/>
          <w:szCs w:val="24"/>
          <w:lang w:val="ro-MD" w:bidi="en-US"/>
        </w:rPr>
        <w:t>i televiziune</w:t>
      </w:r>
      <w:r w:rsidR="0027498F" w:rsidRPr="000B5C75">
        <w:rPr>
          <w:rFonts w:ascii="Times New Roman" w:hAnsi="Times New Roman" w:cs="Times New Roman"/>
          <w:color w:val="000000"/>
          <w:sz w:val="24"/>
          <w:szCs w:val="24"/>
          <w:lang w:val="ro-MD" w:bidi="en-US"/>
        </w:rPr>
        <w:t>a</w:t>
      </w:r>
      <w:r w:rsidRPr="000B5C75">
        <w:rPr>
          <w:rFonts w:ascii="Times New Roman" w:hAnsi="Times New Roman" w:cs="Times New Roman"/>
          <w:color w:val="000000"/>
          <w:sz w:val="24"/>
          <w:szCs w:val="24"/>
          <w:lang w:val="ro-MD" w:bidi="en-US"/>
        </w:rPr>
        <w:t xml:space="preserve"> digital</w:t>
      </w:r>
      <w:r w:rsidR="0027498F" w:rsidRPr="000B5C75">
        <w:rPr>
          <w:rFonts w:ascii="Times New Roman" w:hAnsi="Times New Roman" w:cs="Times New Roman"/>
          <w:color w:val="000000"/>
          <w:sz w:val="24"/>
          <w:szCs w:val="24"/>
          <w:lang w:val="ro-MD" w:bidi="en-US"/>
        </w:rPr>
        <w:t>ă</w:t>
      </w:r>
      <w:r w:rsidRPr="000B5C75">
        <w:rPr>
          <w:rFonts w:ascii="Times New Roman" w:hAnsi="Times New Roman" w:cs="Times New Roman"/>
          <w:color w:val="000000"/>
          <w:sz w:val="24"/>
          <w:szCs w:val="24"/>
          <w:lang w:val="ro-MD" w:bidi="en-US"/>
        </w:rPr>
        <w:t>.</w:t>
      </w:r>
      <w:r w:rsidR="009E12E8" w:rsidRPr="000B5C75">
        <w:rPr>
          <w:rFonts w:ascii="Times New Roman" w:hAnsi="Times New Roman" w:cs="Times New Roman"/>
          <w:color w:val="000000"/>
          <w:sz w:val="24"/>
          <w:szCs w:val="24"/>
          <w:lang w:val="ro-MD" w:bidi="en-US"/>
        </w:rPr>
        <w:t xml:space="preserve"> </w:t>
      </w:r>
    </w:p>
    <w:p w14:paraId="7F998CFC" w14:textId="1465FE0E" w:rsidR="001F6D11" w:rsidRPr="00B3662C" w:rsidRDefault="001C5942" w:rsidP="00C43C91">
      <w:pPr>
        <w:tabs>
          <w:tab w:val="left" w:pos="0"/>
        </w:tabs>
        <w:spacing w:after="0" w:line="276" w:lineRule="auto"/>
        <w:ind w:firstLine="709"/>
        <w:jc w:val="both"/>
        <w:rPr>
          <w:rFonts w:ascii="Times New Roman" w:hAnsi="Times New Roman" w:cs="Times New Roman"/>
          <w:sz w:val="24"/>
          <w:szCs w:val="24"/>
          <w:lang w:val="ro-MD"/>
        </w:rPr>
      </w:pPr>
      <w:r w:rsidRPr="000B5C75">
        <w:rPr>
          <w:rFonts w:ascii="Times New Roman" w:hAnsi="Times New Roman" w:cs="Times New Roman"/>
          <w:sz w:val="24"/>
          <w:szCs w:val="24"/>
          <w:lang w:val="ro-MD"/>
        </w:rPr>
        <w:t xml:space="preserve">În calitatea sa de </w:t>
      </w:r>
      <w:r w:rsidRPr="000B5C75">
        <w:rPr>
          <w:rFonts w:ascii="Times New Roman" w:hAnsi="Times New Roman" w:cs="Times New Roman"/>
          <w:iCs/>
          <w:sz w:val="24"/>
          <w:szCs w:val="24"/>
          <w:lang w:val="ro-MD"/>
        </w:rPr>
        <w:t>furnizor de servicii de comunicaţii electronice</w:t>
      </w:r>
      <w:r w:rsidRPr="000B5C75">
        <w:rPr>
          <w:rFonts w:ascii="Times New Roman" w:hAnsi="Times New Roman" w:cs="Times New Roman"/>
          <w:sz w:val="24"/>
          <w:szCs w:val="24"/>
          <w:lang w:val="ro-MD"/>
        </w:rPr>
        <w:t xml:space="preserve">, societatea își desfășoară </w:t>
      </w:r>
      <w:r w:rsidR="004568F8" w:rsidRPr="000B5C75">
        <w:rPr>
          <w:rFonts w:ascii="Times New Roman" w:hAnsi="Times New Roman" w:cs="Times New Roman"/>
          <w:sz w:val="24"/>
          <w:szCs w:val="24"/>
          <w:lang w:val="ro-MD"/>
        </w:rPr>
        <w:t xml:space="preserve">activitatea în </w:t>
      </w:r>
      <w:r w:rsidRPr="000B5C75">
        <w:rPr>
          <w:rFonts w:ascii="Times New Roman" w:hAnsi="Times New Roman" w:cs="Times New Roman"/>
          <w:sz w:val="24"/>
          <w:szCs w:val="24"/>
          <w:lang w:val="ro-MD"/>
        </w:rPr>
        <w:t xml:space="preserve">condițiile </w:t>
      </w:r>
      <w:r w:rsidR="00841952" w:rsidRPr="000B5C75">
        <w:rPr>
          <w:rFonts w:ascii="Times New Roman" w:hAnsi="Times New Roman" w:cs="Times New Roman"/>
          <w:sz w:val="24"/>
          <w:szCs w:val="24"/>
          <w:lang w:val="ro-MD"/>
        </w:rPr>
        <w:t xml:space="preserve">de competitivitate </w:t>
      </w:r>
      <w:r w:rsidR="001F6D11" w:rsidRPr="000B5C75">
        <w:rPr>
          <w:rFonts w:ascii="Times New Roman" w:hAnsi="Times New Roman" w:cs="Times New Roman"/>
          <w:sz w:val="24"/>
          <w:szCs w:val="24"/>
          <w:lang w:val="ro-MD"/>
        </w:rPr>
        <w:t xml:space="preserve">reglementate prin </w:t>
      </w:r>
      <w:r w:rsidR="007325EE" w:rsidRPr="000B5C75">
        <w:rPr>
          <w:rFonts w:ascii="Times New Roman" w:hAnsi="Times New Roman" w:cs="Times New Roman"/>
          <w:sz w:val="24"/>
          <w:szCs w:val="24"/>
          <w:lang w:val="ro-MD"/>
        </w:rPr>
        <w:t>Legea nr.241-XVI  din  15.11.2007</w:t>
      </w:r>
      <w:r w:rsidR="00841952" w:rsidRPr="000B5C75">
        <w:rPr>
          <w:rStyle w:val="a7"/>
          <w:rFonts w:ascii="Times New Roman" w:hAnsi="Times New Roman" w:cs="Times New Roman"/>
          <w:sz w:val="24"/>
          <w:szCs w:val="24"/>
          <w:shd w:val="clear" w:color="auto" w:fill="FFFFFF"/>
          <w:lang w:val="ro-MD"/>
        </w:rPr>
        <w:footnoteReference w:id="4"/>
      </w:r>
      <w:r w:rsidR="007325EE" w:rsidRPr="000B5C75">
        <w:rPr>
          <w:rFonts w:ascii="Times New Roman" w:hAnsi="Times New Roman" w:cs="Times New Roman"/>
          <w:sz w:val="24"/>
          <w:szCs w:val="24"/>
          <w:lang w:val="ro-MD"/>
        </w:rPr>
        <w:t xml:space="preserve">. </w:t>
      </w:r>
      <w:r w:rsidR="002C1D4D" w:rsidRPr="00F8359B">
        <w:rPr>
          <w:rFonts w:ascii="Times New Roman" w:hAnsi="Times New Roman" w:cs="Times New Roman"/>
          <w:sz w:val="24"/>
          <w:szCs w:val="24"/>
          <w:lang w:val="ro-MD"/>
        </w:rPr>
        <w:t>În Registrul public al furnizorilor de reţele şi servicii</w:t>
      </w:r>
      <w:r w:rsidR="002C1D4D" w:rsidRPr="004D165E">
        <w:rPr>
          <w:rFonts w:ascii="Times New Roman" w:hAnsi="Times New Roman" w:cs="Times New Roman"/>
          <w:sz w:val="24"/>
          <w:szCs w:val="24"/>
          <w:lang w:val="ro-MD"/>
        </w:rPr>
        <w:t xml:space="preserve"> de comunicaţii electronice sunt înregistrate 348 de furnizori de</w:t>
      </w:r>
      <w:r w:rsidR="00B9781F" w:rsidRPr="0007461A">
        <w:rPr>
          <w:rFonts w:ascii="Times New Roman" w:hAnsi="Times New Roman" w:cs="Times New Roman"/>
          <w:sz w:val="24"/>
          <w:szCs w:val="24"/>
          <w:lang w:val="ro-MD"/>
        </w:rPr>
        <w:t xml:space="preserve"> </w:t>
      </w:r>
      <w:r w:rsidR="002C1D4D" w:rsidRPr="00FA42B6">
        <w:rPr>
          <w:rFonts w:ascii="Times New Roman" w:hAnsi="Times New Roman" w:cs="Times New Roman"/>
          <w:sz w:val="24"/>
          <w:szCs w:val="24"/>
          <w:lang w:val="ro-MD"/>
        </w:rPr>
        <w:t>rețele și/sau servicii de comunicații electronice</w:t>
      </w:r>
      <w:r w:rsidR="002C1D4D" w:rsidRPr="000B5C75">
        <w:rPr>
          <w:rStyle w:val="a7"/>
          <w:rFonts w:ascii="Times New Roman" w:hAnsi="Times New Roman" w:cs="Times New Roman"/>
          <w:sz w:val="24"/>
          <w:szCs w:val="24"/>
          <w:lang w:val="ro-MD"/>
        </w:rPr>
        <w:footnoteReference w:id="5"/>
      </w:r>
      <w:r w:rsidR="00EC61E3" w:rsidRPr="000B5C75">
        <w:rPr>
          <w:rFonts w:ascii="Times New Roman" w:hAnsi="Times New Roman" w:cs="Times New Roman"/>
          <w:sz w:val="24"/>
          <w:szCs w:val="24"/>
          <w:lang w:val="ro-MD"/>
        </w:rPr>
        <w:t xml:space="preserve">, </w:t>
      </w:r>
      <w:r w:rsidR="00B9781F" w:rsidRPr="00F8359B">
        <w:rPr>
          <w:rFonts w:ascii="Times New Roman" w:hAnsi="Times New Roman" w:cs="Times New Roman"/>
          <w:sz w:val="24"/>
          <w:szCs w:val="24"/>
          <w:lang w:val="ro-MD"/>
        </w:rPr>
        <w:t xml:space="preserve">repartizarea cotelor de piață </w:t>
      </w:r>
      <w:r w:rsidR="00A70691" w:rsidRPr="004D165E">
        <w:rPr>
          <w:rFonts w:ascii="Times New Roman" w:hAnsi="Times New Roman" w:cs="Times New Roman"/>
          <w:sz w:val="24"/>
          <w:szCs w:val="24"/>
          <w:lang w:val="ro-MD"/>
        </w:rPr>
        <w:t xml:space="preserve">în funcție de venituri </w:t>
      </w:r>
      <w:r w:rsidR="0027498F" w:rsidRPr="0007461A">
        <w:rPr>
          <w:rFonts w:ascii="Times New Roman" w:hAnsi="Times New Roman" w:cs="Times New Roman"/>
          <w:sz w:val="24"/>
          <w:szCs w:val="24"/>
          <w:lang w:val="ro-MD"/>
        </w:rPr>
        <w:t>în</w:t>
      </w:r>
      <w:r w:rsidR="00B9781F" w:rsidRPr="00FA42B6">
        <w:rPr>
          <w:rFonts w:ascii="Times New Roman" w:hAnsi="Times New Roman" w:cs="Times New Roman"/>
          <w:sz w:val="24"/>
          <w:szCs w:val="24"/>
          <w:lang w:val="ro-MD"/>
        </w:rPr>
        <w:t xml:space="preserve"> top</w:t>
      </w:r>
      <w:r w:rsidR="0027498F" w:rsidRPr="00FA42B6">
        <w:rPr>
          <w:rFonts w:ascii="Times New Roman" w:hAnsi="Times New Roman" w:cs="Times New Roman"/>
          <w:sz w:val="24"/>
          <w:szCs w:val="24"/>
          <w:lang w:val="ro-MD"/>
        </w:rPr>
        <w:t>ul primilor</w:t>
      </w:r>
      <w:r w:rsidR="00B9781F" w:rsidRPr="00FA42B6">
        <w:rPr>
          <w:rFonts w:ascii="Times New Roman" w:hAnsi="Times New Roman" w:cs="Times New Roman"/>
          <w:sz w:val="24"/>
          <w:szCs w:val="24"/>
          <w:lang w:val="ro-MD"/>
        </w:rPr>
        <w:t xml:space="preserve"> 3 furnizori se prezintă în figura ce urmează.</w:t>
      </w:r>
    </w:p>
    <w:p w14:paraId="40C291E3" w14:textId="77777777" w:rsidR="00B9781F" w:rsidRPr="000B5C75" w:rsidRDefault="00B9781F" w:rsidP="00B9781F">
      <w:pPr>
        <w:pStyle w:val="Bodytext20"/>
        <w:shd w:val="clear" w:color="auto" w:fill="auto"/>
        <w:spacing w:before="0" w:after="149" w:line="328" w:lineRule="exact"/>
        <w:ind w:firstLine="320"/>
        <w:jc w:val="right"/>
        <w:rPr>
          <w:b/>
          <w:sz w:val="24"/>
          <w:szCs w:val="24"/>
          <w:lang w:val="ro-MD"/>
        </w:rPr>
      </w:pPr>
      <w:r w:rsidRPr="000B5C75">
        <w:rPr>
          <w:b/>
          <w:sz w:val="24"/>
          <w:szCs w:val="24"/>
          <w:lang w:val="ro-MD"/>
        </w:rPr>
        <w:t>Figura nr.1</w:t>
      </w:r>
    </w:p>
    <w:p w14:paraId="03639280" w14:textId="7029D068" w:rsidR="001C5942" w:rsidRPr="000B5C75" w:rsidRDefault="00B9781F" w:rsidP="00B9781F">
      <w:pPr>
        <w:pStyle w:val="Bodytext20"/>
        <w:spacing w:after="149" w:line="240" w:lineRule="auto"/>
        <w:ind w:firstLine="320"/>
        <w:jc w:val="center"/>
        <w:rPr>
          <w:sz w:val="24"/>
          <w:szCs w:val="24"/>
          <w:lang w:val="ro-MD"/>
        </w:rPr>
      </w:pPr>
      <w:r w:rsidRPr="000B5C75">
        <w:rPr>
          <w:b/>
          <w:sz w:val="24"/>
          <w:szCs w:val="24"/>
          <w:lang w:val="ro-MD"/>
        </w:rPr>
        <w:t>Cotele de piață ale principal</w:t>
      </w:r>
      <w:r w:rsidR="0027498F" w:rsidRPr="000B5C75">
        <w:rPr>
          <w:b/>
          <w:sz w:val="24"/>
          <w:szCs w:val="24"/>
          <w:lang w:val="ro-MD"/>
        </w:rPr>
        <w:t>i</w:t>
      </w:r>
      <w:r w:rsidRPr="000B5C75">
        <w:rPr>
          <w:b/>
          <w:sz w:val="24"/>
          <w:szCs w:val="24"/>
          <w:lang w:val="ro-MD"/>
        </w:rPr>
        <w:t>lor furnizori de rețele și servicii de comunicații electronice în funcție de veniturile obținute din furnizarea de rețele și servicii de comunicații electronice în 2022</w:t>
      </w:r>
    </w:p>
    <w:p w14:paraId="1DF7F498" w14:textId="77777777" w:rsidR="000E4495" w:rsidRPr="000B5C75" w:rsidRDefault="008755DE" w:rsidP="00B9781F">
      <w:pPr>
        <w:pStyle w:val="aa"/>
        <w:tabs>
          <w:tab w:val="left" w:pos="0"/>
          <w:tab w:val="left" w:pos="990"/>
        </w:tabs>
        <w:autoSpaceDE w:val="0"/>
        <w:autoSpaceDN w:val="0"/>
        <w:adjustRightInd w:val="0"/>
        <w:spacing w:line="276" w:lineRule="auto"/>
        <w:ind w:left="0"/>
        <w:contextualSpacing w:val="0"/>
        <w:jc w:val="center"/>
        <w:rPr>
          <w:rFonts w:cs="Times New Roman"/>
          <w:sz w:val="24"/>
          <w:szCs w:val="24"/>
          <w:lang w:val="ro-MD"/>
        </w:rPr>
      </w:pPr>
      <w:r w:rsidRPr="00454EB2">
        <w:rPr>
          <w:rFonts w:cs="Times New Roman"/>
          <w:noProof/>
          <w:sz w:val="24"/>
          <w:szCs w:val="24"/>
          <w:lang w:val="ru-RU" w:eastAsia="ru-RU"/>
        </w:rPr>
        <w:drawing>
          <wp:inline distT="0" distB="0" distL="0" distR="0" wp14:anchorId="056FE75C" wp14:editId="310B6401">
            <wp:extent cx="3776663" cy="1409700"/>
            <wp:effectExtent l="0" t="0" r="1460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6F389F" w14:textId="7F6E27C5" w:rsidR="00B9781F" w:rsidRPr="004D165E" w:rsidRDefault="00B9781F" w:rsidP="00B9781F">
      <w:pPr>
        <w:pStyle w:val="aa"/>
        <w:tabs>
          <w:tab w:val="left" w:pos="0"/>
          <w:tab w:val="left" w:pos="990"/>
        </w:tabs>
        <w:autoSpaceDE w:val="0"/>
        <w:autoSpaceDN w:val="0"/>
        <w:adjustRightInd w:val="0"/>
        <w:spacing w:line="276" w:lineRule="auto"/>
        <w:ind w:left="0"/>
        <w:contextualSpacing w:val="0"/>
        <w:jc w:val="both"/>
        <w:rPr>
          <w:rFonts w:cs="Times New Roman"/>
          <w:i/>
          <w:sz w:val="24"/>
          <w:szCs w:val="24"/>
          <w:lang w:val="ro-MD"/>
        </w:rPr>
      </w:pPr>
      <w:r w:rsidRPr="00F8359B">
        <w:rPr>
          <w:rFonts w:cs="Times New Roman"/>
          <w:b/>
          <w:i/>
          <w:sz w:val="24"/>
          <w:szCs w:val="24"/>
          <w:lang w:val="ro-MD"/>
        </w:rPr>
        <w:t xml:space="preserve">Sursa: </w:t>
      </w:r>
      <w:r w:rsidRPr="004D165E">
        <w:rPr>
          <w:rFonts w:cs="Times New Roman"/>
          <w:i/>
          <w:sz w:val="24"/>
          <w:szCs w:val="24"/>
          <w:lang w:val="ro-MD"/>
        </w:rPr>
        <w:t>Anuarul statistic elaborat de către ANRCETI</w:t>
      </w:r>
      <w:r w:rsidRPr="000B5C75">
        <w:rPr>
          <w:rStyle w:val="a7"/>
          <w:rFonts w:cs="Times New Roman"/>
          <w:i/>
          <w:sz w:val="24"/>
          <w:szCs w:val="24"/>
          <w:lang w:val="ro-MD"/>
        </w:rPr>
        <w:footnoteReference w:id="6"/>
      </w:r>
      <w:r w:rsidR="001C5A74" w:rsidRPr="00F8359B">
        <w:rPr>
          <w:rFonts w:cs="Times New Roman"/>
          <w:i/>
          <w:sz w:val="24"/>
          <w:szCs w:val="24"/>
          <w:lang w:val="ro-MD"/>
        </w:rPr>
        <w:t xml:space="preserve"> </w:t>
      </w:r>
    </w:p>
    <w:p w14:paraId="61DBF796" w14:textId="44B18F44" w:rsidR="008755DE" w:rsidRPr="000B5C75" w:rsidRDefault="008755DE" w:rsidP="00C43C91">
      <w:pPr>
        <w:tabs>
          <w:tab w:val="left" w:pos="0"/>
        </w:tabs>
        <w:spacing w:after="0" w:line="276" w:lineRule="auto"/>
        <w:ind w:firstLine="709"/>
        <w:jc w:val="both"/>
        <w:rPr>
          <w:rFonts w:ascii="Times New Roman" w:hAnsi="Times New Roman" w:cs="Times New Roman"/>
          <w:sz w:val="24"/>
          <w:szCs w:val="24"/>
          <w:lang w:val="ro-MD"/>
        </w:rPr>
      </w:pPr>
      <w:r w:rsidRPr="0007461A">
        <w:rPr>
          <w:rFonts w:ascii="Times New Roman" w:hAnsi="Times New Roman" w:cs="Times New Roman"/>
          <w:sz w:val="24"/>
          <w:szCs w:val="24"/>
          <w:lang w:val="ro-MD"/>
        </w:rPr>
        <w:t>În con</w:t>
      </w:r>
      <w:r w:rsidRPr="00FA42B6">
        <w:rPr>
          <w:rFonts w:ascii="Times New Roman" w:hAnsi="Times New Roman" w:cs="Times New Roman"/>
          <w:sz w:val="24"/>
          <w:szCs w:val="24"/>
          <w:lang w:val="ro-MD"/>
        </w:rPr>
        <w:t xml:space="preserve">formitate cu datele prezentate, </w:t>
      </w:r>
      <w:r w:rsidR="00454EB2">
        <w:rPr>
          <w:rFonts w:ascii="Times New Roman" w:hAnsi="Times New Roman" w:cs="Times New Roman"/>
          <w:sz w:val="24"/>
          <w:szCs w:val="24"/>
          <w:lang w:val="ro-MD"/>
        </w:rPr>
        <w:t>S.A. „Moldtelecom”</w:t>
      </w:r>
      <w:r w:rsidRPr="00FA42B6">
        <w:rPr>
          <w:rFonts w:ascii="Times New Roman" w:hAnsi="Times New Roman" w:cs="Times New Roman"/>
          <w:sz w:val="24"/>
          <w:szCs w:val="24"/>
          <w:lang w:val="ro-MD"/>
        </w:rPr>
        <w:t xml:space="preserve"> se pl</w:t>
      </w:r>
      <w:r w:rsidR="00A70691" w:rsidRPr="00FA42B6">
        <w:rPr>
          <w:rFonts w:ascii="Times New Roman" w:hAnsi="Times New Roman" w:cs="Times New Roman"/>
          <w:sz w:val="24"/>
          <w:szCs w:val="24"/>
          <w:lang w:val="ro-MD"/>
        </w:rPr>
        <w:t>asează pe locul doi</w:t>
      </w:r>
      <w:r w:rsidR="009035BA" w:rsidRPr="00FA42B6">
        <w:rPr>
          <w:rFonts w:ascii="Times New Roman" w:hAnsi="Times New Roman" w:cs="Times New Roman"/>
          <w:sz w:val="24"/>
          <w:szCs w:val="24"/>
          <w:lang w:val="ro-MD"/>
        </w:rPr>
        <w:t>, deținând cota de piață de 26%</w:t>
      </w:r>
      <w:r w:rsidR="00A70691" w:rsidRPr="000B5C75">
        <w:rPr>
          <w:rFonts w:ascii="Times New Roman" w:hAnsi="Times New Roman" w:cs="Times New Roman"/>
          <w:sz w:val="24"/>
          <w:szCs w:val="24"/>
          <w:lang w:val="ro-MD"/>
        </w:rPr>
        <w:t xml:space="preserve"> din veniturile realizate pe ramură</w:t>
      </w:r>
      <w:r w:rsidR="009035BA" w:rsidRPr="000B5C75">
        <w:rPr>
          <w:rFonts w:ascii="Times New Roman" w:hAnsi="Times New Roman" w:cs="Times New Roman"/>
          <w:sz w:val="24"/>
          <w:szCs w:val="24"/>
          <w:lang w:val="ro-MD"/>
        </w:rPr>
        <w:t xml:space="preserve">. </w:t>
      </w:r>
      <w:r w:rsidRPr="000B5C75">
        <w:rPr>
          <w:rFonts w:ascii="Times New Roman" w:hAnsi="Times New Roman" w:cs="Times New Roman"/>
          <w:sz w:val="24"/>
          <w:szCs w:val="24"/>
          <w:lang w:val="ro-MD"/>
        </w:rPr>
        <w:t>Cifra de afaceri a pieț</w:t>
      </w:r>
      <w:r w:rsidR="0027498F" w:rsidRPr="000B5C75">
        <w:rPr>
          <w:rFonts w:ascii="Times New Roman" w:hAnsi="Times New Roman" w:cs="Times New Roman"/>
          <w:sz w:val="24"/>
          <w:szCs w:val="24"/>
          <w:lang w:val="ro-MD"/>
        </w:rPr>
        <w:t>e</w:t>
      </w:r>
      <w:r w:rsidRPr="000B5C75">
        <w:rPr>
          <w:rFonts w:ascii="Times New Roman" w:hAnsi="Times New Roman" w:cs="Times New Roman"/>
          <w:sz w:val="24"/>
          <w:szCs w:val="24"/>
          <w:lang w:val="ro-MD"/>
        </w:rPr>
        <w:t>i de comunicații electronice în RM</w:t>
      </w:r>
      <w:r w:rsidR="0033164E" w:rsidRPr="000B5C75">
        <w:rPr>
          <w:rFonts w:ascii="Times New Roman" w:hAnsi="Times New Roman" w:cs="Times New Roman"/>
          <w:sz w:val="24"/>
          <w:szCs w:val="24"/>
          <w:lang w:val="ro-MD"/>
        </w:rPr>
        <w:t xml:space="preserve"> a evoluat de la</w:t>
      </w:r>
      <w:r w:rsidRPr="000B5C75">
        <w:rPr>
          <w:rFonts w:ascii="Times New Roman" w:hAnsi="Times New Roman" w:cs="Times New Roman"/>
          <w:sz w:val="24"/>
          <w:szCs w:val="24"/>
          <w:lang w:val="ro-MD"/>
        </w:rPr>
        <w:t xml:space="preserve"> </w:t>
      </w:r>
      <w:r w:rsidR="0033164E" w:rsidRPr="000B5C75">
        <w:rPr>
          <w:rFonts w:ascii="Times New Roman" w:hAnsi="Times New Roman" w:cs="Times New Roman"/>
          <w:sz w:val="24"/>
          <w:szCs w:val="24"/>
          <w:lang w:val="ro-MD"/>
        </w:rPr>
        <w:t>6</w:t>
      </w:r>
      <w:r w:rsidR="0027498F" w:rsidRPr="000B5C75">
        <w:rPr>
          <w:rFonts w:ascii="Times New Roman" w:hAnsi="Times New Roman" w:cs="Times New Roman"/>
          <w:sz w:val="24"/>
          <w:szCs w:val="24"/>
          <w:lang w:val="ro-MD"/>
        </w:rPr>
        <w:t>.</w:t>
      </w:r>
      <w:r w:rsidR="0033164E" w:rsidRPr="000B5C75">
        <w:rPr>
          <w:rFonts w:ascii="Times New Roman" w:hAnsi="Times New Roman" w:cs="Times New Roman"/>
          <w:sz w:val="24"/>
          <w:szCs w:val="24"/>
          <w:lang w:val="ro-MD"/>
        </w:rPr>
        <w:t xml:space="preserve">173,2 mil. lei </w:t>
      </w:r>
      <w:r w:rsidRPr="000B5C75">
        <w:rPr>
          <w:rFonts w:ascii="Times New Roman" w:hAnsi="Times New Roman" w:cs="Times New Roman"/>
          <w:sz w:val="24"/>
          <w:szCs w:val="24"/>
          <w:lang w:val="ro-MD"/>
        </w:rPr>
        <w:t xml:space="preserve">în anul 2019 </w:t>
      </w:r>
      <w:r w:rsidR="0033164E" w:rsidRPr="000B5C75">
        <w:rPr>
          <w:rFonts w:ascii="Times New Roman" w:hAnsi="Times New Roman" w:cs="Times New Roman"/>
          <w:sz w:val="24"/>
          <w:szCs w:val="24"/>
          <w:lang w:val="ro-MD"/>
        </w:rPr>
        <w:t>la 6</w:t>
      </w:r>
      <w:r w:rsidR="0027498F" w:rsidRPr="000B5C75">
        <w:rPr>
          <w:rFonts w:ascii="Times New Roman" w:hAnsi="Times New Roman" w:cs="Times New Roman"/>
          <w:sz w:val="24"/>
          <w:szCs w:val="24"/>
          <w:lang w:val="ro-MD"/>
        </w:rPr>
        <w:t>.</w:t>
      </w:r>
      <w:r w:rsidR="0033164E" w:rsidRPr="000B5C75">
        <w:rPr>
          <w:rFonts w:ascii="Times New Roman" w:hAnsi="Times New Roman" w:cs="Times New Roman"/>
          <w:sz w:val="24"/>
          <w:szCs w:val="24"/>
          <w:lang w:val="ro-MD"/>
        </w:rPr>
        <w:t>126,6 mil. lei în anul 2022, înregistrând o recuperare parțială a recesiunii condiționate</w:t>
      </w:r>
      <w:r w:rsidRPr="000B5C75">
        <w:rPr>
          <w:rFonts w:ascii="Times New Roman" w:hAnsi="Times New Roman" w:cs="Times New Roman"/>
          <w:sz w:val="24"/>
          <w:szCs w:val="24"/>
          <w:lang w:val="ro-MD"/>
        </w:rPr>
        <w:t xml:space="preserve"> preponderent de pandemie.</w:t>
      </w:r>
    </w:p>
    <w:p w14:paraId="4EB62ECD" w14:textId="5F64F869" w:rsidR="00EC658B" w:rsidRPr="000B5C75" w:rsidRDefault="00D5168E" w:rsidP="00C43C91">
      <w:pPr>
        <w:tabs>
          <w:tab w:val="left" w:pos="0"/>
        </w:tabs>
        <w:spacing w:after="0" w:line="276" w:lineRule="auto"/>
        <w:ind w:firstLine="709"/>
        <w:jc w:val="both"/>
        <w:rPr>
          <w:rFonts w:ascii="Times New Roman" w:hAnsi="Times New Roman" w:cs="Times New Roman"/>
          <w:sz w:val="24"/>
          <w:szCs w:val="24"/>
          <w:lang w:val="ro-MD"/>
        </w:rPr>
      </w:pPr>
      <w:r w:rsidRPr="000B5C75">
        <w:rPr>
          <w:rFonts w:ascii="Times New Roman" w:hAnsi="Times New Roman" w:cs="Times New Roman"/>
          <w:sz w:val="24"/>
          <w:szCs w:val="24"/>
          <w:lang w:val="ro-MD"/>
        </w:rPr>
        <w:t>Conform datelor statistice agregate</w:t>
      </w:r>
      <w:r w:rsidR="00600486" w:rsidRPr="000B5C75">
        <w:rPr>
          <w:rFonts w:ascii="Times New Roman" w:hAnsi="Times New Roman" w:cs="Times New Roman"/>
          <w:sz w:val="24"/>
          <w:szCs w:val="24"/>
          <w:lang w:val="ro-MD"/>
        </w:rPr>
        <w:t xml:space="preserve"> de ANRCETI</w:t>
      </w:r>
      <w:r w:rsidR="00A70691" w:rsidRPr="000B5C75">
        <w:rPr>
          <w:rStyle w:val="a7"/>
          <w:rFonts w:ascii="Times New Roman" w:hAnsi="Times New Roman" w:cs="Times New Roman"/>
          <w:sz w:val="24"/>
          <w:szCs w:val="24"/>
          <w:lang w:val="ro-MD"/>
        </w:rPr>
        <w:footnoteReference w:id="7"/>
      </w:r>
      <w:r w:rsidR="009A5F6D" w:rsidRPr="000B5C75">
        <w:rPr>
          <w:rFonts w:ascii="Times New Roman" w:hAnsi="Times New Roman" w:cs="Times New Roman"/>
          <w:sz w:val="24"/>
          <w:szCs w:val="24"/>
          <w:lang w:val="ro-MD"/>
        </w:rPr>
        <w:t xml:space="preserve"> pe anii 2019-2022</w:t>
      </w:r>
      <w:r w:rsidRPr="00F8359B">
        <w:rPr>
          <w:rFonts w:ascii="Times New Roman" w:hAnsi="Times New Roman" w:cs="Times New Roman"/>
          <w:sz w:val="24"/>
          <w:szCs w:val="24"/>
          <w:lang w:val="ro-MD"/>
        </w:rPr>
        <w:t>, î</w:t>
      </w:r>
      <w:r w:rsidR="00EC658B" w:rsidRPr="004D165E">
        <w:rPr>
          <w:rFonts w:ascii="Times New Roman" w:hAnsi="Times New Roman" w:cs="Times New Roman"/>
          <w:sz w:val="24"/>
          <w:szCs w:val="24"/>
          <w:lang w:val="ro-MD"/>
        </w:rPr>
        <w:t xml:space="preserve">n </w:t>
      </w:r>
      <w:r w:rsidR="002A3996" w:rsidRPr="0007461A">
        <w:rPr>
          <w:rFonts w:ascii="Times New Roman" w:hAnsi="Times New Roman" w:cs="Times New Roman"/>
          <w:sz w:val="24"/>
          <w:szCs w:val="24"/>
          <w:lang w:val="ro-MD"/>
        </w:rPr>
        <w:t>aspectul serviciilor de comunicații electronice</w:t>
      </w:r>
      <w:r w:rsidR="002A3996" w:rsidRPr="00FA42B6">
        <w:rPr>
          <w:rFonts w:ascii="Times New Roman" w:hAnsi="Times New Roman" w:cs="Times New Roman"/>
          <w:sz w:val="24"/>
          <w:szCs w:val="24"/>
          <w:lang w:val="ro-MD"/>
        </w:rPr>
        <w:t xml:space="preserve"> </w:t>
      </w:r>
      <w:r w:rsidR="00A70691" w:rsidRPr="00FA42B6">
        <w:rPr>
          <w:rFonts w:ascii="Times New Roman" w:hAnsi="Times New Roman" w:cs="Times New Roman"/>
          <w:sz w:val="24"/>
          <w:szCs w:val="24"/>
          <w:lang w:val="ro-MD"/>
        </w:rPr>
        <w:t>s-au manifestat următoarele trenduri importante</w:t>
      </w:r>
      <w:r w:rsidR="009A5F6D" w:rsidRPr="00FA42B6">
        <w:rPr>
          <w:rFonts w:ascii="Times New Roman" w:hAnsi="Times New Roman" w:cs="Times New Roman"/>
          <w:sz w:val="24"/>
          <w:szCs w:val="24"/>
          <w:lang w:val="ro-MD"/>
        </w:rPr>
        <w:t xml:space="preserve"> pentru S</w:t>
      </w:r>
      <w:r w:rsidR="00571ACF" w:rsidRPr="00FA42B6">
        <w:rPr>
          <w:rFonts w:ascii="Times New Roman" w:hAnsi="Times New Roman" w:cs="Times New Roman"/>
          <w:sz w:val="24"/>
          <w:szCs w:val="24"/>
          <w:lang w:val="ro-MD"/>
        </w:rPr>
        <w:t>ocietate</w:t>
      </w:r>
      <w:r w:rsidR="002A3996" w:rsidRPr="000B5C75">
        <w:rPr>
          <w:rFonts w:ascii="Times New Roman" w:hAnsi="Times New Roman" w:cs="Times New Roman"/>
          <w:sz w:val="24"/>
          <w:szCs w:val="24"/>
          <w:lang w:val="ro-MD"/>
        </w:rPr>
        <w:t xml:space="preserve">: </w:t>
      </w:r>
    </w:p>
    <w:p w14:paraId="3E2E4B3C" w14:textId="4C874B20" w:rsidR="00A70691" w:rsidRPr="000B5C75" w:rsidRDefault="009C54F1" w:rsidP="00577768">
      <w:pPr>
        <w:pStyle w:val="Bodytext20"/>
        <w:numPr>
          <w:ilvl w:val="0"/>
          <w:numId w:val="6"/>
        </w:numPr>
        <w:shd w:val="clear" w:color="auto" w:fill="auto"/>
        <w:spacing w:before="40" w:after="0" w:line="328" w:lineRule="exact"/>
        <w:ind w:left="0" w:firstLine="743"/>
        <w:rPr>
          <w:sz w:val="24"/>
          <w:szCs w:val="24"/>
          <w:lang w:val="ro-MD"/>
        </w:rPr>
      </w:pPr>
      <w:r w:rsidRPr="000B5C75">
        <w:rPr>
          <w:sz w:val="24"/>
          <w:szCs w:val="24"/>
          <w:lang w:val="ro-MD"/>
        </w:rPr>
        <w:t>p</w:t>
      </w:r>
      <w:r w:rsidR="00A70691" w:rsidRPr="000B5C75">
        <w:rPr>
          <w:sz w:val="24"/>
          <w:szCs w:val="24"/>
          <w:lang w:val="ro-MD"/>
        </w:rPr>
        <w:t xml:space="preserve">iața serviciilor de Internet fix, Internet mobil și IPTV este una dinamică, veniturile  depășind nivelul pre-pandemic de la </w:t>
      </w:r>
      <w:r w:rsidR="00BD74BF" w:rsidRPr="000B5C75">
        <w:rPr>
          <w:sz w:val="24"/>
          <w:szCs w:val="24"/>
          <w:lang w:val="ro-MD"/>
        </w:rPr>
        <w:t>7,8% până la 41,8</w:t>
      </w:r>
      <w:r w:rsidR="00A70691" w:rsidRPr="000B5C75">
        <w:rPr>
          <w:sz w:val="24"/>
          <w:szCs w:val="24"/>
          <w:lang w:val="ro-MD"/>
        </w:rPr>
        <w:t xml:space="preserve">%. În pofida acestor factori, </w:t>
      </w:r>
      <w:r w:rsidR="00454EB2">
        <w:rPr>
          <w:sz w:val="24"/>
          <w:szCs w:val="24"/>
          <w:lang w:val="ro-MD"/>
        </w:rPr>
        <w:t>S.A. „Moldtelecom”</w:t>
      </w:r>
      <w:r w:rsidR="00A70691" w:rsidRPr="000B5C75">
        <w:rPr>
          <w:sz w:val="24"/>
          <w:szCs w:val="24"/>
          <w:lang w:val="ro-MD"/>
        </w:rPr>
        <w:t xml:space="preserve"> nu a reușit să mențină poziția pe piață de servicii de Internet, reducând cot</w:t>
      </w:r>
      <w:r w:rsidRPr="000B5C75">
        <w:rPr>
          <w:sz w:val="24"/>
          <w:szCs w:val="24"/>
          <w:lang w:val="ro-MD"/>
        </w:rPr>
        <w:t>a</w:t>
      </w:r>
      <w:r w:rsidR="00A70691" w:rsidRPr="000B5C75">
        <w:rPr>
          <w:sz w:val="24"/>
          <w:szCs w:val="24"/>
          <w:lang w:val="ro-MD"/>
        </w:rPr>
        <w:t xml:space="preserve"> cu </w:t>
      </w:r>
      <w:r w:rsidR="00E10BD4" w:rsidRPr="000B5C75">
        <w:rPr>
          <w:sz w:val="24"/>
          <w:szCs w:val="24"/>
          <w:lang w:val="ro-MD"/>
        </w:rPr>
        <w:t>circa</w:t>
      </w:r>
      <w:r w:rsidR="00BD74BF" w:rsidRPr="000B5C75">
        <w:rPr>
          <w:sz w:val="24"/>
          <w:szCs w:val="24"/>
          <w:lang w:val="ro-MD"/>
        </w:rPr>
        <w:t xml:space="preserve"> 5</w:t>
      </w:r>
      <w:r w:rsidR="00A70691" w:rsidRPr="000B5C75">
        <w:rPr>
          <w:sz w:val="24"/>
          <w:szCs w:val="24"/>
          <w:lang w:val="ro-MD"/>
        </w:rPr>
        <w:t xml:space="preserve"> p.p.</w:t>
      </w:r>
      <w:r w:rsidR="009A5F6D" w:rsidRPr="000B5C75">
        <w:rPr>
          <w:sz w:val="24"/>
          <w:szCs w:val="24"/>
          <w:lang w:val="ro-MD"/>
        </w:rPr>
        <w:t xml:space="preserve"> (de la 37,5% până la 32,9%)</w:t>
      </w:r>
      <w:r w:rsidR="003923FD" w:rsidRPr="000B5C75">
        <w:rPr>
          <w:sz w:val="24"/>
          <w:szCs w:val="24"/>
          <w:lang w:val="ro-MD"/>
        </w:rPr>
        <w:t xml:space="preserve">. </w:t>
      </w:r>
      <w:r w:rsidR="00A70691" w:rsidRPr="000B5C75">
        <w:rPr>
          <w:sz w:val="24"/>
          <w:szCs w:val="24"/>
          <w:lang w:val="ro-MD"/>
        </w:rPr>
        <w:t xml:space="preserve">Totodată, cota de piață a serviciilor de IPTV </w:t>
      </w:r>
      <w:r w:rsidR="00BD74BF" w:rsidRPr="000B5C75">
        <w:rPr>
          <w:sz w:val="24"/>
          <w:szCs w:val="24"/>
          <w:lang w:val="ro-MD"/>
        </w:rPr>
        <w:t>a</w:t>
      </w:r>
      <w:r w:rsidRPr="000B5C75">
        <w:rPr>
          <w:sz w:val="24"/>
          <w:szCs w:val="24"/>
          <w:lang w:val="ro-MD"/>
        </w:rPr>
        <w:t>le</w:t>
      </w:r>
      <w:r w:rsidR="00BD74BF" w:rsidRPr="000B5C75">
        <w:rPr>
          <w:sz w:val="24"/>
          <w:szCs w:val="24"/>
          <w:lang w:val="ro-MD"/>
        </w:rPr>
        <w:t xml:space="preserve"> MTC </w:t>
      </w:r>
      <w:r w:rsidR="00A70691" w:rsidRPr="000B5C75">
        <w:rPr>
          <w:sz w:val="24"/>
          <w:szCs w:val="24"/>
          <w:lang w:val="ro-MD"/>
        </w:rPr>
        <w:t xml:space="preserve">a crescut cu </w:t>
      </w:r>
      <w:r w:rsidR="00E10BD4" w:rsidRPr="000B5C75">
        <w:rPr>
          <w:sz w:val="24"/>
          <w:szCs w:val="24"/>
          <w:lang w:val="ro-MD"/>
        </w:rPr>
        <w:t>circa</w:t>
      </w:r>
      <w:r w:rsidR="00A70691" w:rsidRPr="000B5C75">
        <w:rPr>
          <w:sz w:val="24"/>
          <w:szCs w:val="24"/>
          <w:lang w:val="ro-MD"/>
        </w:rPr>
        <w:t xml:space="preserve"> 7 p.p.;</w:t>
      </w:r>
    </w:p>
    <w:p w14:paraId="110911B2" w14:textId="5690E095" w:rsidR="00A70691" w:rsidRPr="000B5C75" w:rsidRDefault="009C54F1" w:rsidP="00577768">
      <w:pPr>
        <w:pStyle w:val="Bodytext20"/>
        <w:numPr>
          <w:ilvl w:val="0"/>
          <w:numId w:val="6"/>
        </w:numPr>
        <w:shd w:val="clear" w:color="auto" w:fill="auto"/>
        <w:spacing w:before="40" w:after="0" w:line="328" w:lineRule="exact"/>
        <w:ind w:left="0" w:firstLine="743"/>
        <w:rPr>
          <w:sz w:val="24"/>
          <w:szCs w:val="24"/>
          <w:lang w:val="ro-MD"/>
        </w:rPr>
      </w:pPr>
      <w:r w:rsidRPr="000B5C75">
        <w:rPr>
          <w:sz w:val="24"/>
          <w:szCs w:val="24"/>
          <w:lang w:val="ro-MD"/>
        </w:rPr>
        <w:t>d</w:t>
      </w:r>
      <w:r w:rsidR="00A70691" w:rsidRPr="000B5C75">
        <w:rPr>
          <w:sz w:val="24"/>
          <w:szCs w:val="24"/>
          <w:lang w:val="ro-MD"/>
        </w:rPr>
        <w:t>eși veniturile d</w:t>
      </w:r>
      <w:r w:rsidRPr="000B5C75">
        <w:rPr>
          <w:sz w:val="24"/>
          <w:szCs w:val="24"/>
          <w:lang w:val="ro-MD"/>
        </w:rPr>
        <w:t>in</w:t>
      </w:r>
      <w:r w:rsidR="00A70691" w:rsidRPr="000B5C75">
        <w:rPr>
          <w:sz w:val="24"/>
          <w:szCs w:val="24"/>
          <w:lang w:val="ro-MD"/>
        </w:rPr>
        <w:t xml:space="preserve"> telefonia mobilă au </w:t>
      </w:r>
      <w:r w:rsidR="00BD74BF" w:rsidRPr="000B5C75">
        <w:rPr>
          <w:sz w:val="24"/>
          <w:szCs w:val="24"/>
          <w:lang w:val="ro-MD"/>
        </w:rPr>
        <w:t xml:space="preserve">înregistrat </w:t>
      </w:r>
      <w:r w:rsidRPr="000B5C75">
        <w:rPr>
          <w:sz w:val="24"/>
          <w:szCs w:val="24"/>
          <w:lang w:val="ro-MD"/>
        </w:rPr>
        <w:t xml:space="preserve">pe ramură o </w:t>
      </w:r>
      <w:r w:rsidR="00A70691" w:rsidRPr="000B5C75">
        <w:rPr>
          <w:sz w:val="24"/>
          <w:szCs w:val="24"/>
          <w:lang w:val="ro-MD"/>
        </w:rPr>
        <w:t xml:space="preserve">reducere semnificativă (cu 5,3%), totuși Societatea a majorat atât cota de piață (cu 2,5 p.p.), </w:t>
      </w:r>
      <w:r w:rsidR="00BD74BF" w:rsidRPr="000B5C75">
        <w:rPr>
          <w:sz w:val="24"/>
          <w:szCs w:val="24"/>
          <w:lang w:val="ro-MD"/>
        </w:rPr>
        <w:t>cât și cifra de afaceri (cu</w:t>
      </w:r>
      <w:r w:rsidR="00A70691" w:rsidRPr="000B5C75">
        <w:rPr>
          <w:sz w:val="24"/>
          <w:szCs w:val="24"/>
          <w:lang w:val="ro-MD"/>
        </w:rPr>
        <w:t xml:space="preserve"> 35</w:t>
      </w:r>
      <w:r w:rsidR="00BD74BF" w:rsidRPr="000B5C75">
        <w:rPr>
          <w:sz w:val="24"/>
          <w:szCs w:val="24"/>
          <w:lang w:val="ro-MD"/>
        </w:rPr>
        <w:t>,1</w:t>
      </w:r>
      <w:r w:rsidR="00A70691" w:rsidRPr="000B5C75">
        <w:rPr>
          <w:sz w:val="24"/>
          <w:szCs w:val="24"/>
          <w:lang w:val="ro-MD"/>
        </w:rPr>
        <w:t xml:space="preserve">%). În acest context, </w:t>
      </w:r>
      <w:r w:rsidR="00600780" w:rsidRPr="000B5C75">
        <w:rPr>
          <w:sz w:val="24"/>
          <w:szCs w:val="24"/>
          <w:lang w:val="ro-MD"/>
        </w:rPr>
        <w:t xml:space="preserve">printre </w:t>
      </w:r>
      <w:r w:rsidR="00A70691" w:rsidRPr="000B5C75">
        <w:rPr>
          <w:sz w:val="24"/>
          <w:szCs w:val="24"/>
          <w:lang w:val="ro-MD"/>
        </w:rPr>
        <w:t>factorii decisivi care au influențat valoarea serviciilor pe piață a fost penetrarea aplicațiilor-messeng</w:t>
      </w:r>
      <w:r w:rsidR="00A70691" w:rsidRPr="000B5C75">
        <w:rPr>
          <w:rStyle w:val="a7"/>
          <w:sz w:val="24"/>
          <w:szCs w:val="24"/>
          <w:lang w:val="ro-MD"/>
        </w:rPr>
        <w:footnoteReference w:id="8"/>
      </w:r>
      <w:r w:rsidR="00A70691" w:rsidRPr="000B5C75">
        <w:rPr>
          <w:sz w:val="24"/>
          <w:szCs w:val="24"/>
          <w:lang w:val="ro-MD"/>
        </w:rPr>
        <w:t xml:space="preserve">, ceea ce a redus </w:t>
      </w:r>
      <w:r w:rsidR="00600780" w:rsidRPr="00F8359B">
        <w:rPr>
          <w:sz w:val="24"/>
          <w:szCs w:val="24"/>
          <w:lang w:val="ro-MD"/>
        </w:rPr>
        <w:t xml:space="preserve">din numărul </w:t>
      </w:r>
      <w:r w:rsidR="00A70691" w:rsidRPr="004D165E">
        <w:rPr>
          <w:sz w:val="24"/>
          <w:szCs w:val="24"/>
          <w:lang w:val="ro-MD"/>
        </w:rPr>
        <w:t>a</w:t>
      </w:r>
      <w:r w:rsidR="00B40558" w:rsidRPr="0007461A">
        <w:rPr>
          <w:sz w:val="24"/>
          <w:szCs w:val="24"/>
          <w:lang w:val="ro-MD"/>
        </w:rPr>
        <w:t>peluril</w:t>
      </w:r>
      <w:r w:rsidR="00600780" w:rsidRPr="00FA42B6">
        <w:rPr>
          <w:sz w:val="24"/>
          <w:szCs w:val="24"/>
          <w:lang w:val="ro-MD"/>
        </w:rPr>
        <w:t>or</w:t>
      </w:r>
      <w:r w:rsidR="00B40558" w:rsidRPr="00FA42B6">
        <w:rPr>
          <w:sz w:val="24"/>
          <w:szCs w:val="24"/>
          <w:lang w:val="ro-MD"/>
        </w:rPr>
        <w:t xml:space="preserve"> mobile;</w:t>
      </w:r>
    </w:p>
    <w:p w14:paraId="23F8856D" w14:textId="6F5D1EA8" w:rsidR="00A70691" w:rsidRPr="000B5C75" w:rsidRDefault="0032472D" w:rsidP="00577768">
      <w:pPr>
        <w:pStyle w:val="Bodytext20"/>
        <w:numPr>
          <w:ilvl w:val="0"/>
          <w:numId w:val="6"/>
        </w:numPr>
        <w:shd w:val="clear" w:color="auto" w:fill="auto"/>
        <w:spacing w:before="40" w:after="0" w:line="328" w:lineRule="exact"/>
        <w:ind w:left="0" w:firstLine="743"/>
        <w:rPr>
          <w:sz w:val="24"/>
          <w:szCs w:val="24"/>
          <w:lang w:val="ro-MD"/>
        </w:rPr>
      </w:pPr>
      <w:r w:rsidRPr="000B5C75">
        <w:rPr>
          <w:sz w:val="24"/>
          <w:szCs w:val="24"/>
          <w:lang w:val="ro-MD"/>
        </w:rPr>
        <w:t>v</w:t>
      </w:r>
      <w:r w:rsidR="00A70691" w:rsidRPr="000B5C75">
        <w:rPr>
          <w:sz w:val="24"/>
          <w:szCs w:val="24"/>
          <w:lang w:val="ro-MD"/>
        </w:rPr>
        <w:t xml:space="preserve">eniturile </w:t>
      </w:r>
      <w:r w:rsidRPr="000B5C75">
        <w:rPr>
          <w:sz w:val="24"/>
          <w:szCs w:val="24"/>
          <w:lang w:val="ro-MD"/>
        </w:rPr>
        <w:t>din</w:t>
      </w:r>
      <w:r w:rsidR="00A70691" w:rsidRPr="000B5C75">
        <w:rPr>
          <w:sz w:val="24"/>
          <w:szCs w:val="24"/>
          <w:lang w:val="ro-MD"/>
        </w:rPr>
        <w:t xml:space="preserve"> servicii</w:t>
      </w:r>
      <w:r w:rsidRPr="000B5C75">
        <w:rPr>
          <w:sz w:val="24"/>
          <w:szCs w:val="24"/>
          <w:lang w:val="ro-MD"/>
        </w:rPr>
        <w:t>le</w:t>
      </w:r>
      <w:r w:rsidR="00A70691" w:rsidRPr="000B5C75">
        <w:rPr>
          <w:sz w:val="24"/>
          <w:szCs w:val="24"/>
          <w:lang w:val="ro-MD"/>
        </w:rPr>
        <w:t xml:space="preserve"> de telefoni</w:t>
      </w:r>
      <w:r w:rsidRPr="000B5C75">
        <w:rPr>
          <w:sz w:val="24"/>
          <w:szCs w:val="24"/>
          <w:lang w:val="ro-MD"/>
        </w:rPr>
        <w:t>e</w:t>
      </w:r>
      <w:r w:rsidR="00A70691" w:rsidRPr="000B5C75">
        <w:rPr>
          <w:sz w:val="24"/>
          <w:szCs w:val="24"/>
          <w:lang w:val="ro-MD"/>
        </w:rPr>
        <w:t xml:space="preserve"> fixă </w:t>
      </w:r>
      <w:r w:rsidR="003F2EED" w:rsidRPr="000B5C75">
        <w:rPr>
          <w:sz w:val="24"/>
          <w:szCs w:val="24"/>
          <w:lang w:val="ro-MD"/>
        </w:rPr>
        <w:t>au demonstrat o tendință</w:t>
      </w:r>
      <w:r w:rsidR="00742504" w:rsidRPr="000B5C75">
        <w:rPr>
          <w:sz w:val="24"/>
          <w:szCs w:val="24"/>
          <w:lang w:val="ro-MD"/>
        </w:rPr>
        <w:t xml:space="preserve"> drastică, toți indicatori fiind în descreștere</w:t>
      </w:r>
      <w:r w:rsidR="003F2EED" w:rsidRPr="000B5C75">
        <w:rPr>
          <w:sz w:val="24"/>
          <w:szCs w:val="24"/>
          <w:lang w:val="ro-MD"/>
        </w:rPr>
        <w:t xml:space="preserve"> multianuală</w:t>
      </w:r>
      <w:r w:rsidR="00742504" w:rsidRPr="000B5C75">
        <w:rPr>
          <w:sz w:val="24"/>
          <w:szCs w:val="24"/>
          <w:lang w:val="ro-MD"/>
        </w:rPr>
        <w:t xml:space="preserve"> continuă, ceea ce a afectat semnificativ activitatea și performanțele financiare ale Societății. </w:t>
      </w:r>
      <w:r w:rsidR="003F2EED" w:rsidRPr="000B5C75">
        <w:rPr>
          <w:sz w:val="24"/>
          <w:szCs w:val="24"/>
          <w:lang w:val="ro-MD"/>
        </w:rPr>
        <w:t xml:space="preserve">Astfel, în perioada 2019-2022, veniturile ramurii s-au redus cu 39,1%, iar veniturile MTC – cu 40,3%. </w:t>
      </w:r>
      <w:r w:rsidR="00F8285B" w:rsidRPr="000B5C75">
        <w:rPr>
          <w:sz w:val="24"/>
          <w:szCs w:val="24"/>
          <w:lang w:val="ro-MD"/>
        </w:rPr>
        <w:t xml:space="preserve">Poziția financiară a Societății a fost influențată inclusiv de faptul că, istoric, aceasta a fost practic unicul furnizor de servicii de telefonie fixă, deținând cota de piață ce depășește 90%. </w:t>
      </w:r>
      <w:r w:rsidR="00742504" w:rsidRPr="000B5C75">
        <w:rPr>
          <w:sz w:val="24"/>
          <w:szCs w:val="24"/>
          <w:lang w:val="ro-MD"/>
        </w:rPr>
        <w:t xml:space="preserve">Constatările de audit </w:t>
      </w:r>
      <w:r w:rsidR="003F2EED" w:rsidRPr="000B5C75">
        <w:rPr>
          <w:sz w:val="24"/>
          <w:szCs w:val="24"/>
          <w:lang w:val="ro-MD"/>
        </w:rPr>
        <w:t xml:space="preserve">cu referire la politica tarifară aferentă telefoniei fixe sunt prezentate în paragraful </w:t>
      </w:r>
      <w:r w:rsidR="00CF2DBA" w:rsidRPr="000B5C75">
        <w:rPr>
          <w:sz w:val="24"/>
          <w:szCs w:val="24"/>
          <w:lang w:val="ro-MD"/>
        </w:rPr>
        <w:t xml:space="preserve">4.1.1 </w:t>
      </w:r>
      <w:r w:rsidR="003F2EED" w:rsidRPr="000B5C75">
        <w:rPr>
          <w:sz w:val="24"/>
          <w:szCs w:val="24"/>
          <w:lang w:val="ro-MD"/>
        </w:rPr>
        <w:t>din Raportul de audit.</w:t>
      </w:r>
    </w:p>
    <w:p w14:paraId="10235D13" w14:textId="77777777" w:rsidR="00A70691" w:rsidRPr="000B5C75" w:rsidRDefault="00F8285B" w:rsidP="00F8285B">
      <w:pPr>
        <w:pStyle w:val="2"/>
        <w:spacing w:before="120" w:after="120"/>
        <w:jc w:val="both"/>
        <w:rPr>
          <w:rFonts w:ascii="Times New Roman" w:hAnsi="Times New Roman" w:cs="Times New Roman"/>
          <w:b/>
          <w:color w:val="auto"/>
          <w:sz w:val="24"/>
          <w:szCs w:val="24"/>
          <w:lang w:val="ro-MD"/>
        </w:rPr>
      </w:pPr>
      <w:bookmarkStart w:id="16" w:name="_Toc157501786"/>
      <w:bookmarkStart w:id="17" w:name="_Toc159579060"/>
      <w:r w:rsidRPr="000B5C75">
        <w:rPr>
          <w:rFonts w:ascii="Times New Roman" w:hAnsi="Times New Roman" w:cs="Times New Roman"/>
          <w:b/>
          <w:color w:val="auto"/>
          <w:sz w:val="24"/>
          <w:szCs w:val="24"/>
          <w:lang w:val="ro-MD"/>
        </w:rPr>
        <w:t xml:space="preserve">2.3. Dinamica indicatorilor financiari de bază </w:t>
      </w:r>
      <w:r w:rsidR="000B0312" w:rsidRPr="000B5C75">
        <w:rPr>
          <w:rFonts w:ascii="Times New Roman" w:hAnsi="Times New Roman" w:cs="Times New Roman"/>
          <w:b/>
          <w:color w:val="auto"/>
          <w:sz w:val="24"/>
          <w:szCs w:val="24"/>
          <w:lang w:val="ro-MD"/>
        </w:rPr>
        <w:t>în anii 2020</w:t>
      </w:r>
      <w:r w:rsidRPr="000B5C75">
        <w:rPr>
          <w:rFonts w:ascii="Times New Roman" w:hAnsi="Times New Roman" w:cs="Times New Roman"/>
          <w:b/>
          <w:color w:val="auto"/>
          <w:sz w:val="24"/>
          <w:szCs w:val="24"/>
          <w:lang w:val="ro-MD"/>
        </w:rPr>
        <w:t>-2022</w:t>
      </w:r>
      <w:bookmarkEnd w:id="16"/>
      <w:bookmarkEnd w:id="17"/>
    </w:p>
    <w:p w14:paraId="37B65767" w14:textId="5A4713EC" w:rsidR="009C3759" w:rsidRPr="000B5C75" w:rsidRDefault="00F8285B" w:rsidP="00C43C91">
      <w:pPr>
        <w:tabs>
          <w:tab w:val="left" w:pos="0"/>
        </w:tabs>
        <w:spacing w:after="0" w:line="276" w:lineRule="auto"/>
        <w:ind w:firstLine="709"/>
        <w:jc w:val="both"/>
        <w:rPr>
          <w:rFonts w:ascii="Times New Roman" w:hAnsi="Times New Roman" w:cs="Times New Roman"/>
          <w:sz w:val="24"/>
          <w:szCs w:val="24"/>
          <w:lang w:val="ro-MD"/>
        </w:rPr>
      </w:pPr>
      <w:r w:rsidRPr="000B5C75">
        <w:rPr>
          <w:rFonts w:ascii="Times New Roman" w:hAnsi="Times New Roman" w:cs="Times New Roman"/>
          <w:sz w:val="24"/>
          <w:szCs w:val="24"/>
          <w:lang w:val="ro-MD"/>
        </w:rPr>
        <w:t xml:space="preserve">Performanța activității Societății </w:t>
      </w:r>
      <w:r w:rsidR="0036709A" w:rsidRPr="000B5C75">
        <w:rPr>
          <w:rFonts w:ascii="Times New Roman" w:hAnsi="Times New Roman" w:cs="Times New Roman"/>
          <w:sz w:val="24"/>
          <w:szCs w:val="24"/>
          <w:lang w:val="ro-MD"/>
        </w:rPr>
        <w:t xml:space="preserve">se </w:t>
      </w:r>
      <w:r w:rsidRPr="000B5C75">
        <w:rPr>
          <w:rFonts w:ascii="Times New Roman" w:hAnsi="Times New Roman" w:cs="Times New Roman"/>
          <w:sz w:val="24"/>
          <w:szCs w:val="24"/>
          <w:lang w:val="ro-MD"/>
        </w:rPr>
        <w:t>caracteriz</w:t>
      </w:r>
      <w:r w:rsidR="0036709A" w:rsidRPr="000B5C75">
        <w:rPr>
          <w:rFonts w:ascii="Times New Roman" w:hAnsi="Times New Roman" w:cs="Times New Roman"/>
          <w:sz w:val="24"/>
          <w:szCs w:val="24"/>
          <w:lang w:val="ro-MD"/>
        </w:rPr>
        <w:t>e</w:t>
      </w:r>
      <w:r w:rsidRPr="000B5C75">
        <w:rPr>
          <w:rFonts w:ascii="Times New Roman" w:hAnsi="Times New Roman" w:cs="Times New Roman"/>
          <w:sz w:val="24"/>
          <w:szCs w:val="24"/>
          <w:lang w:val="ro-MD"/>
        </w:rPr>
        <w:t>a</w:t>
      </w:r>
      <w:r w:rsidR="0036709A" w:rsidRPr="000B5C75">
        <w:rPr>
          <w:rFonts w:ascii="Times New Roman" w:hAnsi="Times New Roman" w:cs="Times New Roman"/>
          <w:sz w:val="24"/>
          <w:szCs w:val="24"/>
          <w:lang w:val="ro-MD"/>
        </w:rPr>
        <w:t>ză</w:t>
      </w:r>
      <w:r w:rsidRPr="000B5C75">
        <w:rPr>
          <w:rFonts w:ascii="Times New Roman" w:hAnsi="Times New Roman" w:cs="Times New Roman"/>
          <w:sz w:val="24"/>
          <w:szCs w:val="24"/>
          <w:lang w:val="ro-MD"/>
        </w:rPr>
        <w:t xml:space="preserve"> prin indicatorii financiari </w:t>
      </w:r>
      <w:r w:rsidR="000B0312" w:rsidRPr="000B5C75">
        <w:rPr>
          <w:rFonts w:ascii="Times New Roman" w:hAnsi="Times New Roman" w:cs="Times New Roman"/>
          <w:sz w:val="24"/>
          <w:szCs w:val="24"/>
          <w:lang w:val="ro-MD"/>
        </w:rPr>
        <w:t xml:space="preserve">care se </w:t>
      </w:r>
      <w:r w:rsidRPr="000B5C75">
        <w:rPr>
          <w:rFonts w:ascii="Times New Roman" w:hAnsi="Times New Roman" w:cs="Times New Roman"/>
          <w:sz w:val="24"/>
          <w:szCs w:val="24"/>
          <w:lang w:val="ro-MD"/>
        </w:rPr>
        <w:t>prez</w:t>
      </w:r>
      <w:r w:rsidR="000B0312" w:rsidRPr="000B5C75">
        <w:rPr>
          <w:rFonts w:ascii="Times New Roman" w:hAnsi="Times New Roman" w:cs="Times New Roman"/>
          <w:sz w:val="24"/>
          <w:szCs w:val="24"/>
          <w:lang w:val="ro-MD"/>
        </w:rPr>
        <w:t>intă</w:t>
      </w:r>
      <w:r w:rsidRPr="000B5C75">
        <w:rPr>
          <w:rFonts w:ascii="Times New Roman" w:hAnsi="Times New Roman" w:cs="Times New Roman"/>
          <w:sz w:val="24"/>
          <w:szCs w:val="24"/>
          <w:lang w:val="ro-MD"/>
        </w:rPr>
        <w:t xml:space="preserve"> în </w:t>
      </w:r>
      <w:r w:rsidR="00571ACF" w:rsidRPr="000B5C75">
        <w:rPr>
          <w:rFonts w:ascii="Times New Roman" w:hAnsi="Times New Roman" w:cs="Times New Roman"/>
          <w:sz w:val="24"/>
          <w:szCs w:val="24"/>
          <w:lang w:val="ro-MD"/>
        </w:rPr>
        <w:t>Anex</w:t>
      </w:r>
      <w:r w:rsidR="0032472D" w:rsidRPr="000B5C75">
        <w:rPr>
          <w:rFonts w:ascii="Times New Roman" w:hAnsi="Times New Roman" w:cs="Times New Roman"/>
          <w:sz w:val="24"/>
          <w:szCs w:val="24"/>
          <w:lang w:val="ro-MD"/>
        </w:rPr>
        <w:t>a</w:t>
      </w:r>
      <w:r w:rsidR="00571ACF" w:rsidRPr="000B5C75">
        <w:rPr>
          <w:rFonts w:ascii="Times New Roman" w:hAnsi="Times New Roman" w:cs="Times New Roman"/>
          <w:sz w:val="24"/>
          <w:szCs w:val="24"/>
          <w:lang w:val="ro-MD"/>
        </w:rPr>
        <w:t xml:space="preserve"> la Raportul de audit</w:t>
      </w:r>
      <w:r w:rsidR="00571ACF" w:rsidRPr="000B5C75">
        <w:rPr>
          <w:rStyle w:val="a7"/>
          <w:rFonts w:ascii="Times New Roman" w:hAnsi="Times New Roman" w:cs="Times New Roman"/>
          <w:sz w:val="24"/>
          <w:szCs w:val="24"/>
          <w:lang w:val="ro-MD"/>
        </w:rPr>
        <w:footnoteReference w:id="9"/>
      </w:r>
      <w:r w:rsidR="00C95D89" w:rsidRPr="000B5C75">
        <w:rPr>
          <w:rFonts w:ascii="Times New Roman" w:hAnsi="Times New Roman" w:cs="Times New Roman"/>
          <w:sz w:val="24"/>
          <w:szCs w:val="24"/>
          <w:lang w:val="ro-MD"/>
        </w:rPr>
        <w:t xml:space="preserve">. </w:t>
      </w:r>
      <w:r w:rsidR="009C3759" w:rsidRPr="00F8359B">
        <w:rPr>
          <w:rFonts w:ascii="Times New Roman" w:hAnsi="Times New Roman" w:cs="Times New Roman"/>
          <w:sz w:val="24"/>
          <w:szCs w:val="24"/>
          <w:lang w:val="ro-MD"/>
        </w:rPr>
        <w:t>Procedurile analitice au cu</w:t>
      </w:r>
      <w:r w:rsidR="003166A4" w:rsidRPr="004D165E">
        <w:rPr>
          <w:rFonts w:ascii="Times New Roman" w:hAnsi="Times New Roman" w:cs="Times New Roman"/>
          <w:sz w:val="24"/>
          <w:szCs w:val="24"/>
          <w:lang w:val="ro-MD"/>
        </w:rPr>
        <w:t>p</w:t>
      </w:r>
      <w:r w:rsidR="009C3759" w:rsidRPr="0007461A">
        <w:rPr>
          <w:rFonts w:ascii="Times New Roman" w:hAnsi="Times New Roman" w:cs="Times New Roman"/>
          <w:sz w:val="24"/>
          <w:szCs w:val="24"/>
          <w:lang w:val="ro-MD"/>
        </w:rPr>
        <w:t xml:space="preserve">rins perioada </w:t>
      </w:r>
      <w:r w:rsidR="009C3759" w:rsidRPr="00FA42B6">
        <w:rPr>
          <w:rFonts w:ascii="Times New Roman" w:hAnsi="Times New Roman" w:cs="Times New Roman"/>
          <w:sz w:val="24"/>
          <w:szCs w:val="24"/>
          <w:lang w:val="ro-MD"/>
        </w:rPr>
        <w:t>2020-2022</w:t>
      </w:r>
      <w:r w:rsidR="000B0312" w:rsidRPr="000B5C75">
        <w:rPr>
          <w:rFonts w:ascii="Times New Roman" w:hAnsi="Times New Roman" w:cs="Times New Roman"/>
          <w:sz w:val="24"/>
          <w:szCs w:val="24"/>
          <w:lang w:val="ro-MD"/>
        </w:rPr>
        <w:t xml:space="preserve">, </w:t>
      </w:r>
      <w:r w:rsidR="009C3759" w:rsidRPr="000B5C75">
        <w:rPr>
          <w:rFonts w:ascii="Times New Roman" w:hAnsi="Times New Roman" w:cs="Times New Roman"/>
          <w:sz w:val="24"/>
          <w:szCs w:val="24"/>
          <w:lang w:val="ro-MD"/>
        </w:rPr>
        <w:t xml:space="preserve">dat fiind faptul </w:t>
      </w:r>
      <w:r w:rsidR="000B0312" w:rsidRPr="000B5C75">
        <w:rPr>
          <w:rFonts w:ascii="Times New Roman" w:hAnsi="Times New Roman" w:cs="Times New Roman"/>
          <w:sz w:val="24"/>
          <w:szCs w:val="24"/>
          <w:lang w:val="ro-MD"/>
        </w:rPr>
        <w:t>că</w:t>
      </w:r>
      <w:r w:rsidR="009C3759" w:rsidRPr="000B5C75">
        <w:rPr>
          <w:rFonts w:ascii="Times New Roman" w:hAnsi="Times New Roman" w:cs="Times New Roman"/>
          <w:sz w:val="24"/>
          <w:szCs w:val="24"/>
          <w:lang w:val="ro-MD"/>
        </w:rPr>
        <w:t>,</w:t>
      </w:r>
      <w:r w:rsidR="000B0312" w:rsidRPr="000B5C75">
        <w:rPr>
          <w:rFonts w:ascii="Times New Roman" w:hAnsi="Times New Roman" w:cs="Times New Roman"/>
          <w:sz w:val="24"/>
          <w:szCs w:val="24"/>
          <w:lang w:val="ro-MD"/>
        </w:rPr>
        <w:t xml:space="preserve"> în</w:t>
      </w:r>
      <w:r w:rsidR="003174A2" w:rsidRPr="000B5C75">
        <w:rPr>
          <w:rFonts w:ascii="Times New Roman" w:hAnsi="Times New Roman" w:cs="Times New Roman"/>
          <w:sz w:val="24"/>
          <w:szCs w:val="24"/>
          <w:lang w:val="ro-MD"/>
        </w:rPr>
        <w:t>cepând din</w:t>
      </w:r>
      <w:r w:rsidR="000B0312" w:rsidRPr="000B5C75">
        <w:rPr>
          <w:rFonts w:ascii="Times New Roman" w:hAnsi="Times New Roman" w:cs="Times New Roman"/>
          <w:sz w:val="24"/>
          <w:szCs w:val="24"/>
          <w:lang w:val="ro-MD"/>
        </w:rPr>
        <w:t xml:space="preserve"> anul 2020</w:t>
      </w:r>
      <w:r w:rsidR="009C3759" w:rsidRPr="000B5C75">
        <w:rPr>
          <w:rFonts w:ascii="Times New Roman" w:hAnsi="Times New Roman" w:cs="Times New Roman"/>
          <w:sz w:val="24"/>
          <w:szCs w:val="24"/>
          <w:lang w:val="ro-MD"/>
        </w:rPr>
        <w:t>,</w:t>
      </w:r>
      <w:r w:rsidR="000B0312" w:rsidRPr="000B5C75">
        <w:rPr>
          <w:rFonts w:ascii="Times New Roman" w:hAnsi="Times New Roman" w:cs="Times New Roman"/>
          <w:sz w:val="24"/>
          <w:szCs w:val="24"/>
          <w:lang w:val="ro-MD"/>
        </w:rPr>
        <w:t xml:space="preserve"> </w:t>
      </w:r>
      <w:r w:rsidR="00454EB2">
        <w:rPr>
          <w:rFonts w:ascii="Times New Roman" w:hAnsi="Times New Roman" w:cs="Times New Roman"/>
          <w:sz w:val="24"/>
          <w:szCs w:val="24"/>
          <w:lang w:val="ro-MD"/>
        </w:rPr>
        <w:t>S.A. „Moldtelecom”</w:t>
      </w:r>
      <w:r w:rsidR="000B0312" w:rsidRPr="000B5C75">
        <w:rPr>
          <w:rFonts w:ascii="Times New Roman" w:hAnsi="Times New Roman" w:cs="Times New Roman"/>
          <w:sz w:val="24"/>
          <w:szCs w:val="24"/>
          <w:lang w:val="ro-MD"/>
        </w:rPr>
        <w:t xml:space="preserve"> </w:t>
      </w:r>
      <w:r w:rsidR="003174A2" w:rsidRPr="000B5C75">
        <w:rPr>
          <w:rFonts w:ascii="Times New Roman" w:hAnsi="Times New Roman" w:cs="Times New Roman"/>
          <w:sz w:val="24"/>
          <w:szCs w:val="24"/>
          <w:lang w:val="ro-MD"/>
        </w:rPr>
        <w:t>ține conta</w:t>
      </w:r>
      <w:r w:rsidR="0071548A" w:rsidRPr="000B5C75">
        <w:rPr>
          <w:rFonts w:ascii="Times New Roman" w:hAnsi="Times New Roman" w:cs="Times New Roman"/>
          <w:sz w:val="24"/>
          <w:szCs w:val="24"/>
          <w:lang w:val="ro-MD"/>
        </w:rPr>
        <w:t>b</w:t>
      </w:r>
      <w:r w:rsidR="003174A2" w:rsidRPr="000B5C75">
        <w:rPr>
          <w:rFonts w:ascii="Times New Roman" w:hAnsi="Times New Roman" w:cs="Times New Roman"/>
          <w:sz w:val="24"/>
          <w:szCs w:val="24"/>
          <w:lang w:val="ro-MD"/>
        </w:rPr>
        <w:t xml:space="preserve">ilitatea și întocmește situațiile financiare în modul prevăzut de </w:t>
      </w:r>
      <w:r w:rsidR="00B60712" w:rsidRPr="000B5C75">
        <w:rPr>
          <w:rFonts w:ascii="Times New Roman" w:hAnsi="Times New Roman" w:cs="Times New Roman"/>
          <w:sz w:val="24"/>
          <w:szCs w:val="24"/>
          <w:lang w:val="ro-MD"/>
        </w:rPr>
        <w:t>SIRF</w:t>
      </w:r>
      <w:r w:rsidR="003174A2" w:rsidRPr="000B5C75">
        <w:rPr>
          <w:rFonts w:ascii="Times New Roman" w:hAnsi="Times New Roman" w:cs="Times New Roman"/>
          <w:sz w:val="24"/>
          <w:szCs w:val="24"/>
          <w:lang w:val="ro-MD"/>
        </w:rPr>
        <w:t xml:space="preserve">. </w:t>
      </w:r>
    </w:p>
    <w:p w14:paraId="6AD25E14" w14:textId="2E122EF7" w:rsidR="00B40558" w:rsidRPr="000B5C75" w:rsidRDefault="0036709A" w:rsidP="00C43C91">
      <w:pPr>
        <w:tabs>
          <w:tab w:val="left" w:pos="0"/>
        </w:tabs>
        <w:spacing w:after="0" w:line="276" w:lineRule="auto"/>
        <w:ind w:firstLine="709"/>
        <w:jc w:val="both"/>
        <w:rPr>
          <w:rFonts w:ascii="Times New Roman" w:hAnsi="Times New Roman" w:cs="Times New Roman"/>
          <w:sz w:val="24"/>
          <w:szCs w:val="24"/>
          <w:lang w:val="ro-MD"/>
        </w:rPr>
      </w:pPr>
      <w:r w:rsidRPr="000B5C75">
        <w:rPr>
          <w:rFonts w:ascii="Times New Roman" w:hAnsi="Times New Roman" w:cs="Times New Roman"/>
          <w:sz w:val="24"/>
          <w:szCs w:val="24"/>
          <w:lang w:val="ro-MD"/>
        </w:rPr>
        <w:t xml:space="preserve">Pentru </w:t>
      </w:r>
      <w:r w:rsidR="00C95D89" w:rsidRPr="000B5C75">
        <w:rPr>
          <w:rFonts w:ascii="Times New Roman" w:hAnsi="Times New Roman" w:cs="Times New Roman"/>
          <w:sz w:val="24"/>
          <w:szCs w:val="24"/>
          <w:lang w:val="ro-MD"/>
        </w:rPr>
        <w:t xml:space="preserve">perioada analizată </w:t>
      </w:r>
      <w:r w:rsidR="000B0312" w:rsidRPr="000B5C75">
        <w:rPr>
          <w:rFonts w:ascii="Times New Roman" w:hAnsi="Times New Roman" w:cs="Times New Roman"/>
          <w:sz w:val="24"/>
          <w:szCs w:val="24"/>
          <w:lang w:val="ro-MD"/>
        </w:rPr>
        <w:t>a</w:t>
      </w:r>
      <w:r w:rsidR="00C95D89" w:rsidRPr="000B5C75">
        <w:rPr>
          <w:rFonts w:ascii="Times New Roman" w:hAnsi="Times New Roman" w:cs="Times New Roman"/>
          <w:sz w:val="24"/>
          <w:szCs w:val="24"/>
          <w:lang w:val="ro-MD"/>
        </w:rPr>
        <w:t xml:space="preserve"> </w:t>
      </w:r>
      <w:r w:rsidRPr="000B5C75">
        <w:rPr>
          <w:rFonts w:ascii="Times New Roman" w:hAnsi="Times New Roman" w:cs="Times New Roman"/>
          <w:sz w:val="24"/>
          <w:szCs w:val="24"/>
          <w:lang w:val="ro-MD"/>
        </w:rPr>
        <w:t xml:space="preserve">fost specifică </w:t>
      </w:r>
      <w:r w:rsidR="000B0312" w:rsidRPr="000B5C75">
        <w:rPr>
          <w:rFonts w:ascii="Times New Roman" w:hAnsi="Times New Roman" w:cs="Times New Roman"/>
          <w:sz w:val="24"/>
          <w:szCs w:val="24"/>
          <w:lang w:val="ro-MD"/>
        </w:rPr>
        <w:t>inst</w:t>
      </w:r>
      <w:r w:rsidRPr="000B5C75">
        <w:rPr>
          <w:rFonts w:ascii="Times New Roman" w:hAnsi="Times New Roman" w:cs="Times New Roman"/>
          <w:sz w:val="24"/>
          <w:szCs w:val="24"/>
          <w:lang w:val="ro-MD"/>
        </w:rPr>
        <w:t xml:space="preserve">abilitatea tuturor indicatorilor. </w:t>
      </w:r>
      <w:r w:rsidR="00266A1F" w:rsidRPr="000B5C75">
        <w:rPr>
          <w:rFonts w:ascii="Times New Roman" w:hAnsi="Times New Roman" w:cs="Times New Roman"/>
          <w:sz w:val="24"/>
          <w:szCs w:val="24"/>
          <w:lang w:val="ro-MD"/>
        </w:rPr>
        <w:t xml:space="preserve">Pe fundalul creșterii veniturilor practic la toate tipurile de servicii, veniturile de la telefonia fixă, în ultimii trei ani, </w:t>
      </w:r>
      <w:r w:rsidR="003517B4" w:rsidRPr="000B5C75">
        <w:rPr>
          <w:rFonts w:ascii="Times New Roman" w:hAnsi="Times New Roman" w:cs="Times New Roman"/>
          <w:sz w:val="24"/>
          <w:szCs w:val="24"/>
          <w:lang w:val="ro-MD"/>
        </w:rPr>
        <w:t>au scăzut cu circa</w:t>
      </w:r>
      <w:r w:rsidR="00266A1F" w:rsidRPr="000B5C75">
        <w:rPr>
          <w:rFonts w:ascii="Times New Roman" w:hAnsi="Times New Roman" w:cs="Times New Roman"/>
          <w:sz w:val="24"/>
          <w:szCs w:val="24"/>
          <w:lang w:val="ro-MD"/>
        </w:rPr>
        <w:t xml:space="preserve"> 120,0 mil.lei (cu 32,4%)</w:t>
      </w:r>
      <w:r w:rsidR="003A6FF0" w:rsidRPr="000B5C75">
        <w:rPr>
          <w:rStyle w:val="a7"/>
          <w:rFonts w:ascii="Times New Roman" w:hAnsi="Times New Roman" w:cs="Times New Roman"/>
          <w:sz w:val="24"/>
          <w:szCs w:val="24"/>
          <w:lang w:val="ro-MD"/>
        </w:rPr>
        <w:footnoteReference w:id="10"/>
      </w:r>
      <w:r w:rsidR="00266A1F" w:rsidRPr="000B5C75">
        <w:rPr>
          <w:rFonts w:ascii="Times New Roman" w:hAnsi="Times New Roman" w:cs="Times New Roman"/>
          <w:sz w:val="24"/>
          <w:szCs w:val="24"/>
          <w:lang w:val="ro-MD"/>
        </w:rPr>
        <w:t>. În a</w:t>
      </w:r>
      <w:r w:rsidR="00B40558" w:rsidRPr="00F8359B">
        <w:rPr>
          <w:rFonts w:ascii="Times New Roman" w:hAnsi="Times New Roman" w:cs="Times New Roman"/>
          <w:sz w:val="24"/>
          <w:szCs w:val="24"/>
          <w:lang w:val="ro-MD"/>
        </w:rPr>
        <w:t>spectul cheltuielilor</w:t>
      </w:r>
      <w:r w:rsidR="00266A1F" w:rsidRPr="004D165E">
        <w:rPr>
          <w:rFonts w:ascii="Times New Roman" w:hAnsi="Times New Roman" w:cs="Times New Roman"/>
          <w:sz w:val="24"/>
          <w:szCs w:val="24"/>
          <w:lang w:val="ro-MD"/>
        </w:rPr>
        <w:t>,</w:t>
      </w:r>
      <w:r w:rsidR="00B40558" w:rsidRPr="0007461A">
        <w:rPr>
          <w:rFonts w:ascii="Times New Roman" w:hAnsi="Times New Roman" w:cs="Times New Roman"/>
          <w:sz w:val="24"/>
          <w:szCs w:val="24"/>
          <w:lang w:val="ro-MD"/>
        </w:rPr>
        <w:t xml:space="preserve"> </w:t>
      </w:r>
      <w:r w:rsidR="0071548A" w:rsidRPr="00FA42B6">
        <w:rPr>
          <w:rFonts w:ascii="Times New Roman" w:hAnsi="Times New Roman" w:cs="Times New Roman"/>
          <w:sz w:val="24"/>
          <w:szCs w:val="24"/>
          <w:lang w:val="ro-MD"/>
        </w:rPr>
        <w:t xml:space="preserve">o </w:t>
      </w:r>
      <w:r w:rsidR="00B40558" w:rsidRPr="00FA42B6">
        <w:rPr>
          <w:rFonts w:ascii="Times New Roman" w:hAnsi="Times New Roman" w:cs="Times New Roman"/>
          <w:sz w:val="24"/>
          <w:szCs w:val="24"/>
          <w:lang w:val="ro-MD"/>
        </w:rPr>
        <w:t xml:space="preserve">majorare </w:t>
      </w:r>
      <w:r w:rsidR="00B40558" w:rsidRPr="000B5C75">
        <w:rPr>
          <w:rFonts w:ascii="Times New Roman" w:hAnsi="Times New Roman" w:cs="Times New Roman"/>
          <w:sz w:val="24"/>
          <w:szCs w:val="24"/>
          <w:lang w:val="ro-MD"/>
        </w:rPr>
        <w:t xml:space="preserve">semnificativă au demonstrat alte cheltuieli operaționale – cu 60,3 mil.lei (din care </w:t>
      </w:r>
      <w:r w:rsidR="00B40558" w:rsidRPr="000B5C75">
        <w:rPr>
          <w:rFonts w:ascii="Times New Roman" w:hAnsi="Times New Roman" w:cs="Times New Roman"/>
          <w:color w:val="000000"/>
          <w:sz w:val="24"/>
          <w:szCs w:val="24"/>
          <w:lang w:val="ro-MD"/>
        </w:rPr>
        <w:t>cheltuieli de întreținere, reparații, suport – cu 42,4 mil.lei</w:t>
      </w:r>
      <w:r w:rsidR="0071548A" w:rsidRPr="000B5C75">
        <w:rPr>
          <w:rFonts w:ascii="Times New Roman" w:hAnsi="Times New Roman" w:cs="Times New Roman"/>
          <w:color w:val="000000"/>
          <w:sz w:val="24"/>
          <w:szCs w:val="24"/>
          <w:lang w:val="ro-MD"/>
        </w:rPr>
        <w:t>,</w:t>
      </w:r>
      <w:r w:rsidR="00B40558" w:rsidRPr="000B5C75">
        <w:rPr>
          <w:rFonts w:ascii="Times New Roman" w:hAnsi="Times New Roman" w:cs="Times New Roman"/>
          <w:color w:val="000000"/>
          <w:sz w:val="24"/>
          <w:szCs w:val="24"/>
          <w:lang w:val="ro-MD"/>
        </w:rPr>
        <w:t xml:space="preserve"> și cheltuieli pentru constituirea provizioanelor pentru creanțe compromise – 18,9 mil.lei), urmate de cheltuelile pentru beneficiile angajaților – cu 21,2 mil.lei. Informații detaliate sunt prezentate în Anex</w:t>
      </w:r>
      <w:r w:rsidR="0071548A" w:rsidRPr="000B5C75">
        <w:rPr>
          <w:rFonts w:ascii="Times New Roman" w:hAnsi="Times New Roman" w:cs="Times New Roman"/>
          <w:color w:val="000000"/>
          <w:sz w:val="24"/>
          <w:szCs w:val="24"/>
          <w:lang w:val="ro-MD"/>
        </w:rPr>
        <w:t>a</w:t>
      </w:r>
      <w:r w:rsidR="00B40558" w:rsidRPr="000B5C75">
        <w:rPr>
          <w:rFonts w:ascii="Times New Roman" w:hAnsi="Times New Roman" w:cs="Times New Roman"/>
          <w:color w:val="000000"/>
          <w:sz w:val="24"/>
          <w:szCs w:val="24"/>
          <w:lang w:val="ro-MD"/>
        </w:rPr>
        <w:t xml:space="preserve"> la Raportul de audit</w:t>
      </w:r>
      <w:r w:rsidR="00B40558" w:rsidRPr="000B5C75">
        <w:rPr>
          <w:rStyle w:val="a7"/>
          <w:rFonts w:ascii="Times New Roman" w:hAnsi="Times New Roman" w:cs="Times New Roman"/>
          <w:color w:val="000000"/>
          <w:sz w:val="24"/>
          <w:szCs w:val="24"/>
          <w:lang w:val="ro-MD"/>
        </w:rPr>
        <w:footnoteReference w:id="11"/>
      </w:r>
      <w:r w:rsidR="00B40558" w:rsidRPr="000B5C75">
        <w:rPr>
          <w:rFonts w:ascii="Times New Roman" w:hAnsi="Times New Roman" w:cs="Times New Roman"/>
          <w:color w:val="000000"/>
          <w:sz w:val="24"/>
          <w:szCs w:val="24"/>
          <w:lang w:val="ro-MD"/>
        </w:rPr>
        <w:t>.</w:t>
      </w:r>
      <w:r w:rsidR="006763CD" w:rsidRPr="00F8359B">
        <w:rPr>
          <w:rFonts w:ascii="Times New Roman" w:hAnsi="Times New Roman" w:cs="Times New Roman"/>
          <w:color w:val="000000"/>
          <w:sz w:val="24"/>
          <w:szCs w:val="24"/>
          <w:lang w:val="ro-MD"/>
        </w:rPr>
        <w:t xml:space="preserve"> </w:t>
      </w:r>
      <w:r w:rsidR="00B40558" w:rsidRPr="004D165E">
        <w:rPr>
          <w:rFonts w:ascii="Times New Roman" w:hAnsi="Times New Roman" w:cs="Times New Roman"/>
          <w:color w:val="000000"/>
          <w:sz w:val="24"/>
          <w:szCs w:val="24"/>
          <w:lang w:val="ro-MD"/>
        </w:rPr>
        <w:t xml:space="preserve">În consecință, rezultatul global al </w:t>
      </w:r>
      <w:r w:rsidR="00454EB2">
        <w:rPr>
          <w:rFonts w:ascii="Times New Roman" w:hAnsi="Times New Roman" w:cs="Times New Roman"/>
          <w:color w:val="000000"/>
          <w:sz w:val="24"/>
          <w:szCs w:val="24"/>
          <w:lang w:val="ro-MD"/>
        </w:rPr>
        <w:t>S.A. „Moldtelecom”</w:t>
      </w:r>
      <w:r w:rsidR="00B40558" w:rsidRPr="004D165E">
        <w:rPr>
          <w:rFonts w:ascii="Times New Roman" w:hAnsi="Times New Roman" w:cs="Times New Roman"/>
          <w:color w:val="000000"/>
          <w:sz w:val="24"/>
          <w:szCs w:val="24"/>
          <w:lang w:val="ro-MD"/>
        </w:rPr>
        <w:t xml:space="preserve"> </w:t>
      </w:r>
      <w:r w:rsidR="000F6009" w:rsidRPr="0007461A">
        <w:rPr>
          <w:rFonts w:ascii="Times New Roman" w:hAnsi="Times New Roman" w:cs="Times New Roman"/>
          <w:color w:val="000000"/>
          <w:sz w:val="24"/>
          <w:szCs w:val="24"/>
          <w:lang w:val="ro-MD"/>
        </w:rPr>
        <w:t xml:space="preserve">s-a redus </w:t>
      </w:r>
      <w:r w:rsidR="003517B4" w:rsidRPr="00FA42B6">
        <w:rPr>
          <w:rFonts w:ascii="Times New Roman" w:hAnsi="Times New Roman" w:cs="Times New Roman"/>
          <w:color w:val="000000"/>
          <w:sz w:val="24"/>
          <w:szCs w:val="24"/>
          <w:lang w:val="ro-MD"/>
        </w:rPr>
        <w:t xml:space="preserve">de două ori </w:t>
      </w:r>
      <w:r w:rsidR="000F6009" w:rsidRPr="00FA42B6">
        <w:rPr>
          <w:rFonts w:ascii="Times New Roman" w:hAnsi="Times New Roman" w:cs="Times New Roman"/>
          <w:color w:val="000000"/>
          <w:sz w:val="24"/>
          <w:szCs w:val="24"/>
          <w:lang w:val="ro-MD"/>
        </w:rPr>
        <w:t xml:space="preserve">și a constituit </w:t>
      </w:r>
      <w:r w:rsidR="000F6009" w:rsidRPr="00FA42B6">
        <w:rPr>
          <w:rFonts w:ascii="Times New Roman" w:hAnsi="Times New Roman" w:cs="Times New Roman"/>
          <w:sz w:val="24"/>
          <w:szCs w:val="24"/>
          <w:lang w:val="ro-MD"/>
        </w:rPr>
        <w:t>39,9 mil.lei în anul 2022</w:t>
      </w:r>
      <w:r w:rsidR="0071548A" w:rsidRPr="000B5C75">
        <w:rPr>
          <w:rFonts w:ascii="Times New Roman" w:hAnsi="Times New Roman" w:cs="Times New Roman"/>
          <w:sz w:val="24"/>
          <w:szCs w:val="24"/>
          <w:lang w:val="ro-MD"/>
        </w:rPr>
        <w:t>,</w:t>
      </w:r>
      <w:r w:rsidR="000F6009" w:rsidRPr="000B5C75">
        <w:rPr>
          <w:rFonts w:ascii="Times New Roman" w:hAnsi="Times New Roman" w:cs="Times New Roman"/>
          <w:sz w:val="24"/>
          <w:szCs w:val="24"/>
          <w:lang w:val="ro-MD"/>
        </w:rPr>
        <w:t xml:space="preserve"> față de 86,0 mil.lei în anul 2020.</w:t>
      </w:r>
    </w:p>
    <w:p w14:paraId="0D29E163" w14:textId="0BDC3E24" w:rsidR="006763CD" w:rsidRPr="000B5C75" w:rsidRDefault="006763CD" w:rsidP="00C43C91">
      <w:pPr>
        <w:tabs>
          <w:tab w:val="left" w:pos="0"/>
        </w:tabs>
        <w:spacing w:after="0" w:line="276" w:lineRule="auto"/>
        <w:ind w:firstLine="709"/>
        <w:jc w:val="both"/>
        <w:rPr>
          <w:rFonts w:ascii="Times New Roman" w:hAnsi="Times New Roman" w:cs="Times New Roman"/>
          <w:color w:val="000000"/>
          <w:sz w:val="24"/>
          <w:szCs w:val="24"/>
          <w:lang w:val="ro-MD"/>
        </w:rPr>
      </w:pPr>
      <w:r w:rsidRPr="000B5C75">
        <w:rPr>
          <w:rFonts w:ascii="Times New Roman" w:hAnsi="Times New Roman" w:cs="Times New Roman"/>
          <w:color w:val="000000"/>
          <w:sz w:val="24"/>
          <w:szCs w:val="24"/>
          <w:lang w:val="ro-MD"/>
        </w:rPr>
        <w:t>Indicatorii princi</w:t>
      </w:r>
      <w:r w:rsidR="0071548A" w:rsidRPr="000B5C75">
        <w:rPr>
          <w:rFonts w:ascii="Times New Roman" w:hAnsi="Times New Roman" w:cs="Times New Roman"/>
          <w:color w:val="000000"/>
          <w:sz w:val="24"/>
          <w:szCs w:val="24"/>
          <w:lang w:val="ro-MD"/>
        </w:rPr>
        <w:t>p</w:t>
      </w:r>
      <w:r w:rsidRPr="000B5C75">
        <w:rPr>
          <w:rFonts w:ascii="Times New Roman" w:hAnsi="Times New Roman" w:cs="Times New Roman"/>
          <w:color w:val="000000"/>
          <w:sz w:val="24"/>
          <w:szCs w:val="24"/>
          <w:lang w:val="ro-MD"/>
        </w:rPr>
        <w:t>ali de analiză financiară</w:t>
      </w:r>
      <w:r w:rsidRPr="000B5C75">
        <w:rPr>
          <w:rStyle w:val="a7"/>
          <w:rFonts w:ascii="Times New Roman" w:hAnsi="Times New Roman" w:cs="Times New Roman"/>
          <w:color w:val="000000"/>
          <w:sz w:val="24"/>
          <w:szCs w:val="24"/>
          <w:lang w:val="ro-MD"/>
        </w:rPr>
        <w:footnoteReference w:id="12"/>
      </w:r>
      <w:r w:rsidRPr="000B5C75">
        <w:rPr>
          <w:rFonts w:ascii="Times New Roman" w:hAnsi="Times New Roman" w:cs="Times New Roman"/>
          <w:color w:val="000000"/>
          <w:sz w:val="24"/>
          <w:szCs w:val="24"/>
          <w:lang w:val="ro-MD"/>
        </w:rPr>
        <w:t xml:space="preserve"> la fel</w:t>
      </w:r>
      <w:r w:rsidRPr="004D165E">
        <w:rPr>
          <w:rFonts w:ascii="Times New Roman" w:hAnsi="Times New Roman" w:cs="Times New Roman"/>
          <w:color w:val="000000"/>
          <w:sz w:val="24"/>
          <w:szCs w:val="24"/>
          <w:lang w:val="ro-MD"/>
        </w:rPr>
        <w:t xml:space="preserve"> indic</w:t>
      </w:r>
      <w:r w:rsidRPr="0007461A">
        <w:rPr>
          <w:rFonts w:ascii="Times New Roman" w:hAnsi="Times New Roman" w:cs="Times New Roman"/>
          <w:color w:val="000000"/>
          <w:sz w:val="24"/>
          <w:szCs w:val="24"/>
          <w:lang w:val="ro-MD"/>
        </w:rPr>
        <w:t xml:space="preserve">ă </w:t>
      </w:r>
      <w:r w:rsidR="007F7A78" w:rsidRPr="00FA42B6">
        <w:rPr>
          <w:rFonts w:ascii="Times New Roman" w:hAnsi="Times New Roman" w:cs="Times New Roman"/>
          <w:color w:val="000000"/>
          <w:sz w:val="24"/>
          <w:szCs w:val="24"/>
          <w:lang w:val="ro-MD"/>
        </w:rPr>
        <w:t>fenomene</w:t>
      </w:r>
      <w:r w:rsidR="003517B4" w:rsidRPr="00FA42B6">
        <w:rPr>
          <w:rFonts w:ascii="Times New Roman" w:hAnsi="Times New Roman" w:cs="Times New Roman"/>
          <w:color w:val="000000"/>
          <w:sz w:val="24"/>
          <w:szCs w:val="24"/>
          <w:lang w:val="ro-MD"/>
        </w:rPr>
        <w:t xml:space="preserve"> contradictorii: s-</w:t>
      </w:r>
      <w:r w:rsidRPr="00FA42B6">
        <w:rPr>
          <w:rFonts w:ascii="Times New Roman" w:hAnsi="Times New Roman" w:cs="Times New Roman"/>
          <w:color w:val="000000"/>
          <w:sz w:val="24"/>
          <w:szCs w:val="24"/>
          <w:lang w:val="ro-MD"/>
        </w:rPr>
        <w:t xml:space="preserve">a înregistrat </w:t>
      </w:r>
      <w:r w:rsidRPr="000B5C75">
        <w:rPr>
          <w:rFonts w:ascii="Times New Roman" w:hAnsi="Times New Roman" w:cs="Times New Roman"/>
          <w:color w:val="000000"/>
          <w:sz w:val="24"/>
          <w:szCs w:val="24"/>
          <w:lang w:val="ro-MD"/>
        </w:rPr>
        <w:t xml:space="preserve">scăderea </w:t>
      </w:r>
      <w:r w:rsidR="001C4F64" w:rsidRPr="000B5C75">
        <w:rPr>
          <w:rFonts w:ascii="Times New Roman" w:hAnsi="Times New Roman" w:cs="Times New Roman"/>
          <w:color w:val="000000"/>
          <w:sz w:val="24"/>
          <w:szCs w:val="24"/>
          <w:lang w:val="ro-MD"/>
        </w:rPr>
        <w:t>ratei de îndatorare (levierul financiar</w:t>
      </w:r>
      <w:r w:rsidRPr="000B5C75">
        <w:rPr>
          <w:rFonts w:ascii="Times New Roman" w:hAnsi="Times New Roman" w:cs="Times New Roman"/>
          <w:color w:val="000000"/>
          <w:sz w:val="24"/>
          <w:szCs w:val="24"/>
          <w:lang w:val="ro-MD"/>
        </w:rPr>
        <w:t xml:space="preserve">) cu 2,7 p.p. și creșterea lichidității curente cu 7,0 p.p., pe de o parte, </w:t>
      </w:r>
      <w:r w:rsidR="0071548A" w:rsidRPr="000B5C75">
        <w:rPr>
          <w:rFonts w:ascii="Times New Roman" w:hAnsi="Times New Roman" w:cs="Times New Roman"/>
          <w:color w:val="000000"/>
          <w:sz w:val="24"/>
          <w:szCs w:val="24"/>
          <w:lang w:val="ro-MD"/>
        </w:rPr>
        <w:t>iar pe de altă parte,</w:t>
      </w:r>
      <w:r w:rsidRPr="000B5C75">
        <w:rPr>
          <w:rFonts w:ascii="Times New Roman" w:hAnsi="Times New Roman" w:cs="Times New Roman"/>
          <w:color w:val="000000"/>
          <w:sz w:val="24"/>
          <w:szCs w:val="24"/>
          <w:lang w:val="ro-MD"/>
        </w:rPr>
        <w:t xml:space="preserve"> reducerea rentabilității vânzărilor (cu 3,0 p.p.) și </w:t>
      </w:r>
      <w:r w:rsidR="00D74BDC" w:rsidRPr="000B5C75">
        <w:rPr>
          <w:rFonts w:ascii="Times New Roman" w:hAnsi="Times New Roman" w:cs="Times New Roman"/>
          <w:color w:val="000000"/>
          <w:sz w:val="24"/>
          <w:szCs w:val="24"/>
          <w:lang w:val="ro-MD"/>
        </w:rPr>
        <w:t xml:space="preserve">a </w:t>
      </w:r>
      <w:r w:rsidRPr="000B5C75">
        <w:rPr>
          <w:rFonts w:ascii="Times New Roman" w:hAnsi="Times New Roman" w:cs="Times New Roman"/>
          <w:color w:val="000000"/>
          <w:sz w:val="24"/>
          <w:szCs w:val="24"/>
          <w:lang w:val="ro-MD"/>
        </w:rPr>
        <w:t xml:space="preserve">rentabilității capitalului propriu (cu 1,2 p.p.). </w:t>
      </w:r>
      <w:r w:rsidR="001C4F64" w:rsidRPr="000B5C75">
        <w:rPr>
          <w:rFonts w:ascii="Times New Roman" w:hAnsi="Times New Roman" w:cs="Times New Roman"/>
          <w:color w:val="000000"/>
          <w:sz w:val="24"/>
          <w:szCs w:val="24"/>
          <w:lang w:val="ro-MD"/>
        </w:rPr>
        <w:t xml:space="preserve">Asupra ratei de îndatorare a influențat </w:t>
      </w:r>
      <w:r w:rsidR="0023466D" w:rsidRPr="000B5C75">
        <w:rPr>
          <w:rFonts w:ascii="Times New Roman" w:hAnsi="Times New Roman" w:cs="Times New Roman"/>
          <w:color w:val="000000"/>
          <w:sz w:val="24"/>
          <w:szCs w:val="24"/>
          <w:lang w:val="ro-MD"/>
        </w:rPr>
        <w:t xml:space="preserve">trendul din ultimii </w:t>
      </w:r>
      <w:r w:rsidR="007F7A78" w:rsidRPr="000B5C75">
        <w:rPr>
          <w:rFonts w:ascii="Times New Roman" w:hAnsi="Times New Roman" w:cs="Times New Roman"/>
          <w:color w:val="000000"/>
          <w:sz w:val="24"/>
          <w:szCs w:val="24"/>
          <w:lang w:val="ro-MD"/>
        </w:rPr>
        <w:t xml:space="preserve">5 ani, </w:t>
      </w:r>
      <w:r w:rsidR="0023466D" w:rsidRPr="000B5C75">
        <w:rPr>
          <w:rFonts w:ascii="Times New Roman" w:hAnsi="Times New Roman" w:cs="Times New Roman"/>
          <w:color w:val="000000"/>
          <w:sz w:val="24"/>
          <w:szCs w:val="24"/>
          <w:lang w:val="ro-MD"/>
        </w:rPr>
        <w:t xml:space="preserve">în care </w:t>
      </w:r>
      <w:r w:rsidRPr="000B5C75">
        <w:rPr>
          <w:rFonts w:ascii="Times New Roman" w:hAnsi="Times New Roman" w:cs="Times New Roman"/>
          <w:color w:val="000000"/>
          <w:sz w:val="24"/>
          <w:szCs w:val="24"/>
          <w:lang w:val="ro-MD"/>
        </w:rPr>
        <w:t>valo</w:t>
      </w:r>
      <w:r w:rsidR="007F7A78" w:rsidRPr="000B5C75">
        <w:rPr>
          <w:rFonts w:ascii="Times New Roman" w:hAnsi="Times New Roman" w:cs="Times New Roman"/>
          <w:color w:val="000000"/>
          <w:sz w:val="24"/>
          <w:szCs w:val="24"/>
          <w:lang w:val="ro-MD"/>
        </w:rPr>
        <w:t>a</w:t>
      </w:r>
      <w:r w:rsidRPr="000B5C75">
        <w:rPr>
          <w:rFonts w:ascii="Times New Roman" w:hAnsi="Times New Roman" w:cs="Times New Roman"/>
          <w:color w:val="000000"/>
          <w:sz w:val="24"/>
          <w:szCs w:val="24"/>
          <w:lang w:val="ro-MD"/>
        </w:rPr>
        <w:t>r</w:t>
      </w:r>
      <w:r w:rsidR="007F7A78" w:rsidRPr="000B5C75">
        <w:rPr>
          <w:rFonts w:ascii="Times New Roman" w:hAnsi="Times New Roman" w:cs="Times New Roman"/>
          <w:color w:val="000000"/>
          <w:sz w:val="24"/>
          <w:szCs w:val="24"/>
          <w:lang w:val="ro-MD"/>
        </w:rPr>
        <w:t>ea creditelor curente s-a redus</w:t>
      </w:r>
      <w:r w:rsidR="00B1022B" w:rsidRPr="000B5C75">
        <w:rPr>
          <w:rStyle w:val="a7"/>
          <w:rFonts w:ascii="Times New Roman" w:hAnsi="Times New Roman" w:cs="Times New Roman"/>
          <w:color w:val="000000"/>
          <w:sz w:val="24"/>
          <w:szCs w:val="24"/>
          <w:lang w:val="ro-MD"/>
        </w:rPr>
        <w:footnoteReference w:id="13"/>
      </w:r>
      <w:r w:rsidR="00B1022B" w:rsidRPr="000B5C75">
        <w:rPr>
          <w:rFonts w:ascii="Times New Roman" w:hAnsi="Times New Roman" w:cs="Times New Roman"/>
          <w:color w:val="000000"/>
          <w:sz w:val="24"/>
          <w:szCs w:val="24"/>
          <w:lang w:val="ro-MD"/>
        </w:rPr>
        <w:t>,</w:t>
      </w:r>
      <w:r w:rsidR="001C4F64" w:rsidRPr="00F8359B">
        <w:rPr>
          <w:rFonts w:ascii="Times New Roman" w:hAnsi="Times New Roman" w:cs="Times New Roman"/>
          <w:color w:val="000000"/>
          <w:sz w:val="24"/>
          <w:szCs w:val="24"/>
          <w:lang w:val="ro-MD"/>
        </w:rPr>
        <w:t xml:space="preserve"> </w:t>
      </w:r>
      <w:r w:rsidR="00B1022B" w:rsidRPr="004D165E">
        <w:rPr>
          <w:rFonts w:ascii="Times New Roman" w:hAnsi="Times New Roman" w:cs="Times New Roman"/>
          <w:color w:val="000000"/>
          <w:sz w:val="24"/>
          <w:szCs w:val="24"/>
          <w:lang w:val="ro-MD"/>
        </w:rPr>
        <w:t xml:space="preserve">iar </w:t>
      </w:r>
      <w:r w:rsidR="0023466D" w:rsidRPr="0007461A">
        <w:rPr>
          <w:rFonts w:ascii="Times New Roman" w:hAnsi="Times New Roman" w:cs="Times New Roman"/>
          <w:color w:val="000000"/>
          <w:sz w:val="24"/>
          <w:szCs w:val="24"/>
          <w:lang w:val="ro-MD"/>
        </w:rPr>
        <w:t>a</w:t>
      </w:r>
      <w:r w:rsidR="001C4F64" w:rsidRPr="00FA42B6">
        <w:rPr>
          <w:rFonts w:ascii="Times New Roman" w:hAnsi="Times New Roman" w:cs="Times New Roman"/>
          <w:color w:val="000000"/>
          <w:sz w:val="24"/>
          <w:szCs w:val="24"/>
          <w:lang w:val="ro-MD"/>
        </w:rPr>
        <w:t xml:space="preserve"> capitalul</w:t>
      </w:r>
      <w:r w:rsidR="0023466D" w:rsidRPr="00FA42B6">
        <w:rPr>
          <w:rFonts w:ascii="Times New Roman" w:hAnsi="Times New Roman" w:cs="Times New Roman"/>
          <w:color w:val="000000"/>
          <w:sz w:val="24"/>
          <w:szCs w:val="24"/>
          <w:lang w:val="ro-MD"/>
        </w:rPr>
        <w:t>ui</w:t>
      </w:r>
      <w:r w:rsidR="001C4F64" w:rsidRPr="00FA42B6">
        <w:rPr>
          <w:rFonts w:ascii="Times New Roman" w:hAnsi="Times New Roman" w:cs="Times New Roman"/>
          <w:color w:val="000000"/>
          <w:sz w:val="24"/>
          <w:szCs w:val="24"/>
          <w:lang w:val="ro-MD"/>
        </w:rPr>
        <w:t xml:space="preserve"> propriu</w:t>
      </w:r>
      <w:r w:rsidR="00B1022B" w:rsidRPr="000B5C75">
        <w:rPr>
          <w:rFonts w:ascii="Times New Roman" w:hAnsi="Times New Roman" w:cs="Times New Roman"/>
          <w:color w:val="000000"/>
          <w:sz w:val="24"/>
          <w:szCs w:val="24"/>
          <w:lang w:val="ro-MD"/>
        </w:rPr>
        <w:t xml:space="preserve"> s-a majorat. </w:t>
      </w:r>
      <w:r w:rsidR="0023466D" w:rsidRPr="000B5C75">
        <w:rPr>
          <w:rFonts w:ascii="Times New Roman" w:hAnsi="Times New Roman" w:cs="Times New Roman"/>
          <w:color w:val="000000"/>
          <w:sz w:val="24"/>
          <w:szCs w:val="24"/>
          <w:lang w:val="ro-MD"/>
        </w:rPr>
        <w:t>În același timp, creșterea capitalului propriu și scăderea profitului net a</w:t>
      </w:r>
      <w:r w:rsidR="00D74BDC" w:rsidRPr="000B5C75">
        <w:rPr>
          <w:rFonts w:ascii="Times New Roman" w:hAnsi="Times New Roman" w:cs="Times New Roman"/>
          <w:color w:val="000000"/>
          <w:sz w:val="24"/>
          <w:szCs w:val="24"/>
          <w:lang w:val="ro-MD"/>
        </w:rPr>
        <w:t>u</w:t>
      </w:r>
      <w:r w:rsidR="0023466D" w:rsidRPr="000B5C75">
        <w:rPr>
          <w:rFonts w:ascii="Times New Roman" w:hAnsi="Times New Roman" w:cs="Times New Roman"/>
          <w:color w:val="000000"/>
          <w:sz w:val="24"/>
          <w:szCs w:val="24"/>
          <w:lang w:val="ro-MD"/>
        </w:rPr>
        <w:t xml:space="preserve"> influențat în mod negativ rentabilitatea financiară</w:t>
      </w:r>
      <w:r w:rsidR="00D74BDC" w:rsidRPr="000B5C75">
        <w:rPr>
          <w:rFonts w:ascii="Times New Roman" w:hAnsi="Times New Roman" w:cs="Times New Roman"/>
          <w:color w:val="000000"/>
          <w:sz w:val="24"/>
          <w:szCs w:val="24"/>
          <w:lang w:val="ro-MD"/>
        </w:rPr>
        <w:t>,</w:t>
      </w:r>
      <w:r w:rsidR="0023466D" w:rsidRPr="000B5C75">
        <w:rPr>
          <w:rFonts w:ascii="Times New Roman" w:hAnsi="Times New Roman" w:cs="Times New Roman"/>
          <w:color w:val="000000"/>
          <w:sz w:val="24"/>
          <w:szCs w:val="24"/>
          <w:lang w:val="ro-MD"/>
        </w:rPr>
        <w:t xml:space="preserve"> </w:t>
      </w:r>
      <w:r w:rsidR="00D05A13" w:rsidRPr="000B5C75">
        <w:rPr>
          <w:rFonts w:ascii="Times New Roman" w:hAnsi="Times New Roman" w:cs="Times New Roman"/>
          <w:color w:val="000000"/>
          <w:sz w:val="24"/>
          <w:szCs w:val="24"/>
          <w:lang w:val="ro-MD"/>
        </w:rPr>
        <w:t xml:space="preserve">care </w:t>
      </w:r>
      <w:r w:rsidR="00B64F7B" w:rsidRPr="000B5C75">
        <w:rPr>
          <w:rFonts w:ascii="Times New Roman" w:hAnsi="Times New Roman" w:cs="Times New Roman"/>
          <w:color w:val="000000"/>
          <w:sz w:val="24"/>
          <w:szCs w:val="24"/>
          <w:lang w:val="ro-MD"/>
        </w:rPr>
        <w:t xml:space="preserve">a înregistrat </w:t>
      </w:r>
      <w:r w:rsidR="00D05A13" w:rsidRPr="000B5C75">
        <w:rPr>
          <w:rFonts w:ascii="Times New Roman" w:hAnsi="Times New Roman" w:cs="Times New Roman"/>
          <w:color w:val="000000"/>
          <w:sz w:val="24"/>
          <w:szCs w:val="24"/>
          <w:lang w:val="ro-MD"/>
        </w:rPr>
        <w:t xml:space="preserve">o valoare </w:t>
      </w:r>
      <w:r w:rsidR="00B64F7B" w:rsidRPr="000B5C75">
        <w:rPr>
          <w:rFonts w:ascii="Times New Roman" w:hAnsi="Times New Roman" w:cs="Times New Roman"/>
          <w:color w:val="000000"/>
          <w:sz w:val="24"/>
          <w:szCs w:val="24"/>
          <w:lang w:val="ro-MD"/>
        </w:rPr>
        <w:t>de 0,9% în anul 2022</w:t>
      </w:r>
      <w:r w:rsidR="00D74BDC" w:rsidRPr="000B5C75">
        <w:rPr>
          <w:rFonts w:ascii="Times New Roman" w:hAnsi="Times New Roman" w:cs="Times New Roman"/>
          <w:color w:val="000000"/>
          <w:sz w:val="24"/>
          <w:szCs w:val="24"/>
          <w:lang w:val="ro-MD"/>
        </w:rPr>
        <w:t>,</w:t>
      </w:r>
      <w:r w:rsidR="00B64F7B" w:rsidRPr="000B5C75">
        <w:rPr>
          <w:rFonts w:ascii="Times New Roman" w:hAnsi="Times New Roman" w:cs="Times New Roman"/>
          <w:color w:val="000000"/>
          <w:sz w:val="24"/>
          <w:szCs w:val="24"/>
          <w:lang w:val="ro-MD"/>
        </w:rPr>
        <w:t xml:space="preserve"> față de circa 2,1% în anii 2020-2021. Evoluția</w:t>
      </w:r>
      <w:r w:rsidR="00491066" w:rsidRPr="000B5C75">
        <w:rPr>
          <w:rFonts w:ascii="Times New Roman" w:hAnsi="Times New Roman" w:cs="Times New Roman"/>
          <w:color w:val="000000"/>
          <w:sz w:val="24"/>
          <w:szCs w:val="24"/>
          <w:lang w:val="ro-MD"/>
        </w:rPr>
        <w:t xml:space="preserve"> nefavorabilă a</w:t>
      </w:r>
      <w:r w:rsidR="00B64F7B" w:rsidRPr="000B5C75">
        <w:rPr>
          <w:rFonts w:ascii="Times New Roman" w:hAnsi="Times New Roman" w:cs="Times New Roman"/>
          <w:color w:val="000000"/>
          <w:sz w:val="24"/>
          <w:szCs w:val="24"/>
          <w:lang w:val="ro-MD"/>
        </w:rPr>
        <w:t xml:space="preserve"> indicatorului în cauză denotă faptul că investițiile statului </w:t>
      </w:r>
      <w:r w:rsidR="0079424E" w:rsidRPr="000B5C75">
        <w:rPr>
          <w:rFonts w:ascii="Times New Roman" w:hAnsi="Times New Roman" w:cs="Times New Roman"/>
          <w:color w:val="000000"/>
          <w:sz w:val="24"/>
          <w:szCs w:val="24"/>
          <w:lang w:val="ro-MD"/>
        </w:rPr>
        <w:t xml:space="preserve">în Companie </w:t>
      </w:r>
      <w:r w:rsidR="00491066" w:rsidRPr="000B5C75">
        <w:rPr>
          <w:rFonts w:ascii="Times New Roman" w:hAnsi="Times New Roman" w:cs="Times New Roman"/>
          <w:color w:val="000000"/>
          <w:sz w:val="24"/>
          <w:szCs w:val="24"/>
          <w:lang w:val="ro-MD"/>
        </w:rPr>
        <w:t xml:space="preserve">an </w:t>
      </w:r>
      <w:r w:rsidR="0079424E" w:rsidRPr="000B5C75">
        <w:rPr>
          <w:rFonts w:ascii="Times New Roman" w:hAnsi="Times New Roman" w:cs="Times New Roman"/>
          <w:color w:val="000000"/>
          <w:sz w:val="24"/>
          <w:szCs w:val="24"/>
          <w:lang w:val="ro-MD"/>
        </w:rPr>
        <w:t xml:space="preserve">de </w:t>
      </w:r>
      <w:r w:rsidR="00491066" w:rsidRPr="000B5C75">
        <w:rPr>
          <w:rFonts w:ascii="Times New Roman" w:hAnsi="Times New Roman" w:cs="Times New Roman"/>
          <w:color w:val="000000"/>
          <w:sz w:val="24"/>
          <w:szCs w:val="24"/>
          <w:lang w:val="ro-MD"/>
        </w:rPr>
        <w:t>an generează mai puțin profit</w:t>
      </w:r>
      <w:r w:rsidR="000231B5" w:rsidRPr="000B5C75">
        <w:rPr>
          <w:rFonts w:ascii="Times New Roman" w:hAnsi="Times New Roman" w:cs="Times New Roman"/>
          <w:color w:val="000000"/>
          <w:sz w:val="24"/>
          <w:szCs w:val="24"/>
          <w:lang w:val="ro-MD"/>
        </w:rPr>
        <w:t xml:space="preserve"> și poate rezulta un eșec</w:t>
      </w:r>
      <w:r w:rsidR="00491066" w:rsidRPr="000B5C75">
        <w:rPr>
          <w:rFonts w:ascii="Times New Roman" w:hAnsi="Times New Roman" w:cs="Times New Roman"/>
          <w:color w:val="000000"/>
          <w:sz w:val="24"/>
          <w:szCs w:val="24"/>
          <w:lang w:val="ro-MD"/>
        </w:rPr>
        <w:t>.</w:t>
      </w:r>
    </w:p>
    <w:p w14:paraId="237023F9" w14:textId="726137BC" w:rsidR="000F6009" w:rsidRPr="000B5C75" w:rsidRDefault="00572010" w:rsidP="000F6009">
      <w:pPr>
        <w:pStyle w:val="1"/>
        <w:numPr>
          <w:ilvl w:val="0"/>
          <w:numId w:val="1"/>
        </w:numPr>
        <w:tabs>
          <w:tab w:val="left" w:pos="0"/>
          <w:tab w:val="left" w:pos="270"/>
        </w:tabs>
        <w:spacing w:before="160" w:after="160" w:line="240" w:lineRule="auto"/>
        <w:ind w:left="0" w:firstLine="0"/>
        <w:rPr>
          <w:rFonts w:ascii="Times New Roman" w:eastAsiaTheme="minorHAnsi" w:hAnsi="Times New Roman" w:cs="Times New Roman"/>
          <w:b/>
          <w:color w:val="auto"/>
          <w:sz w:val="24"/>
          <w:szCs w:val="24"/>
          <w:shd w:val="clear" w:color="auto" w:fill="FFFFFF"/>
          <w:lang w:val="ro-MD"/>
        </w:rPr>
      </w:pPr>
      <w:bookmarkStart w:id="18" w:name="_Toc157501787"/>
      <w:bookmarkStart w:id="19" w:name="_Toc159579061"/>
      <w:r w:rsidRPr="000B5C75">
        <w:rPr>
          <w:rFonts w:ascii="Times New Roman" w:eastAsiaTheme="minorHAnsi" w:hAnsi="Times New Roman" w:cs="Times New Roman"/>
          <w:b/>
          <w:color w:val="auto"/>
          <w:sz w:val="24"/>
          <w:szCs w:val="24"/>
          <w:shd w:val="clear" w:color="auto" w:fill="FFFFFF"/>
          <w:lang w:val="ro-MD"/>
        </w:rPr>
        <w:t>Sfera și abordarea</w:t>
      </w:r>
      <w:r w:rsidR="000F6009" w:rsidRPr="000B5C75">
        <w:rPr>
          <w:rFonts w:ascii="Times New Roman" w:eastAsiaTheme="minorHAnsi" w:hAnsi="Times New Roman" w:cs="Times New Roman"/>
          <w:b/>
          <w:color w:val="auto"/>
          <w:sz w:val="24"/>
          <w:szCs w:val="24"/>
          <w:shd w:val="clear" w:color="auto" w:fill="FFFFFF"/>
          <w:lang w:val="ro-MD"/>
        </w:rPr>
        <w:t xml:space="preserve"> </w:t>
      </w:r>
      <w:bookmarkEnd w:id="18"/>
      <w:r w:rsidRPr="000B5C75">
        <w:rPr>
          <w:rFonts w:ascii="Times New Roman" w:eastAsiaTheme="minorHAnsi" w:hAnsi="Times New Roman" w:cs="Times New Roman"/>
          <w:b/>
          <w:color w:val="auto"/>
          <w:sz w:val="24"/>
          <w:szCs w:val="24"/>
          <w:shd w:val="clear" w:color="auto" w:fill="FFFFFF"/>
          <w:lang w:val="ro-MD"/>
        </w:rPr>
        <w:t>auditului</w:t>
      </w:r>
      <w:bookmarkEnd w:id="19"/>
    </w:p>
    <w:p w14:paraId="2020C0EE" w14:textId="77777777" w:rsidR="000F6009" w:rsidRPr="000B5C75" w:rsidRDefault="000F6009" w:rsidP="000F6009">
      <w:pPr>
        <w:pStyle w:val="2"/>
        <w:spacing w:before="120" w:after="120"/>
        <w:jc w:val="both"/>
        <w:rPr>
          <w:rFonts w:ascii="Times New Roman" w:hAnsi="Times New Roman" w:cs="Times New Roman"/>
          <w:b/>
          <w:color w:val="auto"/>
          <w:sz w:val="24"/>
          <w:szCs w:val="24"/>
          <w:shd w:val="clear" w:color="auto" w:fill="FFFFFF"/>
          <w:lang w:val="ro-MD"/>
        </w:rPr>
      </w:pPr>
      <w:bookmarkStart w:id="20" w:name="_Toc157501788"/>
      <w:bookmarkStart w:id="21" w:name="_Toc159579062"/>
      <w:r w:rsidRPr="000B5C75">
        <w:rPr>
          <w:rFonts w:ascii="Times New Roman" w:hAnsi="Times New Roman" w:cs="Times New Roman"/>
          <w:b/>
          <w:color w:val="auto"/>
          <w:sz w:val="24"/>
          <w:szCs w:val="24"/>
          <w:shd w:val="clear" w:color="auto" w:fill="FFFFFF"/>
          <w:lang w:val="ro-MD"/>
        </w:rPr>
        <w:t>3.1. Mandatul legal și scopul auditului</w:t>
      </w:r>
      <w:bookmarkEnd w:id="20"/>
      <w:bookmarkEnd w:id="21"/>
      <w:r w:rsidRPr="000B5C75">
        <w:rPr>
          <w:rFonts w:ascii="Times New Roman" w:hAnsi="Times New Roman" w:cs="Times New Roman"/>
          <w:b/>
          <w:color w:val="auto"/>
          <w:sz w:val="24"/>
          <w:szCs w:val="24"/>
          <w:shd w:val="clear" w:color="auto" w:fill="FFFFFF"/>
          <w:lang w:val="ro-MD"/>
        </w:rPr>
        <w:t xml:space="preserve"> </w:t>
      </w:r>
    </w:p>
    <w:p w14:paraId="23962A27" w14:textId="6108F6F7" w:rsidR="000F6009" w:rsidRPr="000B5C75" w:rsidRDefault="000F6009" w:rsidP="00C43C91">
      <w:pPr>
        <w:tabs>
          <w:tab w:val="left" w:pos="0"/>
        </w:tabs>
        <w:spacing w:after="0" w:line="276" w:lineRule="auto"/>
        <w:ind w:firstLine="709"/>
        <w:jc w:val="both"/>
        <w:rPr>
          <w:rFonts w:ascii="Times New Roman" w:hAnsi="Times New Roman" w:cs="Times New Roman"/>
          <w:sz w:val="24"/>
          <w:szCs w:val="24"/>
          <w:shd w:val="clear" w:color="auto" w:fill="FFFFFF"/>
          <w:lang w:val="ro-MD"/>
        </w:rPr>
      </w:pPr>
      <w:r w:rsidRPr="000B5C75">
        <w:rPr>
          <w:rFonts w:ascii="Times New Roman" w:hAnsi="Times New Roman" w:cs="Times New Roman"/>
          <w:sz w:val="24"/>
          <w:szCs w:val="24"/>
          <w:shd w:val="clear" w:color="auto" w:fill="FFFFFF"/>
          <w:lang w:val="ro-MD"/>
        </w:rPr>
        <w:t>Misiunea de audit s-a desfășurat în temeiul art.5, art.31 și art.32 din Legea privind organizarea și funcționarea Curții de Conturi a Republicii Moldova nr.260 din 07.12.2017, conform Program</w:t>
      </w:r>
      <w:r w:rsidR="00D74BDC" w:rsidRPr="000B5C75">
        <w:rPr>
          <w:rFonts w:ascii="Times New Roman" w:hAnsi="Times New Roman" w:cs="Times New Roman"/>
          <w:sz w:val="24"/>
          <w:szCs w:val="24"/>
          <w:shd w:val="clear" w:color="auto" w:fill="FFFFFF"/>
          <w:lang w:val="ro-MD"/>
        </w:rPr>
        <w:t>ului</w:t>
      </w:r>
      <w:r w:rsidRPr="000B5C75">
        <w:rPr>
          <w:rFonts w:ascii="Times New Roman" w:hAnsi="Times New Roman" w:cs="Times New Roman"/>
          <w:sz w:val="24"/>
          <w:szCs w:val="24"/>
          <w:shd w:val="clear" w:color="auto" w:fill="FFFFFF"/>
          <w:lang w:val="ro-MD"/>
        </w:rPr>
        <w:t xml:space="preserve"> activității de audit a</w:t>
      </w:r>
      <w:r w:rsidR="00D74BDC" w:rsidRPr="000B5C75">
        <w:rPr>
          <w:rFonts w:ascii="Times New Roman" w:hAnsi="Times New Roman" w:cs="Times New Roman"/>
          <w:sz w:val="24"/>
          <w:szCs w:val="24"/>
          <w:shd w:val="clear" w:color="auto" w:fill="FFFFFF"/>
          <w:lang w:val="ro-MD"/>
        </w:rPr>
        <w:t>l</w:t>
      </w:r>
      <w:r w:rsidRPr="000B5C75">
        <w:rPr>
          <w:rFonts w:ascii="Times New Roman" w:hAnsi="Times New Roman" w:cs="Times New Roman"/>
          <w:sz w:val="24"/>
          <w:szCs w:val="24"/>
          <w:shd w:val="clear" w:color="auto" w:fill="FFFFFF"/>
          <w:lang w:val="ro-MD"/>
        </w:rPr>
        <w:t xml:space="preserve"> Curții de Conturi pe anul 2023</w:t>
      </w:r>
      <w:r w:rsidR="00BA0BA9">
        <w:rPr>
          <w:rFonts w:ascii="Times New Roman" w:hAnsi="Times New Roman" w:cs="Times New Roman"/>
          <w:sz w:val="24"/>
          <w:szCs w:val="24"/>
          <w:shd w:val="clear" w:color="auto" w:fill="FFFFFF"/>
          <w:lang w:val="ro-MD"/>
        </w:rPr>
        <w:t xml:space="preserve"> și anul 2024</w:t>
      </w:r>
      <w:r w:rsidRPr="000B5C75">
        <w:rPr>
          <w:rFonts w:ascii="Times New Roman" w:hAnsi="Times New Roman" w:cs="Times New Roman"/>
          <w:sz w:val="24"/>
          <w:szCs w:val="24"/>
          <w:shd w:val="clear" w:color="auto" w:fill="FFFFFF"/>
          <w:lang w:val="ro-MD"/>
        </w:rPr>
        <w:t xml:space="preserve">, având drept scop oferirea asigurării că patrimoniul și resursele financiare au fost gestionate de către </w:t>
      </w:r>
      <w:r w:rsidR="00454EB2">
        <w:rPr>
          <w:rFonts w:ascii="Times New Roman" w:hAnsi="Times New Roman" w:cs="Times New Roman"/>
          <w:sz w:val="24"/>
          <w:szCs w:val="24"/>
          <w:shd w:val="clear" w:color="auto" w:fill="FFFFFF"/>
          <w:lang w:val="ro-MD"/>
        </w:rPr>
        <w:t>S.A. „Moldtelecom”</w:t>
      </w:r>
      <w:r w:rsidRPr="000B5C75">
        <w:rPr>
          <w:rFonts w:ascii="Times New Roman" w:hAnsi="Times New Roman" w:cs="Times New Roman"/>
          <w:sz w:val="24"/>
          <w:szCs w:val="24"/>
          <w:shd w:val="clear" w:color="auto" w:fill="FFFFFF"/>
          <w:lang w:val="ro-MD"/>
        </w:rPr>
        <w:t>, în anii 2020-202</w:t>
      </w:r>
      <w:r w:rsidR="00A60B43" w:rsidRPr="000B5C75">
        <w:rPr>
          <w:rFonts w:ascii="Times New Roman" w:hAnsi="Times New Roman" w:cs="Times New Roman"/>
          <w:sz w:val="24"/>
          <w:szCs w:val="24"/>
          <w:shd w:val="clear" w:color="auto" w:fill="FFFFFF"/>
          <w:lang w:val="ro-MD"/>
        </w:rPr>
        <w:t>2</w:t>
      </w:r>
      <w:r w:rsidRPr="000B5C75">
        <w:rPr>
          <w:rFonts w:ascii="Times New Roman" w:hAnsi="Times New Roman" w:cs="Times New Roman"/>
          <w:sz w:val="24"/>
          <w:szCs w:val="24"/>
          <w:shd w:val="clear" w:color="auto" w:fill="FFFFFF"/>
          <w:lang w:val="ro-MD"/>
        </w:rPr>
        <w:t>, în conformitate cu reglementările aplicabile</w:t>
      </w:r>
      <w:r w:rsidRPr="000B5C75">
        <w:rPr>
          <w:rFonts w:ascii="Times New Roman" w:hAnsi="Times New Roman" w:cs="Times New Roman"/>
          <w:sz w:val="24"/>
          <w:szCs w:val="24"/>
          <w:lang w:val="ro-MD"/>
        </w:rPr>
        <w:t>.</w:t>
      </w:r>
    </w:p>
    <w:p w14:paraId="52DBDCC7" w14:textId="77777777" w:rsidR="000F6009" w:rsidRPr="000B5C75" w:rsidRDefault="000F6009" w:rsidP="00C43C91">
      <w:pPr>
        <w:tabs>
          <w:tab w:val="left" w:pos="0"/>
        </w:tabs>
        <w:spacing w:after="0" w:line="276" w:lineRule="auto"/>
        <w:ind w:firstLine="709"/>
        <w:jc w:val="both"/>
        <w:rPr>
          <w:rFonts w:ascii="Times New Roman" w:hAnsi="Times New Roman" w:cs="Times New Roman"/>
          <w:sz w:val="24"/>
          <w:szCs w:val="24"/>
          <w:shd w:val="clear" w:color="auto" w:fill="FFFFFF"/>
          <w:lang w:val="ro-MD"/>
        </w:rPr>
      </w:pPr>
      <w:r w:rsidRPr="000B5C75">
        <w:rPr>
          <w:rFonts w:ascii="Times New Roman" w:hAnsi="Times New Roman" w:cs="Times New Roman"/>
          <w:sz w:val="24"/>
          <w:szCs w:val="24"/>
          <w:shd w:val="clear" w:color="auto" w:fill="FFFFFF"/>
          <w:lang w:val="ro-MD"/>
        </w:rPr>
        <w:t>În acest context, au fost determinate următoarele obiective specifice:</w:t>
      </w:r>
    </w:p>
    <w:p w14:paraId="57B1AA7D" w14:textId="3E3980EA" w:rsidR="000F6009" w:rsidRPr="000B5C75" w:rsidRDefault="000F6009" w:rsidP="00C43C91">
      <w:pPr>
        <w:tabs>
          <w:tab w:val="left" w:pos="0"/>
        </w:tabs>
        <w:spacing w:after="0" w:line="276" w:lineRule="auto"/>
        <w:ind w:firstLine="709"/>
        <w:jc w:val="both"/>
        <w:rPr>
          <w:rFonts w:ascii="Times New Roman" w:hAnsi="Times New Roman" w:cs="Times New Roman"/>
          <w:i/>
          <w:sz w:val="24"/>
          <w:szCs w:val="24"/>
          <w:shd w:val="clear" w:color="auto" w:fill="FFFFFF"/>
          <w:lang w:val="ro-MD"/>
        </w:rPr>
      </w:pPr>
      <w:r w:rsidRPr="000B5C75">
        <w:rPr>
          <w:rFonts w:ascii="Times New Roman" w:hAnsi="Times New Roman" w:cs="Times New Roman"/>
          <w:i/>
          <w:sz w:val="24"/>
          <w:szCs w:val="24"/>
          <w:shd w:val="clear" w:color="auto" w:fill="FFFFFF"/>
          <w:lang w:val="ro-MD"/>
        </w:rPr>
        <w:t xml:space="preserve">(1) </w:t>
      </w:r>
      <w:r w:rsidRPr="000B5C75">
        <w:rPr>
          <w:rFonts w:ascii="Times New Roman" w:eastAsia="Times New Roman" w:hAnsi="Times New Roman" w:cs="Times New Roman"/>
          <w:bCs/>
          <w:i/>
          <w:sz w:val="24"/>
          <w:szCs w:val="24"/>
          <w:lang w:val="ro-MD"/>
        </w:rPr>
        <w:t xml:space="preserve">În cadrul </w:t>
      </w:r>
      <w:r w:rsidR="00454EB2">
        <w:rPr>
          <w:rFonts w:ascii="Times New Roman" w:eastAsia="Times New Roman" w:hAnsi="Times New Roman" w:cs="Times New Roman"/>
          <w:bCs/>
          <w:i/>
          <w:sz w:val="24"/>
          <w:szCs w:val="24"/>
          <w:lang w:val="ro-MD"/>
        </w:rPr>
        <w:t>S.A. „Moldtelecom”</w:t>
      </w:r>
      <w:r w:rsidRPr="000B5C75">
        <w:rPr>
          <w:rFonts w:ascii="Times New Roman" w:eastAsia="Times New Roman" w:hAnsi="Times New Roman" w:cs="Times New Roman"/>
          <w:bCs/>
          <w:i/>
          <w:sz w:val="24"/>
          <w:szCs w:val="24"/>
          <w:lang w:val="ro-MD"/>
        </w:rPr>
        <w:t xml:space="preserve"> veniturile se execută și se încasează regulamentar?</w:t>
      </w:r>
    </w:p>
    <w:p w14:paraId="55E66256" w14:textId="66AC1BDD" w:rsidR="000F6009" w:rsidRPr="00FA42B6" w:rsidRDefault="000F6009" w:rsidP="00C43C91">
      <w:pPr>
        <w:tabs>
          <w:tab w:val="left" w:pos="0"/>
        </w:tabs>
        <w:spacing w:after="0" w:line="276" w:lineRule="auto"/>
        <w:ind w:firstLine="709"/>
        <w:jc w:val="both"/>
        <w:rPr>
          <w:rFonts w:ascii="Times New Roman" w:eastAsia="Times New Roman" w:hAnsi="Times New Roman" w:cs="Times New Roman"/>
          <w:bCs/>
          <w:i/>
          <w:sz w:val="24"/>
          <w:szCs w:val="24"/>
          <w:lang w:val="ro-MD"/>
        </w:rPr>
      </w:pPr>
      <w:r w:rsidRPr="000B5C75">
        <w:rPr>
          <w:rFonts w:ascii="Times New Roman" w:hAnsi="Times New Roman" w:cs="Times New Roman"/>
          <w:i/>
          <w:sz w:val="24"/>
          <w:szCs w:val="24"/>
          <w:shd w:val="clear" w:color="auto" w:fill="FFFFFF"/>
          <w:lang w:val="ro-MD"/>
        </w:rPr>
        <w:t>(2)</w:t>
      </w:r>
      <w:r w:rsidRPr="000B5C75">
        <w:rPr>
          <w:rFonts w:ascii="Times New Roman" w:hAnsi="Times New Roman" w:cs="Times New Roman"/>
          <w:i/>
          <w:sz w:val="24"/>
          <w:szCs w:val="24"/>
          <w:lang w:val="ro-MD"/>
        </w:rPr>
        <w:t xml:space="preserve"> </w:t>
      </w:r>
      <w:r w:rsidR="00454EB2">
        <w:rPr>
          <w:rFonts w:ascii="Times New Roman" w:eastAsia="Times New Roman" w:hAnsi="Times New Roman" w:cs="Times New Roman"/>
          <w:bCs/>
          <w:i/>
          <w:sz w:val="24"/>
          <w:szCs w:val="24"/>
          <w:lang w:val="ro-MD"/>
        </w:rPr>
        <w:t>S.A. „Moldtelecom”</w:t>
      </w:r>
      <w:r w:rsidRPr="000B5C75">
        <w:rPr>
          <w:rFonts w:ascii="Times New Roman" w:eastAsia="Times New Roman" w:hAnsi="Times New Roman" w:cs="Times New Roman"/>
          <w:bCs/>
          <w:i/>
          <w:sz w:val="24"/>
          <w:szCs w:val="24"/>
          <w:lang w:val="ro-MD"/>
        </w:rPr>
        <w:t xml:space="preserve"> a planificat și a executat cheltuielile </w:t>
      </w:r>
      <w:r w:rsidR="00D74BDC" w:rsidRPr="000B5C75">
        <w:rPr>
          <w:rFonts w:ascii="Times New Roman" w:eastAsia="Times New Roman" w:hAnsi="Times New Roman" w:cs="Times New Roman"/>
          <w:bCs/>
          <w:i/>
          <w:sz w:val="24"/>
          <w:szCs w:val="24"/>
          <w:lang w:val="ro-MD"/>
        </w:rPr>
        <w:t xml:space="preserve">în </w:t>
      </w:r>
      <w:r w:rsidR="00FA42B6">
        <w:rPr>
          <w:rFonts w:ascii="Times New Roman" w:eastAsia="Times New Roman" w:hAnsi="Times New Roman" w:cs="Times New Roman"/>
          <w:bCs/>
          <w:i/>
          <w:sz w:val="24"/>
          <w:szCs w:val="24"/>
          <w:lang w:val="ro-MD"/>
        </w:rPr>
        <w:t>conformitate</w:t>
      </w:r>
      <w:r w:rsidR="00D74BDC" w:rsidRPr="00FA42B6">
        <w:rPr>
          <w:rFonts w:ascii="Times New Roman" w:eastAsia="Times New Roman" w:hAnsi="Times New Roman" w:cs="Times New Roman"/>
          <w:bCs/>
          <w:i/>
          <w:sz w:val="24"/>
          <w:szCs w:val="24"/>
          <w:lang w:val="ro-MD"/>
        </w:rPr>
        <w:t xml:space="preserve"> </w:t>
      </w:r>
      <w:r w:rsidRPr="00FA42B6">
        <w:rPr>
          <w:rFonts w:ascii="Times New Roman" w:eastAsia="Times New Roman" w:hAnsi="Times New Roman" w:cs="Times New Roman"/>
          <w:bCs/>
          <w:i/>
          <w:sz w:val="24"/>
          <w:szCs w:val="24"/>
          <w:lang w:val="ro-MD"/>
        </w:rPr>
        <w:t>cu exigențele cadrului normativ aplicabil?</w:t>
      </w:r>
    </w:p>
    <w:p w14:paraId="025770C9" w14:textId="2422B492" w:rsidR="000F6009" w:rsidRPr="000B5C75" w:rsidRDefault="000F6009" w:rsidP="00C43C91">
      <w:pPr>
        <w:tabs>
          <w:tab w:val="left" w:pos="0"/>
        </w:tabs>
        <w:spacing w:after="0" w:line="276" w:lineRule="auto"/>
        <w:ind w:firstLine="709"/>
        <w:jc w:val="both"/>
        <w:rPr>
          <w:rFonts w:ascii="Times New Roman" w:hAnsi="Times New Roman" w:cs="Times New Roman"/>
          <w:i/>
          <w:sz w:val="24"/>
          <w:szCs w:val="24"/>
          <w:lang w:val="ro-MD"/>
        </w:rPr>
      </w:pPr>
      <w:r w:rsidRPr="000B5C75">
        <w:rPr>
          <w:rFonts w:ascii="Times New Roman" w:hAnsi="Times New Roman" w:cs="Times New Roman"/>
          <w:i/>
          <w:sz w:val="24"/>
          <w:szCs w:val="24"/>
          <w:lang w:val="ro-MD"/>
        </w:rPr>
        <w:t xml:space="preserve">(3) </w:t>
      </w:r>
      <w:r w:rsidRPr="000B5C75">
        <w:rPr>
          <w:rFonts w:ascii="Times New Roman" w:eastAsia="Times New Roman" w:hAnsi="Times New Roman" w:cs="Times New Roman"/>
          <w:bCs/>
          <w:i/>
          <w:sz w:val="24"/>
          <w:szCs w:val="24"/>
          <w:lang w:val="ro-MD"/>
        </w:rPr>
        <w:t xml:space="preserve">Patrimoniul </w:t>
      </w:r>
      <w:r w:rsidR="00454EB2">
        <w:rPr>
          <w:rFonts w:ascii="Times New Roman" w:eastAsia="Times New Roman" w:hAnsi="Times New Roman" w:cs="Times New Roman"/>
          <w:bCs/>
          <w:i/>
          <w:sz w:val="24"/>
          <w:szCs w:val="24"/>
          <w:lang w:val="ro-MD"/>
        </w:rPr>
        <w:t>S.A. „Moldtelecom”</w:t>
      </w:r>
      <w:r w:rsidRPr="000B5C75">
        <w:rPr>
          <w:rFonts w:ascii="Times New Roman" w:eastAsia="Times New Roman" w:hAnsi="Times New Roman" w:cs="Times New Roman"/>
          <w:bCs/>
          <w:i/>
          <w:sz w:val="24"/>
          <w:szCs w:val="24"/>
          <w:lang w:val="ro-MD"/>
        </w:rPr>
        <w:t xml:space="preserve"> a fost administrat în conformitate cu cadrul regulator aplicabil?</w:t>
      </w:r>
    </w:p>
    <w:p w14:paraId="6F8E85F0" w14:textId="77777777" w:rsidR="000F6009" w:rsidRPr="000B5C75" w:rsidRDefault="000F6009" w:rsidP="000F6009">
      <w:pPr>
        <w:pStyle w:val="2"/>
        <w:spacing w:before="120" w:after="120"/>
        <w:jc w:val="both"/>
        <w:rPr>
          <w:rFonts w:ascii="Times New Roman" w:hAnsi="Times New Roman" w:cs="Times New Roman"/>
          <w:b/>
          <w:color w:val="auto"/>
          <w:sz w:val="24"/>
          <w:szCs w:val="24"/>
          <w:shd w:val="clear" w:color="auto" w:fill="FFFFFF"/>
          <w:lang w:val="ro-MD"/>
        </w:rPr>
      </w:pPr>
      <w:bookmarkStart w:id="22" w:name="_Toc157501789"/>
      <w:bookmarkStart w:id="23" w:name="_Toc159579063"/>
      <w:r w:rsidRPr="000B5C75">
        <w:rPr>
          <w:rFonts w:ascii="Times New Roman" w:hAnsi="Times New Roman" w:cs="Times New Roman"/>
          <w:b/>
          <w:color w:val="auto"/>
          <w:sz w:val="24"/>
          <w:szCs w:val="24"/>
          <w:shd w:val="clear" w:color="auto" w:fill="FFFFFF"/>
          <w:lang w:val="ro-MD"/>
        </w:rPr>
        <w:t>3.2. Abordarea auditului</w:t>
      </w:r>
      <w:bookmarkEnd w:id="22"/>
      <w:bookmarkEnd w:id="23"/>
      <w:r w:rsidRPr="000B5C75">
        <w:rPr>
          <w:rFonts w:ascii="Times New Roman" w:hAnsi="Times New Roman" w:cs="Times New Roman"/>
          <w:b/>
          <w:color w:val="auto"/>
          <w:sz w:val="24"/>
          <w:szCs w:val="24"/>
          <w:shd w:val="clear" w:color="auto" w:fill="FFFFFF"/>
          <w:lang w:val="ro-MD"/>
        </w:rPr>
        <w:t xml:space="preserve"> </w:t>
      </w:r>
    </w:p>
    <w:p w14:paraId="0CB771FA" w14:textId="5109DD9A" w:rsidR="00C43C91" w:rsidRPr="000B5C75" w:rsidRDefault="00C43C91" w:rsidP="00C43C91">
      <w:pPr>
        <w:pStyle w:val="aa"/>
        <w:spacing w:line="276" w:lineRule="auto"/>
        <w:ind w:left="0" w:firstLine="720"/>
        <w:jc w:val="both"/>
        <w:rPr>
          <w:rFonts w:eastAsia="Times New Roman" w:cs="Times New Roman"/>
          <w:b/>
          <w:sz w:val="24"/>
          <w:szCs w:val="24"/>
          <w:lang w:val="ro-MD"/>
        </w:rPr>
      </w:pPr>
      <w:r w:rsidRPr="000B5C75">
        <w:rPr>
          <w:rFonts w:eastAsia="Times New Roman" w:cs="Times New Roman"/>
          <w:noProof/>
          <w:sz w:val="24"/>
          <w:szCs w:val="24"/>
          <w:lang w:val="ro-MD"/>
        </w:rPr>
        <w:t>Misiunea de audit public extern s-a realizat în conformitate cu Standardele Internaționale ale Instituțiilor Supreme de Audit (ISSAI 100, ISSAI 400 și ISSAI 4000)</w:t>
      </w:r>
      <w:r w:rsidRPr="000B5C75">
        <w:rPr>
          <w:rFonts w:eastAsia="Times New Roman" w:cs="Times New Roman"/>
          <w:noProof/>
          <w:sz w:val="24"/>
          <w:szCs w:val="24"/>
          <w:vertAlign w:val="superscript"/>
          <w:lang w:val="ro-MD"/>
        </w:rPr>
        <w:footnoteReference w:id="14"/>
      </w:r>
      <w:r w:rsidRPr="000B5C75">
        <w:rPr>
          <w:rFonts w:eastAsia="Times New Roman" w:cs="Times New Roman"/>
          <w:noProof/>
          <w:sz w:val="24"/>
          <w:szCs w:val="24"/>
          <w:lang w:val="ro-MD"/>
        </w:rPr>
        <w:t xml:space="preserve"> și cu Ghidul privind auditul conformității aprobat de Curtea de Conturi,</w:t>
      </w:r>
      <w:r w:rsidR="00D74BDC" w:rsidRPr="00F8359B">
        <w:rPr>
          <w:rFonts w:eastAsia="Times New Roman" w:cs="Times New Roman"/>
          <w:noProof/>
          <w:sz w:val="24"/>
          <w:szCs w:val="24"/>
          <w:lang w:val="ro-MD"/>
        </w:rPr>
        <w:t xml:space="preserve"> </w:t>
      </w:r>
      <w:r w:rsidRPr="004D165E">
        <w:rPr>
          <w:rFonts w:eastAsia="Times New Roman" w:cs="Times New Roman"/>
          <w:sz w:val="24"/>
          <w:szCs w:val="24"/>
          <w:lang w:val="ro-MD"/>
        </w:rPr>
        <w:t xml:space="preserve">fiind utilizate </w:t>
      </w:r>
      <w:r w:rsidR="00D74BDC" w:rsidRPr="0007461A">
        <w:rPr>
          <w:rFonts w:eastAsia="Times New Roman" w:cs="Times New Roman"/>
          <w:sz w:val="24"/>
          <w:szCs w:val="24"/>
          <w:lang w:val="ro-MD"/>
        </w:rPr>
        <w:t xml:space="preserve">și </w:t>
      </w:r>
      <w:r w:rsidRPr="00FA42B6">
        <w:rPr>
          <w:rFonts w:eastAsia="Times New Roman" w:cs="Times New Roman"/>
          <w:sz w:val="24"/>
          <w:szCs w:val="24"/>
          <w:lang w:val="ro-MD"/>
        </w:rPr>
        <w:t>bunele practici aferente domeniului au</w:t>
      </w:r>
      <w:r w:rsidRPr="000B5C75">
        <w:rPr>
          <w:rFonts w:eastAsia="Times New Roman" w:cs="Times New Roman"/>
          <w:sz w:val="24"/>
          <w:szCs w:val="24"/>
          <w:lang w:val="ro-MD"/>
        </w:rPr>
        <w:t>ditat.</w:t>
      </w:r>
    </w:p>
    <w:p w14:paraId="749C4EBF" w14:textId="343C011C" w:rsidR="00C43C91" w:rsidRPr="000B5C75" w:rsidRDefault="00C43C91" w:rsidP="00C43C91">
      <w:pPr>
        <w:pStyle w:val="aa"/>
        <w:spacing w:line="276" w:lineRule="auto"/>
        <w:ind w:left="0" w:firstLine="720"/>
        <w:jc w:val="both"/>
        <w:rPr>
          <w:rFonts w:eastAsia="Times New Roman" w:cs="Times New Roman"/>
          <w:b/>
          <w:noProof/>
          <w:sz w:val="24"/>
          <w:szCs w:val="24"/>
          <w:lang w:val="ro-MD"/>
        </w:rPr>
      </w:pPr>
      <w:r w:rsidRPr="000B5C75">
        <w:rPr>
          <w:rFonts w:eastAsia="Times New Roman" w:cs="Times New Roman"/>
          <w:noProof/>
          <w:sz w:val="24"/>
          <w:szCs w:val="24"/>
          <w:lang w:val="ro-MD"/>
        </w:rPr>
        <w:t xml:space="preserve">Abordarea auditului public extern s-a bazat pe riscuri, ce presupune orientarea activității de audit asupra acelor procese din cadrul </w:t>
      </w:r>
      <w:r w:rsidRPr="001C3DC4">
        <w:rPr>
          <w:rFonts w:eastAsia="Times New Roman" w:cs="Times New Roman"/>
          <w:noProof/>
          <w:sz w:val="24"/>
          <w:szCs w:val="24"/>
          <w:lang w:val="ro-MD"/>
        </w:rPr>
        <w:t>Companiei care sunt predispuse unor neconformități semnificative</w:t>
      </w:r>
      <w:r w:rsidR="00D74BDC" w:rsidRPr="001C3DC4">
        <w:rPr>
          <w:rFonts w:eastAsia="Times New Roman" w:cs="Times New Roman"/>
          <w:noProof/>
          <w:sz w:val="24"/>
          <w:szCs w:val="24"/>
          <w:lang w:val="ro-MD"/>
        </w:rPr>
        <w:t>,</w:t>
      </w:r>
      <w:r w:rsidRPr="001C3DC4">
        <w:rPr>
          <w:rFonts w:eastAsia="Times New Roman" w:cs="Times New Roman"/>
          <w:noProof/>
          <w:sz w:val="24"/>
          <w:szCs w:val="24"/>
          <w:lang w:val="ro-MD"/>
        </w:rPr>
        <w:t xml:space="preserve"> și anume: </w:t>
      </w:r>
      <w:r w:rsidRPr="001C3DC4">
        <w:rPr>
          <w:rFonts w:eastAsia="Times New Roman" w:cs="Times New Roman"/>
          <w:i/>
          <w:sz w:val="24"/>
          <w:szCs w:val="24"/>
          <w:lang w:val="ro-MD"/>
        </w:rPr>
        <w:t xml:space="preserve">procesele ce țin de </w:t>
      </w:r>
      <w:r w:rsidR="00422DE9" w:rsidRPr="001C3DC4">
        <w:rPr>
          <w:rFonts w:eastAsia="Times New Roman" w:cs="Times New Roman"/>
          <w:i/>
          <w:sz w:val="24"/>
          <w:szCs w:val="24"/>
          <w:lang w:val="ro-MD"/>
        </w:rPr>
        <w:t xml:space="preserve">obținerea veniturilor din </w:t>
      </w:r>
      <w:r w:rsidRPr="001C3DC4">
        <w:rPr>
          <w:rFonts w:eastAsia="Times New Roman" w:cs="Times New Roman"/>
          <w:i/>
          <w:sz w:val="24"/>
          <w:szCs w:val="24"/>
          <w:lang w:val="ro-MD"/>
        </w:rPr>
        <w:t>serviciil</w:t>
      </w:r>
      <w:r w:rsidR="00422DE9" w:rsidRPr="001C3DC4">
        <w:rPr>
          <w:rFonts w:eastAsia="Times New Roman" w:cs="Times New Roman"/>
          <w:i/>
          <w:sz w:val="24"/>
          <w:szCs w:val="24"/>
          <w:lang w:val="ro-MD"/>
        </w:rPr>
        <w:t>e</w:t>
      </w:r>
      <w:r w:rsidRPr="001C3DC4">
        <w:rPr>
          <w:rFonts w:eastAsia="Times New Roman" w:cs="Times New Roman"/>
          <w:i/>
          <w:sz w:val="24"/>
          <w:szCs w:val="24"/>
          <w:lang w:val="ro-MD"/>
        </w:rPr>
        <w:t xml:space="preserve"> de comunicații electronice, </w:t>
      </w:r>
      <w:r w:rsidR="00422DE9" w:rsidRPr="001C3DC4">
        <w:rPr>
          <w:rFonts w:eastAsia="Times New Roman" w:cs="Times New Roman"/>
          <w:i/>
          <w:sz w:val="24"/>
          <w:szCs w:val="24"/>
          <w:lang w:val="ro-MD"/>
        </w:rPr>
        <w:t xml:space="preserve">obținerea veniturilor din </w:t>
      </w:r>
      <w:r w:rsidRPr="001C3DC4">
        <w:rPr>
          <w:rFonts w:eastAsia="Times New Roman" w:cs="Times New Roman"/>
          <w:i/>
          <w:sz w:val="24"/>
          <w:szCs w:val="24"/>
          <w:lang w:val="ro-MD"/>
        </w:rPr>
        <w:t>alt</w:t>
      </w:r>
      <w:r w:rsidR="00422DE9" w:rsidRPr="001C3DC4">
        <w:rPr>
          <w:rFonts w:eastAsia="Times New Roman" w:cs="Times New Roman"/>
          <w:i/>
          <w:sz w:val="24"/>
          <w:szCs w:val="24"/>
          <w:lang w:val="ro-MD"/>
        </w:rPr>
        <w:t>e</w:t>
      </w:r>
      <w:r w:rsidRPr="001C3DC4">
        <w:rPr>
          <w:rFonts w:eastAsia="Times New Roman" w:cs="Times New Roman"/>
          <w:i/>
          <w:sz w:val="24"/>
          <w:szCs w:val="24"/>
          <w:lang w:val="ro-MD"/>
        </w:rPr>
        <w:t xml:space="preserve"> servicii decât cele de comunicații electronice, recuperarea creanțelor comerciale, executarea Programelor investiționale, capitalizarea unor cheltuieli, achiziții</w:t>
      </w:r>
      <w:r w:rsidR="00D74BDC" w:rsidRPr="001C3DC4">
        <w:rPr>
          <w:rFonts w:eastAsia="Times New Roman" w:cs="Times New Roman"/>
          <w:i/>
          <w:sz w:val="24"/>
          <w:szCs w:val="24"/>
          <w:lang w:val="ro-MD"/>
        </w:rPr>
        <w:t>le</w:t>
      </w:r>
      <w:r w:rsidRPr="001C3DC4">
        <w:rPr>
          <w:rFonts w:eastAsia="Times New Roman" w:cs="Times New Roman"/>
          <w:i/>
          <w:sz w:val="24"/>
          <w:szCs w:val="24"/>
          <w:lang w:val="ro-MD"/>
        </w:rPr>
        <w:t xml:space="preserve"> de bunuri și servicii</w:t>
      </w:r>
      <w:r w:rsidRPr="000B5C75">
        <w:rPr>
          <w:rFonts w:eastAsia="Times New Roman" w:cs="Times New Roman"/>
          <w:i/>
          <w:sz w:val="24"/>
          <w:szCs w:val="24"/>
          <w:lang w:val="ro-MD"/>
        </w:rPr>
        <w:t>, achitarea plăților stimulatorii, valorificarea potențialului economic a</w:t>
      </w:r>
      <w:r w:rsidR="00D74BDC" w:rsidRPr="000B5C75">
        <w:rPr>
          <w:rFonts w:eastAsia="Times New Roman" w:cs="Times New Roman"/>
          <w:i/>
          <w:sz w:val="24"/>
          <w:szCs w:val="24"/>
          <w:lang w:val="ro-MD"/>
        </w:rPr>
        <w:t>l</w:t>
      </w:r>
      <w:r w:rsidRPr="000B5C75">
        <w:rPr>
          <w:rFonts w:eastAsia="Times New Roman" w:cs="Times New Roman"/>
          <w:i/>
          <w:sz w:val="24"/>
          <w:szCs w:val="24"/>
          <w:lang w:val="ro-MD"/>
        </w:rPr>
        <w:t xml:space="preserve"> comlexului patrimonial.</w:t>
      </w:r>
    </w:p>
    <w:p w14:paraId="2B85E7CE" w14:textId="45FFC11E" w:rsidR="00C43C91" w:rsidRPr="000B5C75" w:rsidRDefault="00C43C91" w:rsidP="00C43C91">
      <w:pPr>
        <w:pStyle w:val="aa"/>
        <w:spacing w:line="276" w:lineRule="auto"/>
        <w:ind w:left="0" w:firstLine="720"/>
        <w:jc w:val="both"/>
        <w:rPr>
          <w:rFonts w:eastAsia="Times New Roman" w:cs="Times New Roman"/>
          <w:b/>
          <w:noProof/>
          <w:sz w:val="24"/>
          <w:szCs w:val="24"/>
          <w:lang w:val="ro-MD"/>
        </w:rPr>
      </w:pPr>
      <w:r w:rsidRPr="000B5C75">
        <w:rPr>
          <w:rFonts w:eastAsia="Times New Roman" w:cs="Times New Roman"/>
          <w:noProof/>
          <w:sz w:val="24"/>
          <w:szCs w:val="24"/>
          <w:lang w:val="ro-MD"/>
        </w:rPr>
        <w:t>Angajamentul auditului a fost cel de raportare directă, prin urmare procesele auditate au fost evaluate în raport cu criteriile de audit extrase din prevederile cadrului normativ aplicabil, iar asigurarea limitată oferită ne permite în baza constatărilor susținute de probele de audit să formulăm concluzia generală.</w:t>
      </w:r>
    </w:p>
    <w:p w14:paraId="4B1A8B66" w14:textId="0445CA55" w:rsidR="00C43C91" w:rsidRPr="000B5C75" w:rsidRDefault="00C43C91" w:rsidP="00CA5CF3">
      <w:pPr>
        <w:pStyle w:val="aa"/>
        <w:spacing w:line="276" w:lineRule="auto"/>
        <w:ind w:left="0" w:firstLine="720"/>
        <w:jc w:val="both"/>
        <w:rPr>
          <w:rFonts w:eastAsia="Times New Roman" w:cs="Times New Roman"/>
          <w:b/>
          <w:noProof/>
          <w:sz w:val="24"/>
          <w:szCs w:val="24"/>
          <w:lang w:val="ro-MD"/>
        </w:rPr>
      </w:pPr>
      <w:r w:rsidRPr="000B5C75">
        <w:rPr>
          <w:rFonts w:eastAsia="Times New Roman" w:cs="Times New Roman"/>
          <w:noProof/>
          <w:sz w:val="24"/>
          <w:szCs w:val="24"/>
          <w:lang w:val="ro-MD"/>
        </w:rPr>
        <w:t>Probele de audit au fost colectate la fața locului</w:t>
      </w:r>
      <w:r w:rsidR="003517B4" w:rsidRPr="000B5C75">
        <w:rPr>
          <w:rFonts w:eastAsia="Times New Roman" w:cs="Times New Roman"/>
          <w:noProof/>
          <w:sz w:val="24"/>
          <w:szCs w:val="24"/>
          <w:lang w:val="ro-MD"/>
        </w:rPr>
        <w:t>, fiind</w:t>
      </w:r>
      <w:r w:rsidRPr="000B5C75">
        <w:rPr>
          <w:rFonts w:eastAsia="Times New Roman" w:cs="Times New Roman"/>
          <w:noProof/>
          <w:sz w:val="24"/>
          <w:szCs w:val="24"/>
          <w:lang w:val="ro-MD"/>
        </w:rPr>
        <w:t xml:space="preserve"> </w:t>
      </w:r>
      <w:r w:rsidR="003517B4" w:rsidRPr="000B5C75">
        <w:rPr>
          <w:rFonts w:eastAsia="Times New Roman" w:cs="Times New Roman"/>
          <w:noProof/>
          <w:sz w:val="24"/>
          <w:szCs w:val="24"/>
          <w:lang w:val="ro-MD"/>
        </w:rPr>
        <w:t>desfășurate următoarele activități</w:t>
      </w:r>
      <w:r w:rsidRPr="000B5C75">
        <w:rPr>
          <w:rFonts w:eastAsia="Times New Roman" w:cs="Times New Roman"/>
          <w:noProof/>
          <w:sz w:val="24"/>
          <w:szCs w:val="24"/>
          <w:lang w:val="ro-MD"/>
        </w:rPr>
        <w:t>:</w:t>
      </w:r>
    </w:p>
    <w:p w14:paraId="54629F6C" w14:textId="4B17D6CA" w:rsidR="00C43C91" w:rsidRPr="000B5C75" w:rsidRDefault="003517B4" w:rsidP="00C43C91">
      <w:pPr>
        <w:pStyle w:val="aa"/>
        <w:numPr>
          <w:ilvl w:val="0"/>
          <w:numId w:val="19"/>
        </w:numPr>
        <w:spacing w:line="276" w:lineRule="auto"/>
        <w:ind w:left="630"/>
        <w:jc w:val="both"/>
        <w:rPr>
          <w:rFonts w:eastAsia="Times New Roman" w:cs="Times New Roman"/>
          <w:b/>
          <w:i/>
          <w:sz w:val="24"/>
          <w:szCs w:val="24"/>
          <w:lang w:val="ro-MD"/>
        </w:rPr>
      </w:pPr>
      <w:r w:rsidRPr="000B5C75">
        <w:rPr>
          <w:rFonts w:eastAsia="Times New Roman" w:cs="Times New Roman"/>
          <w:i/>
          <w:noProof/>
          <w:sz w:val="24"/>
          <w:szCs w:val="24"/>
          <w:lang w:val="ro-MD"/>
        </w:rPr>
        <w:t>am examinat și am</w:t>
      </w:r>
      <w:r w:rsidRPr="000B5C75">
        <w:rPr>
          <w:rFonts w:eastAsia="Times New Roman" w:cs="Times New Roman"/>
          <w:noProof/>
          <w:sz w:val="24"/>
          <w:szCs w:val="24"/>
          <w:lang w:val="ro-MD"/>
        </w:rPr>
        <w:t xml:space="preserve"> </w:t>
      </w:r>
      <w:r w:rsidR="00C43C91" w:rsidRPr="000B5C75">
        <w:rPr>
          <w:rFonts w:eastAsia="Times New Roman" w:cs="Times New Roman"/>
          <w:i/>
          <w:sz w:val="24"/>
          <w:szCs w:val="24"/>
          <w:lang w:val="ro-MD"/>
        </w:rPr>
        <w:t>e</w:t>
      </w:r>
      <w:r w:rsidRPr="000B5C75">
        <w:rPr>
          <w:rFonts w:eastAsia="Times New Roman" w:cs="Times New Roman"/>
          <w:i/>
          <w:sz w:val="24"/>
          <w:szCs w:val="24"/>
          <w:lang w:val="ro-MD"/>
        </w:rPr>
        <w:t>valuat informațiile</w:t>
      </w:r>
      <w:r w:rsidR="00C43C91" w:rsidRPr="000B5C75">
        <w:rPr>
          <w:rFonts w:eastAsia="Times New Roman" w:cs="Times New Roman"/>
          <w:i/>
          <w:sz w:val="24"/>
          <w:szCs w:val="24"/>
          <w:lang w:val="ro-MD"/>
        </w:rPr>
        <w:t xml:space="preserve"> din dosarele </w:t>
      </w:r>
      <w:r w:rsidR="00523CF6" w:rsidRPr="000B5C75">
        <w:rPr>
          <w:rFonts w:eastAsia="Times New Roman" w:cs="Times New Roman"/>
          <w:i/>
          <w:sz w:val="24"/>
          <w:szCs w:val="24"/>
          <w:lang w:val="ro-MD"/>
        </w:rPr>
        <w:t>cu actele administrative și documentele contabile</w:t>
      </w:r>
      <w:r w:rsidR="00C43C91" w:rsidRPr="000B5C75">
        <w:rPr>
          <w:rFonts w:eastAsia="Times New Roman" w:cs="Times New Roman"/>
          <w:i/>
          <w:sz w:val="24"/>
          <w:szCs w:val="24"/>
          <w:lang w:val="ro-MD"/>
        </w:rPr>
        <w:t xml:space="preserve">, </w:t>
      </w:r>
      <w:r w:rsidRPr="000B5C75">
        <w:rPr>
          <w:rFonts w:eastAsia="Times New Roman" w:cs="Times New Roman"/>
          <w:i/>
          <w:sz w:val="24"/>
          <w:szCs w:val="24"/>
          <w:lang w:val="ro-MD"/>
        </w:rPr>
        <w:t xml:space="preserve">precum și din </w:t>
      </w:r>
      <w:r w:rsidR="00C43C91" w:rsidRPr="000B5C75">
        <w:rPr>
          <w:rFonts w:eastAsia="Times New Roman" w:cs="Times New Roman"/>
          <w:i/>
          <w:sz w:val="24"/>
          <w:szCs w:val="24"/>
          <w:lang w:val="ro-MD"/>
        </w:rPr>
        <w:t xml:space="preserve">Sistemul informațional </w:t>
      </w:r>
      <w:r w:rsidRPr="000B5C75">
        <w:rPr>
          <w:rFonts w:eastAsia="Times New Roman" w:cs="Times New Roman"/>
          <w:i/>
          <w:sz w:val="24"/>
          <w:szCs w:val="24"/>
          <w:lang w:val="ro-MD"/>
        </w:rPr>
        <w:t xml:space="preserve">contabil </w:t>
      </w:r>
      <w:r w:rsidR="00C43C91" w:rsidRPr="000B5C75">
        <w:rPr>
          <w:rFonts w:eastAsia="Times New Roman" w:cs="Times New Roman"/>
          <w:i/>
          <w:sz w:val="24"/>
          <w:szCs w:val="24"/>
          <w:lang w:val="ro-MD"/>
        </w:rPr>
        <w:t>automatizat;</w:t>
      </w:r>
    </w:p>
    <w:p w14:paraId="35918C68" w14:textId="505EA172" w:rsidR="00C43C91" w:rsidRPr="000B5C75" w:rsidRDefault="003517B4" w:rsidP="00C43C91">
      <w:pPr>
        <w:pStyle w:val="aa"/>
        <w:numPr>
          <w:ilvl w:val="0"/>
          <w:numId w:val="19"/>
        </w:numPr>
        <w:spacing w:line="276" w:lineRule="auto"/>
        <w:ind w:left="630"/>
        <w:jc w:val="both"/>
        <w:rPr>
          <w:rFonts w:eastAsia="Times New Roman" w:cs="Times New Roman"/>
          <w:b/>
          <w:i/>
          <w:sz w:val="24"/>
          <w:szCs w:val="24"/>
          <w:lang w:val="ro-MD"/>
        </w:rPr>
      </w:pPr>
      <w:r w:rsidRPr="000B5C75">
        <w:rPr>
          <w:rFonts w:eastAsia="Times New Roman" w:cs="Times New Roman"/>
          <w:i/>
          <w:noProof/>
          <w:sz w:val="24"/>
          <w:szCs w:val="24"/>
          <w:lang w:val="ro-MD"/>
        </w:rPr>
        <w:t>am examinat și am</w:t>
      </w:r>
      <w:r w:rsidRPr="000B5C75">
        <w:rPr>
          <w:rFonts w:eastAsia="Times New Roman" w:cs="Times New Roman"/>
          <w:noProof/>
          <w:sz w:val="24"/>
          <w:szCs w:val="24"/>
          <w:lang w:val="ro-MD"/>
        </w:rPr>
        <w:t xml:space="preserve"> </w:t>
      </w:r>
      <w:r w:rsidRPr="000B5C75">
        <w:rPr>
          <w:rFonts w:eastAsia="Times New Roman" w:cs="Times New Roman"/>
          <w:i/>
          <w:sz w:val="24"/>
          <w:szCs w:val="24"/>
          <w:lang w:val="ro-MD"/>
        </w:rPr>
        <w:t>evaluat procedurile aferente</w:t>
      </w:r>
      <w:r w:rsidR="00C43C91" w:rsidRPr="000B5C75">
        <w:rPr>
          <w:rFonts w:eastAsia="Times New Roman" w:cs="Times New Roman"/>
          <w:i/>
          <w:sz w:val="24"/>
          <w:szCs w:val="24"/>
          <w:lang w:val="ro-MD"/>
        </w:rPr>
        <w:t xml:space="preserve"> achiziționării bunurilor și serviciilor</w:t>
      </w:r>
      <w:r w:rsidRPr="000B5C75">
        <w:rPr>
          <w:rFonts w:eastAsia="Times New Roman" w:cs="Times New Roman"/>
          <w:i/>
          <w:sz w:val="24"/>
          <w:szCs w:val="24"/>
          <w:lang w:val="ro-MD"/>
        </w:rPr>
        <w:t>, precum și monitorizării executării contractelor de achiziții</w:t>
      </w:r>
      <w:r w:rsidR="00C43C91" w:rsidRPr="000B5C75">
        <w:rPr>
          <w:rFonts w:eastAsia="Times New Roman" w:cs="Times New Roman"/>
          <w:i/>
          <w:sz w:val="24"/>
          <w:szCs w:val="24"/>
          <w:lang w:val="ro-MD"/>
        </w:rPr>
        <w:t>;</w:t>
      </w:r>
    </w:p>
    <w:p w14:paraId="2BC43452" w14:textId="4B1B44A2" w:rsidR="00C43C91" w:rsidRPr="000B5C75" w:rsidRDefault="003517B4" w:rsidP="00C43C91">
      <w:pPr>
        <w:pStyle w:val="aa"/>
        <w:numPr>
          <w:ilvl w:val="0"/>
          <w:numId w:val="19"/>
        </w:numPr>
        <w:spacing w:line="276" w:lineRule="auto"/>
        <w:ind w:left="630"/>
        <w:jc w:val="both"/>
        <w:rPr>
          <w:rFonts w:eastAsia="Times New Roman" w:cs="Times New Roman"/>
          <w:b/>
          <w:i/>
          <w:sz w:val="24"/>
          <w:szCs w:val="24"/>
          <w:lang w:val="ro-MD"/>
        </w:rPr>
      </w:pPr>
      <w:r w:rsidRPr="000B5C75">
        <w:rPr>
          <w:rFonts w:eastAsia="Times New Roman" w:cs="Times New Roman"/>
          <w:i/>
          <w:noProof/>
          <w:sz w:val="24"/>
          <w:szCs w:val="24"/>
          <w:lang w:val="ro-MD"/>
        </w:rPr>
        <w:t>am analizat și am</w:t>
      </w:r>
      <w:r w:rsidRPr="000B5C75">
        <w:rPr>
          <w:rFonts w:eastAsia="Times New Roman" w:cs="Times New Roman"/>
          <w:noProof/>
          <w:sz w:val="24"/>
          <w:szCs w:val="24"/>
          <w:lang w:val="ro-MD"/>
        </w:rPr>
        <w:t xml:space="preserve"> </w:t>
      </w:r>
      <w:r w:rsidRPr="000B5C75">
        <w:rPr>
          <w:rFonts w:eastAsia="Times New Roman" w:cs="Times New Roman"/>
          <w:i/>
          <w:sz w:val="24"/>
          <w:szCs w:val="24"/>
          <w:lang w:val="ro-MD"/>
        </w:rPr>
        <w:t>evaluat cuantumul</w:t>
      </w:r>
      <w:r w:rsidR="00C43C91" w:rsidRPr="000B5C75">
        <w:rPr>
          <w:rFonts w:eastAsia="Times New Roman" w:cs="Times New Roman"/>
          <w:i/>
          <w:sz w:val="24"/>
          <w:szCs w:val="24"/>
          <w:lang w:val="ro-MD"/>
        </w:rPr>
        <w:t xml:space="preserve"> salariului de funcție </w:t>
      </w:r>
      <w:r w:rsidR="00D74BDC" w:rsidRPr="000B5C75">
        <w:rPr>
          <w:rFonts w:eastAsia="Times New Roman" w:cs="Times New Roman"/>
          <w:i/>
          <w:sz w:val="24"/>
          <w:szCs w:val="24"/>
          <w:lang w:val="ro-MD"/>
        </w:rPr>
        <w:t xml:space="preserve">al </w:t>
      </w:r>
      <w:r w:rsidR="00C43C91" w:rsidRPr="000B5C75">
        <w:rPr>
          <w:rFonts w:eastAsia="Times New Roman" w:cs="Times New Roman"/>
          <w:i/>
          <w:sz w:val="24"/>
          <w:szCs w:val="24"/>
          <w:lang w:val="ro-MD"/>
        </w:rPr>
        <w:t>angajaților stabilit și a</w:t>
      </w:r>
      <w:r w:rsidR="00D74BDC" w:rsidRPr="000B5C75">
        <w:rPr>
          <w:rFonts w:eastAsia="Times New Roman" w:cs="Times New Roman"/>
          <w:i/>
          <w:sz w:val="24"/>
          <w:szCs w:val="24"/>
          <w:lang w:val="ro-MD"/>
        </w:rPr>
        <w:t>l</w:t>
      </w:r>
      <w:r w:rsidR="00C43C91" w:rsidRPr="000B5C75">
        <w:rPr>
          <w:rFonts w:eastAsia="Times New Roman" w:cs="Times New Roman"/>
          <w:i/>
          <w:sz w:val="24"/>
          <w:szCs w:val="24"/>
          <w:lang w:val="ro-MD"/>
        </w:rPr>
        <w:t xml:space="preserve"> plăților stimulatorii în conformitate cu prevederile </w:t>
      </w:r>
      <w:r w:rsidR="00523CF6" w:rsidRPr="000B5C75">
        <w:rPr>
          <w:rFonts w:eastAsia="Times New Roman" w:cs="Times New Roman"/>
          <w:i/>
          <w:sz w:val="24"/>
          <w:szCs w:val="24"/>
          <w:lang w:val="ro-MD"/>
        </w:rPr>
        <w:t>cadrului normativ aplicabil</w:t>
      </w:r>
      <w:r w:rsidR="00C43C91" w:rsidRPr="000B5C75">
        <w:rPr>
          <w:rFonts w:eastAsia="Times New Roman" w:cs="Times New Roman"/>
          <w:i/>
          <w:sz w:val="24"/>
          <w:szCs w:val="24"/>
          <w:lang w:val="ro-MD"/>
        </w:rPr>
        <w:t>;</w:t>
      </w:r>
    </w:p>
    <w:p w14:paraId="2FC3B5E9" w14:textId="4971DC25" w:rsidR="00523CF6" w:rsidRPr="000B5C75" w:rsidRDefault="003517B4" w:rsidP="00C43C91">
      <w:pPr>
        <w:pStyle w:val="aa"/>
        <w:numPr>
          <w:ilvl w:val="0"/>
          <w:numId w:val="19"/>
        </w:numPr>
        <w:spacing w:line="276" w:lineRule="auto"/>
        <w:ind w:left="630"/>
        <w:jc w:val="both"/>
        <w:rPr>
          <w:rFonts w:eastAsia="Times New Roman" w:cs="Times New Roman"/>
          <w:b/>
          <w:i/>
          <w:sz w:val="24"/>
          <w:szCs w:val="24"/>
          <w:lang w:val="ro-MD"/>
        </w:rPr>
      </w:pPr>
      <w:r w:rsidRPr="000B5C75">
        <w:rPr>
          <w:rFonts w:eastAsia="Times New Roman" w:cs="Times New Roman"/>
          <w:i/>
          <w:sz w:val="24"/>
          <w:szCs w:val="24"/>
          <w:lang w:val="ro-MD"/>
        </w:rPr>
        <w:t xml:space="preserve">am efectuat </w:t>
      </w:r>
      <w:r w:rsidR="00523CF6" w:rsidRPr="000B5C75">
        <w:rPr>
          <w:rFonts w:eastAsia="Times New Roman" w:cs="Times New Roman"/>
          <w:i/>
          <w:sz w:val="24"/>
          <w:szCs w:val="24"/>
          <w:lang w:val="ro-MD"/>
        </w:rPr>
        <w:t>observații directe a</w:t>
      </w:r>
      <w:r w:rsidR="00D74BDC" w:rsidRPr="000B5C75">
        <w:rPr>
          <w:rFonts w:eastAsia="Times New Roman" w:cs="Times New Roman"/>
          <w:i/>
          <w:sz w:val="24"/>
          <w:szCs w:val="24"/>
          <w:lang w:val="ro-MD"/>
        </w:rPr>
        <w:t>supra</w:t>
      </w:r>
      <w:r w:rsidR="00523CF6" w:rsidRPr="000B5C75">
        <w:rPr>
          <w:rFonts w:eastAsia="Times New Roman" w:cs="Times New Roman"/>
          <w:i/>
          <w:sz w:val="24"/>
          <w:szCs w:val="24"/>
          <w:lang w:val="ro-MD"/>
        </w:rPr>
        <w:t xml:space="preserve"> unor obiecte imobile proprietate</w:t>
      </w:r>
      <w:r w:rsidR="00D74BDC" w:rsidRPr="000B5C75">
        <w:rPr>
          <w:rFonts w:eastAsia="Times New Roman" w:cs="Times New Roman"/>
          <w:i/>
          <w:sz w:val="24"/>
          <w:szCs w:val="24"/>
          <w:lang w:val="ro-MD"/>
        </w:rPr>
        <w:t xml:space="preserve"> </w:t>
      </w:r>
      <w:r w:rsidR="00523CF6" w:rsidRPr="000B5C75">
        <w:rPr>
          <w:rFonts w:eastAsia="Times New Roman" w:cs="Times New Roman"/>
          <w:i/>
          <w:sz w:val="24"/>
          <w:szCs w:val="24"/>
          <w:lang w:val="ro-MD"/>
        </w:rPr>
        <w:t xml:space="preserve">a </w:t>
      </w:r>
      <w:r w:rsidR="00454EB2">
        <w:rPr>
          <w:rFonts w:eastAsia="Times New Roman" w:cs="Times New Roman"/>
          <w:i/>
          <w:sz w:val="24"/>
          <w:szCs w:val="24"/>
          <w:lang w:val="ro-MD"/>
        </w:rPr>
        <w:t>S.A. „Moldtelecom”</w:t>
      </w:r>
      <w:r w:rsidR="00D74BDC" w:rsidRPr="000B5C75">
        <w:rPr>
          <w:rFonts w:eastAsia="Times New Roman" w:cs="Times New Roman"/>
          <w:i/>
          <w:sz w:val="24"/>
          <w:szCs w:val="24"/>
          <w:lang w:val="ro-MD"/>
        </w:rPr>
        <w:t>.</w:t>
      </w:r>
    </w:p>
    <w:p w14:paraId="2DDEABB8" w14:textId="2204FB9B" w:rsidR="00C43C91" w:rsidRPr="000B5C75" w:rsidRDefault="00C43C91" w:rsidP="00523CF6">
      <w:pPr>
        <w:tabs>
          <w:tab w:val="left" w:pos="0"/>
        </w:tabs>
        <w:spacing w:after="0" w:line="276" w:lineRule="auto"/>
        <w:ind w:firstLine="709"/>
        <w:jc w:val="both"/>
        <w:rPr>
          <w:rFonts w:ascii="Times New Roman" w:hAnsi="Times New Roman" w:cs="Times New Roman"/>
          <w:sz w:val="24"/>
          <w:szCs w:val="24"/>
          <w:lang w:val="ro-MD"/>
        </w:rPr>
      </w:pPr>
      <w:r w:rsidRPr="000B5C75">
        <w:rPr>
          <w:rFonts w:ascii="Times New Roman" w:eastAsia="Times New Roman" w:hAnsi="Times New Roman" w:cs="Times New Roman"/>
          <w:sz w:val="24"/>
          <w:szCs w:val="24"/>
          <w:lang w:val="ro-MD"/>
        </w:rPr>
        <w:t>De asemenea</w:t>
      </w:r>
      <w:r w:rsidR="00D74BDC" w:rsidRPr="000B5C75">
        <w:rPr>
          <w:rFonts w:ascii="Times New Roman" w:eastAsia="Times New Roman" w:hAnsi="Times New Roman" w:cs="Times New Roman"/>
          <w:sz w:val="24"/>
          <w:szCs w:val="24"/>
          <w:lang w:val="ro-MD"/>
        </w:rPr>
        <w:t>,</w:t>
      </w:r>
      <w:r w:rsidRPr="000B5C75">
        <w:rPr>
          <w:rFonts w:ascii="Times New Roman" w:eastAsia="Times New Roman" w:hAnsi="Times New Roman" w:cs="Times New Roman"/>
          <w:sz w:val="24"/>
          <w:szCs w:val="24"/>
          <w:lang w:val="ro-MD"/>
        </w:rPr>
        <w:t xml:space="preserve"> au fost solicitate informații de la autorități</w:t>
      </w:r>
      <w:r w:rsidR="00D74BDC" w:rsidRPr="000B5C75">
        <w:rPr>
          <w:rFonts w:ascii="Times New Roman" w:eastAsia="Times New Roman" w:hAnsi="Times New Roman" w:cs="Times New Roman"/>
          <w:sz w:val="24"/>
          <w:szCs w:val="24"/>
          <w:lang w:val="ro-MD"/>
        </w:rPr>
        <w:t>le</w:t>
      </w:r>
      <w:r w:rsidRPr="000B5C75">
        <w:rPr>
          <w:rFonts w:ascii="Times New Roman" w:eastAsia="Times New Roman" w:hAnsi="Times New Roman" w:cs="Times New Roman"/>
          <w:sz w:val="24"/>
          <w:szCs w:val="24"/>
          <w:lang w:val="ro-MD"/>
        </w:rPr>
        <w:t xml:space="preserve"> publice centrale și locale, și anume: </w:t>
      </w:r>
      <w:r w:rsidR="00523CF6" w:rsidRPr="000B5C75">
        <w:rPr>
          <w:rFonts w:ascii="Times New Roman" w:eastAsia="Times New Roman" w:hAnsi="Times New Roman" w:cs="Times New Roman"/>
          <w:sz w:val="24"/>
          <w:szCs w:val="24"/>
          <w:lang w:val="ro-MD"/>
        </w:rPr>
        <w:t xml:space="preserve">Ministerul Finanțelor, </w:t>
      </w:r>
      <w:r w:rsidRPr="000B5C75">
        <w:rPr>
          <w:rFonts w:ascii="Times New Roman" w:eastAsia="Times New Roman" w:hAnsi="Times New Roman" w:cs="Times New Roman"/>
          <w:sz w:val="24"/>
          <w:szCs w:val="24"/>
          <w:lang w:val="ro-MD"/>
        </w:rPr>
        <w:t xml:space="preserve">Serviciul Vamal, </w:t>
      </w:r>
      <w:r w:rsidR="00523CF6" w:rsidRPr="000B5C75">
        <w:rPr>
          <w:rFonts w:ascii="Times New Roman" w:hAnsi="Times New Roman" w:cs="Times New Roman"/>
          <w:color w:val="000000"/>
          <w:sz w:val="24"/>
          <w:szCs w:val="24"/>
          <w:lang w:val="ro-MD"/>
        </w:rPr>
        <w:t xml:space="preserve">Agenția Proprietății Publice, Agenția Națională pentru Reglementare </w:t>
      </w:r>
      <w:r w:rsidR="00523CF6" w:rsidRPr="000B5C75">
        <w:rPr>
          <w:rFonts w:ascii="Times New Roman" w:hAnsi="Times New Roman" w:cs="Times New Roman"/>
          <w:color w:val="000000"/>
          <w:sz w:val="24"/>
          <w:szCs w:val="24"/>
          <w:lang w:val="ro-MD" w:bidi="en-US"/>
        </w:rPr>
        <w:t>în Comunicații Electronice și Tehnologia Informației,</w:t>
      </w:r>
      <w:r w:rsidR="00523CF6" w:rsidRPr="000B5C75">
        <w:rPr>
          <w:rFonts w:ascii="Times New Roman" w:hAnsi="Times New Roman" w:cs="Times New Roman"/>
          <w:color w:val="000000"/>
          <w:sz w:val="24"/>
          <w:szCs w:val="24"/>
          <w:lang w:val="ro-MD"/>
        </w:rPr>
        <w:t xml:space="preserve"> Agenția Servicii Publice, </w:t>
      </w:r>
      <w:r w:rsidR="00D74BDC" w:rsidRPr="000B5C75">
        <w:rPr>
          <w:rFonts w:ascii="Times New Roman" w:hAnsi="Times New Roman" w:cs="Times New Roman"/>
          <w:color w:val="000000"/>
          <w:sz w:val="24"/>
          <w:szCs w:val="24"/>
          <w:lang w:val="ro-MD"/>
        </w:rPr>
        <w:t>P</w:t>
      </w:r>
      <w:r w:rsidR="00523CF6" w:rsidRPr="000B5C75">
        <w:rPr>
          <w:rFonts w:ascii="Times New Roman" w:hAnsi="Times New Roman" w:cs="Times New Roman"/>
          <w:color w:val="000000"/>
          <w:sz w:val="24"/>
          <w:szCs w:val="24"/>
          <w:lang w:val="ro-MD"/>
        </w:rPr>
        <w:t>rimăria mun.Bălți</w:t>
      </w:r>
      <w:r w:rsidR="00D74BDC" w:rsidRPr="000B5C75">
        <w:rPr>
          <w:rFonts w:ascii="Times New Roman" w:hAnsi="Times New Roman" w:cs="Times New Roman"/>
          <w:color w:val="000000"/>
          <w:sz w:val="24"/>
          <w:szCs w:val="24"/>
          <w:lang w:val="ro-MD"/>
        </w:rPr>
        <w:t xml:space="preserve"> </w:t>
      </w:r>
      <w:r w:rsidRPr="000B5C75">
        <w:rPr>
          <w:rFonts w:ascii="Times New Roman" w:eastAsia="Times New Roman" w:hAnsi="Times New Roman" w:cs="Times New Roman"/>
          <w:sz w:val="24"/>
          <w:szCs w:val="24"/>
          <w:lang w:val="ro-MD"/>
        </w:rPr>
        <w:t>în vederea:</w:t>
      </w:r>
    </w:p>
    <w:p w14:paraId="4FF66F1A" w14:textId="3282003B" w:rsidR="00523CF6" w:rsidRPr="000B5C75" w:rsidRDefault="003517B4" w:rsidP="00C43C91">
      <w:pPr>
        <w:pStyle w:val="aa"/>
        <w:numPr>
          <w:ilvl w:val="0"/>
          <w:numId w:val="18"/>
        </w:numPr>
        <w:spacing w:line="276" w:lineRule="auto"/>
        <w:ind w:left="630"/>
        <w:jc w:val="both"/>
        <w:rPr>
          <w:rFonts w:eastAsia="Times New Roman" w:cs="Times New Roman"/>
          <w:i/>
          <w:sz w:val="24"/>
          <w:szCs w:val="24"/>
          <w:lang w:val="ro-MD"/>
        </w:rPr>
      </w:pPr>
      <w:r w:rsidRPr="000B5C75">
        <w:rPr>
          <w:rFonts w:eastAsia="Times New Roman" w:cs="Times New Roman"/>
          <w:i/>
          <w:sz w:val="24"/>
          <w:szCs w:val="24"/>
          <w:lang w:val="ro-MD"/>
        </w:rPr>
        <w:t>analizei</w:t>
      </w:r>
      <w:r w:rsidR="00523CF6" w:rsidRPr="000B5C75">
        <w:rPr>
          <w:rFonts w:eastAsia="Times New Roman" w:cs="Times New Roman"/>
          <w:i/>
          <w:sz w:val="24"/>
          <w:szCs w:val="24"/>
          <w:lang w:val="ro-MD"/>
        </w:rPr>
        <w:t xml:space="preserve"> dacă tarifele pentru serviciile de comunicații electronice au fost aplicate conform</w:t>
      </w:r>
      <w:r w:rsidR="00EC104F" w:rsidRPr="000B5C75">
        <w:rPr>
          <w:rFonts w:eastAsia="Times New Roman" w:cs="Times New Roman"/>
          <w:i/>
          <w:sz w:val="24"/>
          <w:szCs w:val="24"/>
          <w:lang w:val="ro-MD"/>
        </w:rPr>
        <w:t>;</w:t>
      </w:r>
      <w:r w:rsidR="00523CF6" w:rsidRPr="000B5C75">
        <w:rPr>
          <w:rFonts w:eastAsia="Times New Roman" w:cs="Times New Roman"/>
          <w:i/>
          <w:sz w:val="24"/>
          <w:szCs w:val="24"/>
          <w:lang w:val="ro-MD"/>
        </w:rPr>
        <w:t xml:space="preserve">  </w:t>
      </w:r>
    </w:p>
    <w:p w14:paraId="526E7EA5" w14:textId="2BD38B4F" w:rsidR="00C43C91" w:rsidRPr="000B5C75" w:rsidRDefault="00523CF6" w:rsidP="00C43C91">
      <w:pPr>
        <w:pStyle w:val="aa"/>
        <w:numPr>
          <w:ilvl w:val="0"/>
          <w:numId w:val="18"/>
        </w:numPr>
        <w:spacing w:line="276" w:lineRule="auto"/>
        <w:ind w:left="630"/>
        <w:jc w:val="both"/>
        <w:rPr>
          <w:rFonts w:eastAsia="Times New Roman" w:cs="Times New Roman"/>
          <w:b/>
          <w:i/>
          <w:sz w:val="24"/>
          <w:szCs w:val="24"/>
          <w:lang w:val="ro-MD"/>
        </w:rPr>
      </w:pPr>
      <w:r w:rsidRPr="000B5C75">
        <w:rPr>
          <w:rFonts w:eastAsia="Times New Roman" w:cs="Times New Roman"/>
          <w:i/>
          <w:sz w:val="24"/>
          <w:szCs w:val="24"/>
          <w:lang w:val="ro-MD"/>
        </w:rPr>
        <w:t>analiz</w:t>
      </w:r>
      <w:r w:rsidR="003517B4" w:rsidRPr="000B5C75">
        <w:rPr>
          <w:rFonts w:eastAsia="Times New Roman" w:cs="Times New Roman"/>
          <w:i/>
          <w:sz w:val="24"/>
          <w:szCs w:val="24"/>
          <w:lang w:val="ro-MD"/>
        </w:rPr>
        <w:t>ei</w:t>
      </w:r>
      <w:r w:rsidRPr="000B5C75">
        <w:rPr>
          <w:rFonts w:eastAsia="Times New Roman" w:cs="Times New Roman"/>
          <w:i/>
          <w:sz w:val="24"/>
          <w:szCs w:val="24"/>
          <w:lang w:val="ro-MD"/>
        </w:rPr>
        <w:t xml:space="preserve"> dacă tranzacțiile de utilizare a Fo</w:t>
      </w:r>
      <w:r w:rsidR="00D74BDC" w:rsidRPr="000B5C75">
        <w:rPr>
          <w:rFonts w:eastAsia="Times New Roman" w:cs="Times New Roman"/>
          <w:i/>
          <w:sz w:val="24"/>
          <w:szCs w:val="24"/>
          <w:lang w:val="ro-MD"/>
        </w:rPr>
        <w:t>n</w:t>
      </w:r>
      <w:r w:rsidRPr="000B5C75">
        <w:rPr>
          <w:rFonts w:eastAsia="Times New Roman" w:cs="Times New Roman"/>
          <w:i/>
          <w:sz w:val="24"/>
          <w:szCs w:val="24"/>
          <w:lang w:val="ro-MD"/>
        </w:rPr>
        <w:t>dului de dezvoltare au fost contabilizate corect</w:t>
      </w:r>
      <w:r w:rsidR="00C43C91" w:rsidRPr="000B5C75">
        <w:rPr>
          <w:rFonts w:eastAsia="Times New Roman" w:cs="Times New Roman"/>
          <w:i/>
          <w:sz w:val="24"/>
          <w:szCs w:val="24"/>
          <w:lang w:val="ro-MD"/>
        </w:rPr>
        <w:t>;</w:t>
      </w:r>
    </w:p>
    <w:p w14:paraId="258A3543" w14:textId="1901F89D" w:rsidR="00523CF6" w:rsidRPr="000B5C75" w:rsidRDefault="00523CF6" w:rsidP="00523CF6">
      <w:pPr>
        <w:pStyle w:val="aa"/>
        <w:numPr>
          <w:ilvl w:val="0"/>
          <w:numId w:val="18"/>
        </w:numPr>
        <w:spacing w:line="276" w:lineRule="auto"/>
        <w:ind w:left="630"/>
        <w:jc w:val="both"/>
        <w:rPr>
          <w:rFonts w:eastAsia="Times New Roman" w:cs="Times New Roman"/>
          <w:b/>
          <w:i/>
          <w:sz w:val="24"/>
          <w:szCs w:val="24"/>
          <w:lang w:val="ro-MD"/>
        </w:rPr>
      </w:pPr>
      <w:r w:rsidRPr="000B5C75">
        <w:rPr>
          <w:rFonts w:eastAsia="Times New Roman" w:cs="Times New Roman"/>
          <w:i/>
          <w:sz w:val="24"/>
          <w:szCs w:val="24"/>
          <w:lang w:val="ro-MD"/>
        </w:rPr>
        <w:t xml:space="preserve">reconcilierii datelor </w:t>
      </w:r>
      <w:r w:rsidR="00454EB2">
        <w:rPr>
          <w:rFonts w:eastAsia="Times New Roman" w:cs="Times New Roman"/>
          <w:i/>
          <w:sz w:val="24"/>
          <w:szCs w:val="24"/>
          <w:lang w:val="ro-MD"/>
        </w:rPr>
        <w:t>S.A. „Moldtelecom”</w:t>
      </w:r>
      <w:r w:rsidRPr="000B5C75">
        <w:rPr>
          <w:rFonts w:eastAsia="Times New Roman" w:cs="Times New Roman"/>
          <w:i/>
          <w:sz w:val="24"/>
          <w:szCs w:val="24"/>
          <w:lang w:val="ro-MD"/>
        </w:rPr>
        <w:t xml:space="preserve"> și datelor APP și ASP cu privire la plenitudinea înregistrării dreturilor patrimoniale asupra bunurilor imobile;</w:t>
      </w:r>
    </w:p>
    <w:p w14:paraId="73FD60BF" w14:textId="4187B869" w:rsidR="00C43C91" w:rsidRPr="000B5C75" w:rsidRDefault="003517B4" w:rsidP="00C43C91">
      <w:pPr>
        <w:pStyle w:val="aa"/>
        <w:numPr>
          <w:ilvl w:val="0"/>
          <w:numId w:val="18"/>
        </w:numPr>
        <w:spacing w:line="276" w:lineRule="auto"/>
        <w:ind w:left="630"/>
        <w:jc w:val="both"/>
        <w:rPr>
          <w:rFonts w:eastAsia="Times New Roman" w:cs="Times New Roman"/>
          <w:b/>
          <w:i/>
          <w:sz w:val="24"/>
          <w:szCs w:val="24"/>
          <w:lang w:val="ro-MD"/>
        </w:rPr>
      </w:pPr>
      <w:r w:rsidRPr="000B5C75">
        <w:rPr>
          <w:rFonts w:eastAsia="Times New Roman" w:cs="Times New Roman"/>
          <w:i/>
          <w:sz w:val="24"/>
          <w:szCs w:val="24"/>
          <w:lang w:val="ro-MD"/>
        </w:rPr>
        <w:t>evaluării</w:t>
      </w:r>
      <w:r w:rsidR="00EC104F" w:rsidRPr="000B5C75">
        <w:rPr>
          <w:rFonts w:eastAsia="Times New Roman" w:cs="Times New Roman"/>
          <w:i/>
          <w:sz w:val="24"/>
          <w:szCs w:val="24"/>
          <w:lang w:val="ro-MD"/>
        </w:rPr>
        <w:t xml:space="preserve"> procesului de executare a contractelor de achizții a mijloacelor de transport;</w:t>
      </w:r>
    </w:p>
    <w:p w14:paraId="66D52ACF" w14:textId="6C2E21CF" w:rsidR="00C43C91" w:rsidRPr="000B5C75" w:rsidRDefault="003517B4" w:rsidP="00EC104F">
      <w:pPr>
        <w:pStyle w:val="aa"/>
        <w:numPr>
          <w:ilvl w:val="0"/>
          <w:numId w:val="18"/>
        </w:numPr>
        <w:spacing w:line="276" w:lineRule="auto"/>
        <w:ind w:left="630"/>
        <w:jc w:val="both"/>
        <w:rPr>
          <w:rFonts w:cs="Times New Roman"/>
          <w:b/>
          <w:color w:val="000000"/>
          <w:sz w:val="24"/>
          <w:szCs w:val="24"/>
          <w:lang w:val="ro-MD"/>
        </w:rPr>
      </w:pPr>
      <w:r w:rsidRPr="000B5C75">
        <w:rPr>
          <w:rFonts w:eastAsia="Times New Roman" w:cs="Times New Roman"/>
          <w:i/>
          <w:sz w:val="24"/>
          <w:szCs w:val="24"/>
          <w:lang w:val="ro-MD"/>
        </w:rPr>
        <w:t>evaluării</w:t>
      </w:r>
      <w:r w:rsidR="00C43C91" w:rsidRPr="000B5C75">
        <w:rPr>
          <w:rFonts w:eastAsia="Times New Roman" w:cs="Times New Roman"/>
          <w:i/>
          <w:sz w:val="24"/>
          <w:szCs w:val="24"/>
          <w:lang w:val="ro-MD"/>
        </w:rPr>
        <w:t xml:space="preserve"> </w:t>
      </w:r>
      <w:r w:rsidR="00EC104F" w:rsidRPr="000B5C75">
        <w:rPr>
          <w:rFonts w:eastAsia="Times New Roman" w:cs="Times New Roman"/>
          <w:i/>
          <w:sz w:val="24"/>
          <w:szCs w:val="24"/>
          <w:lang w:val="ro-MD"/>
        </w:rPr>
        <w:t xml:space="preserve">dacă utilizarea terenului aferent clădirilor </w:t>
      </w:r>
      <w:r w:rsidR="00454EB2">
        <w:rPr>
          <w:rFonts w:eastAsia="Times New Roman" w:cs="Times New Roman"/>
          <w:i/>
          <w:sz w:val="24"/>
          <w:szCs w:val="24"/>
          <w:lang w:val="ro-MD"/>
        </w:rPr>
        <w:t>S.A. „Moldtelecom”</w:t>
      </w:r>
      <w:r w:rsidR="00EC104F" w:rsidRPr="000B5C75">
        <w:rPr>
          <w:rFonts w:eastAsia="Times New Roman" w:cs="Times New Roman"/>
          <w:i/>
          <w:sz w:val="24"/>
          <w:szCs w:val="24"/>
          <w:lang w:val="ro-MD"/>
        </w:rPr>
        <w:t xml:space="preserve"> în mun. Bălți se efectuează în baza raporturilor contractuale.</w:t>
      </w:r>
      <w:r w:rsidR="00EC104F" w:rsidRPr="000B5C75">
        <w:rPr>
          <w:rFonts w:cs="Times New Roman"/>
          <w:b/>
          <w:color w:val="000000"/>
          <w:sz w:val="24"/>
          <w:szCs w:val="24"/>
          <w:lang w:val="ro-MD"/>
        </w:rPr>
        <w:t xml:space="preserve"> </w:t>
      </w:r>
    </w:p>
    <w:p w14:paraId="1AD83F3D" w14:textId="6AA75322" w:rsidR="00C43C91" w:rsidRPr="000B5C75" w:rsidRDefault="00C43C91" w:rsidP="00CA5CF3">
      <w:pPr>
        <w:pStyle w:val="aa"/>
        <w:spacing w:line="276" w:lineRule="auto"/>
        <w:ind w:left="0" w:firstLine="720"/>
        <w:jc w:val="both"/>
        <w:rPr>
          <w:rFonts w:cs="Times New Roman"/>
          <w:b/>
          <w:color w:val="000000"/>
          <w:sz w:val="24"/>
          <w:szCs w:val="24"/>
          <w:lang w:val="ro-MD"/>
        </w:rPr>
      </w:pPr>
      <w:r w:rsidRPr="000B5C75">
        <w:rPr>
          <w:rFonts w:cs="Times New Roman"/>
          <w:color w:val="000000"/>
          <w:sz w:val="24"/>
          <w:szCs w:val="24"/>
          <w:lang w:val="ro-MD"/>
        </w:rPr>
        <w:t>Verificările auditului au vizat doar acele aspecte care au asigurat acumularea probelor necesare și suficiente pentru a răspunde la obiectivele specifice și la întrebările de audit. Drept surse ale criteriilor de audit s-au utilizat actele legislative și normative care reglementează proces</w:t>
      </w:r>
      <w:r w:rsidR="00EC104F" w:rsidRPr="000B5C75">
        <w:rPr>
          <w:rFonts w:cs="Times New Roman"/>
          <w:color w:val="000000"/>
          <w:sz w:val="24"/>
          <w:szCs w:val="24"/>
          <w:lang w:val="ro-MD"/>
        </w:rPr>
        <w:t xml:space="preserve">ele auditate </w:t>
      </w:r>
      <w:r w:rsidRPr="000B5C75">
        <w:rPr>
          <w:rFonts w:cs="Times New Roman"/>
          <w:color w:val="000000"/>
          <w:sz w:val="24"/>
          <w:szCs w:val="24"/>
          <w:lang w:val="ro-MD"/>
        </w:rPr>
        <w:t>(</w:t>
      </w:r>
      <w:r w:rsidR="00EC104F" w:rsidRPr="000B5C75">
        <w:rPr>
          <w:rFonts w:cs="Times New Roman"/>
          <w:sz w:val="24"/>
          <w:szCs w:val="24"/>
          <w:shd w:val="clear" w:color="auto" w:fill="FFFFFF"/>
          <w:lang w:val="ro-MD"/>
        </w:rPr>
        <w:t xml:space="preserve">Legea nr.241 din 15.11.2007, </w:t>
      </w:r>
      <w:r w:rsidR="00EC104F" w:rsidRPr="000B5C75">
        <w:rPr>
          <w:rFonts w:cs="Times New Roman"/>
          <w:sz w:val="24"/>
          <w:szCs w:val="24"/>
          <w:lang w:val="ro-MD"/>
        </w:rPr>
        <w:t>Legea nr.1134 din 02.04.1997 și Legea nr.121 din 05.04.2007</w:t>
      </w:r>
      <w:r w:rsidRPr="000B5C75">
        <w:rPr>
          <w:rFonts w:cs="Times New Roman"/>
          <w:color w:val="000000"/>
          <w:sz w:val="24"/>
          <w:szCs w:val="24"/>
          <w:lang w:val="ro-MD"/>
        </w:rPr>
        <w:t>)</w:t>
      </w:r>
      <w:r w:rsidR="00657251" w:rsidRPr="000B5C75">
        <w:rPr>
          <w:rFonts w:cs="Times New Roman"/>
          <w:color w:val="000000"/>
          <w:sz w:val="24"/>
          <w:szCs w:val="24"/>
          <w:lang w:val="ro-MD"/>
        </w:rPr>
        <w:t>.</w:t>
      </w:r>
      <w:r w:rsidRPr="000B5C75">
        <w:rPr>
          <w:rFonts w:cs="Times New Roman"/>
          <w:color w:val="000000"/>
          <w:sz w:val="24"/>
          <w:szCs w:val="24"/>
          <w:lang w:val="ro-MD"/>
        </w:rPr>
        <w:t xml:space="preserve"> </w:t>
      </w:r>
    </w:p>
    <w:p w14:paraId="74FEBA2F" w14:textId="1C485A70" w:rsidR="00C43C91" w:rsidRPr="000B5C75" w:rsidRDefault="00EC104F" w:rsidP="00CA5CF3">
      <w:pPr>
        <w:pStyle w:val="aa"/>
        <w:spacing w:line="276" w:lineRule="auto"/>
        <w:ind w:left="0" w:firstLine="720"/>
        <w:jc w:val="both"/>
        <w:rPr>
          <w:rFonts w:cs="Times New Roman"/>
          <w:b/>
          <w:sz w:val="24"/>
          <w:szCs w:val="24"/>
          <w:lang w:val="ro-MD"/>
        </w:rPr>
      </w:pPr>
      <w:r w:rsidRPr="000B5C75">
        <w:rPr>
          <w:rFonts w:cs="Times New Roman"/>
          <w:sz w:val="24"/>
          <w:szCs w:val="24"/>
          <w:lang w:val="ro-MD"/>
        </w:rPr>
        <w:t>P</w:t>
      </w:r>
      <w:r w:rsidR="00C43C91" w:rsidRPr="000B5C75">
        <w:rPr>
          <w:rFonts w:cs="Times New Roman"/>
          <w:sz w:val="24"/>
          <w:szCs w:val="24"/>
          <w:lang w:val="ro-MD"/>
        </w:rPr>
        <w:t xml:space="preserve">rocedurile de audit aplicate la testarea riscurilor de neconformitate se prezintă în </w:t>
      </w:r>
      <w:r w:rsidRPr="000B5C75">
        <w:rPr>
          <w:rFonts w:cs="Times New Roman"/>
          <w:sz w:val="24"/>
          <w:szCs w:val="24"/>
          <w:lang w:val="ro-MD"/>
        </w:rPr>
        <w:t>Anexa nr.3</w:t>
      </w:r>
      <w:r w:rsidR="00C43C91" w:rsidRPr="000B5C75">
        <w:rPr>
          <w:rFonts w:cs="Times New Roman"/>
          <w:sz w:val="24"/>
          <w:szCs w:val="24"/>
          <w:lang w:val="ro-MD"/>
        </w:rPr>
        <w:t xml:space="preserve"> la prezentul Raport de audit.</w:t>
      </w:r>
    </w:p>
    <w:p w14:paraId="72007B46" w14:textId="0F9DC675" w:rsidR="000F6009" w:rsidRPr="000B5C75" w:rsidRDefault="003E5435" w:rsidP="003E5435">
      <w:pPr>
        <w:pStyle w:val="2"/>
        <w:spacing w:before="120" w:after="120"/>
        <w:jc w:val="both"/>
        <w:rPr>
          <w:rFonts w:ascii="Times New Roman" w:hAnsi="Times New Roman" w:cs="Times New Roman"/>
          <w:b/>
          <w:color w:val="auto"/>
          <w:sz w:val="24"/>
          <w:szCs w:val="24"/>
          <w:shd w:val="clear" w:color="auto" w:fill="FFFFFF"/>
          <w:lang w:val="ro-MD"/>
        </w:rPr>
      </w:pPr>
      <w:bookmarkStart w:id="24" w:name="_Toc157501790"/>
      <w:bookmarkStart w:id="25" w:name="_Toc159579064"/>
      <w:r w:rsidRPr="000B5C75">
        <w:rPr>
          <w:rFonts w:ascii="Times New Roman" w:hAnsi="Times New Roman" w:cs="Times New Roman"/>
          <w:b/>
          <w:color w:val="auto"/>
          <w:sz w:val="24"/>
          <w:szCs w:val="24"/>
          <w:shd w:val="clear" w:color="auto" w:fill="FFFFFF"/>
          <w:lang w:val="ro-MD"/>
        </w:rPr>
        <w:t xml:space="preserve">3.3. </w:t>
      </w:r>
      <w:r w:rsidR="000F6009" w:rsidRPr="000B5C75">
        <w:rPr>
          <w:rFonts w:ascii="Times New Roman" w:hAnsi="Times New Roman" w:cs="Times New Roman"/>
          <w:b/>
          <w:color w:val="auto"/>
          <w:sz w:val="24"/>
          <w:szCs w:val="24"/>
          <w:shd w:val="clear" w:color="auto" w:fill="FFFFFF"/>
          <w:lang w:val="ro-MD"/>
        </w:rPr>
        <w:t>Responsabilitatea auditorului</w:t>
      </w:r>
      <w:bookmarkEnd w:id="24"/>
      <w:r w:rsidR="00EC6E39" w:rsidRPr="000B5C75">
        <w:rPr>
          <w:rFonts w:ascii="Times New Roman" w:hAnsi="Times New Roman" w:cs="Times New Roman"/>
          <w:b/>
          <w:color w:val="auto"/>
          <w:sz w:val="24"/>
          <w:szCs w:val="24"/>
          <w:shd w:val="clear" w:color="auto" w:fill="FFFFFF"/>
          <w:lang w:val="ro-MD"/>
        </w:rPr>
        <w:t xml:space="preserve"> într-un audit al conformității</w:t>
      </w:r>
      <w:bookmarkEnd w:id="25"/>
    </w:p>
    <w:p w14:paraId="4BA26FB8" w14:textId="77777777" w:rsidR="00CA5CF3" w:rsidRPr="000B5C75" w:rsidRDefault="00CA5CF3" w:rsidP="006D3146">
      <w:pPr>
        <w:pStyle w:val="aff2"/>
        <w:spacing w:after="0" w:line="276" w:lineRule="auto"/>
        <w:jc w:val="both"/>
        <w:rPr>
          <w:rFonts w:ascii="Times New Roman" w:hAnsi="Times New Roman" w:cs="Times New Roman"/>
          <w:sz w:val="24"/>
          <w:szCs w:val="24"/>
          <w:shd w:val="clear" w:color="auto" w:fill="FFFFFF"/>
          <w:lang w:val="ro-MD"/>
        </w:rPr>
      </w:pPr>
      <w:bookmarkStart w:id="26" w:name="_Toc157501791"/>
      <w:r w:rsidRPr="000B5C75">
        <w:rPr>
          <w:rFonts w:ascii="Times New Roman" w:hAnsi="Times New Roman" w:cs="Times New Roman"/>
          <w:sz w:val="24"/>
          <w:szCs w:val="24"/>
          <w:shd w:val="clear" w:color="auto" w:fill="FFFFFF"/>
          <w:lang w:val="ro-MD"/>
        </w:rPr>
        <w:t>constă în evaluarea conformității subiectului auditat, în raport cu prevederile cadrului normativ aplicabil, prin obținerea probelor de audit suficiente și adecvate pentru susținerea constatărilor de audit și concluziei generale. Auditorul nu este responsabil de prevenirea faptelor de fraudă și eroare.</w:t>
      </w:r>
    </w:p>
    <w:p w14:paraId="31A4B20C" w14:textId="21CEA628" w:rsidR="00CA5CF3" w:rsidRPr="00F8359B" w:rsidRDefault="00CA5CF3" w:rsidP="00CA5CF3">
      <w:pPr>
        <w:pStyle w:val="aa"/>
        <w:spacing w:line="276" w:lineRule="auto"/>
        <w:ind w:left="0" w:firstLine="720"/>
        <w:jc w:val="both"/>
        <w:rPr>
          <w:rFonts w:cs="Times New Roman"/>
          <w:b/>
          <w:sz w:val="24"/>
          <w:szCs w:val="24"/>
          <w:shd w:val="clear" w:color="auto" w:fill="FFFFFF"/>
          <w:lang w:val="ro-MD"/>
        </w:rPr>
      </w:pPr>
      <w:r w:rsidRPr="000B5C75">
        <w:rPr>
          <w:rFonts w:cs="Times New Roman"/>
          <w:sz w:val="24"/>
          <w:szCs w:val="24"/>
          <w:shd w:val="clear" w:color="auto" w:fill="FFFFFF"/>
          <w:lang w:val="ro-MD"/>
        </w:rPr>
        <w:t>Auditorul public a fost independent față de entitate și a îndeplinit responsabilitățile de etică în conformitate cu cerințele Codului etic al Curții de Conturi</w:t>
      </w:r>
      <w:r w:rsidRPr="000B5C75">
        <w:rPr>
          <w:rStyle w:val="a7"/>
          <w:rFonts w:cs="Times New Roman"/>
          <w:sz w:val="24"/>
          <w:szCs w:val="24"/>
          <w:lang w:val="ro-MD"/>
        </w:rPr>
        <w:footnoteReference w:id="15"/>
      </w:r>
      <w:r w:rsidRPr="000B5C75">
        <w:rPr>
          <w:rFonts w:cs="Times New Roman"/>
          <w:sz w:val="24"/>
          <w:szCs w:val="24"/>
          <w:lang w:val="ro-MD"/>
        </w:rPr>
        <w:t>.</w:t>
      </w:r>
    </w:p>
    <w:p w14:paraId="0CE1C8D9" w14:textId="3D9A46A9" w:rsidR="000F6009" w:rsidRPr="00FA42B6" w:rsidRDefault="000F6009" w:rsidP="000F6009">
      <w:pPr>
        <w:pStyle w:val="1"/>
        <w:numPr>
          <w:ilvl w:val="0"/>
          <w:numId w:val="1"/>
        </w:numPr>
        <w:tabs>
          <w:tab w:val="left" w:pos="0"/>
          <w:tab w:val="left" w:pos="270"/>
        </w:tabs>
        <w:spacing w:before="160" w:after="160" w:line="240" w:lineRule="auto"/>
        <w:ind w:left="0" w:firstLine="0"/>
        <w:rPr>
          <w:rFonts w:ascii="Times New Roman" w:eastAsiaTheme="minorHAnsi" w:hAnsi="Times New Roman" w:cs="Times New Roman"/>
          <w:b/>
          <w:color w:val="7030A0"/>
          <w:sz w:val="24"/>
          <w:szCs w:val="24"/>
          <w:shd w:val="clear" w:color="auto" w:fill="FFFFFF"/>
          <w:lang w:val="ro-MD"/>
        </w:rPr>
      </w:pPr>
      <w:bookmarkStart w:id="27" w:name="_Toc159579065"/>
      <w:r w:rsidRPr="004D165E">
        <w:rPr>
          <w:rFonts w:ascii="Times New Roman" w:eastAsiaTheme="minorHAnsi" w:hAnsi="Times New Roman" w:cs="Times New Roman"/>
          <w:b/>
          <w:color w:val="auto"/>
          <w:sz w:val="24"/>
          <w:szCs w:val="24"/>
          <w:shd w:val="clear" w:color="auto" w:fill="FFFFFF"/>
          <w:lang w:val="ro-MD"/>
        </w:rPr>
        <w:t>C</w:t>
      </w:r>
      <w:bookmarkEnd w:id="26"/>
      <w:r w:rsidR="0027054F" w:rsidRPr="0007461A">
        <w:rPr>
          <w:rFonts w:ascii="Times New Roman" w:eastAsiaTheme="minorHAnsi" w:hAnsi="Times New Roman" w:cs="Times New Roman"/>
          <w:b/>
          <w:color w:val="auto"/>
          <w:sz w:val="24"/>
          <w:szCs w:val="24"/>
          <w:shd w:val="clear" w:color="auto" w:fill="FFFFFF"/>
          <w:lang w:val="ro-MD"/>
        </w:rPr>
        <w:t>onstatări</w:t>
      </w:r>
      <w:bookmarkEnd w:id="27"/>
    </w:p>
    <w:p w14:paraId="4CE2F61D" w14:textId="40102721" w:rsidR="000F6009" w:rsidRPr="000B5C75" w:rsidRDefault="00936299" w:rsidP="00936299">
      <w:pPr>
        <w:pStyle w:val="2"/>
        <w:jc w:val="both"/>
        <w:rPr>
          <w:rFonts w:ascii="Times New Roman" w:hAnsi="Times New Roman" w:cs="Times New Roman"/>
          <w:b/>
          <w:color w:val="auto"/>
          <w:sz w:val="24"/>
          <w:szCs w:val="24"/>
          <w:lang w:val="ro-MD"/>
        </w:rPr>
      </w:pPr>
      <w:bookmarkStart w:id="28" w:name="_Toc157501792"/>
      <w:bookmarkStart w:id="29" w:name="_Toc159579066"/>
      <w:r w:rsidRPr="000B5C75">
        <w:rPr>
          <w:rFonts w:ascii="Times New Roman" w:hAnsi="Times New Roman" w:cs="Times New Roman"/>
          <w:b/>
          <w:color w:val="auto"/>
          <w:sz w:val="24"/>
          <w:szCs w:val="24"/>
          <w:lang w:val="ro-MD"/>
        </w:rPr>
        <w:t>4.1</w:t>
      </w:r>
      <w:r w:rsidRPr="000B5C75">
        <w:rPr>
          <w:rFonts w:ascii="Times New Roman" w:hAnsi="Times New Roman" w:cs="Times New Roman"/>
          <w:b/>
          <w:color w:val="auto"/>
          <w:sz w:val="28"/>
          <w:szCs w:val="28"/>
          <w:lang w:val="ro-MD"/>
        </w:rPr>
        <w:t xml:space="preserve"> </w:t>
      </w:r>
      <w:r w:rsidR="000F6009" w:rsidRPr="000B5C75">
        <w:rPr>
          <w:rFonts w:ascii="Times New Roman" w:hAnsi="Times New Roman" w:cs="Times New Roman"/>
          <w:b/>
          <w:color w:val="auto"/>
          <w:sz w:val="24"/>
          <w:szCs w:val="24"/>
          <w:lang w:val="ro-MD"/>
        </w:rPr>
        <w:t>O</w:t>
      </w:r>
      <w:r w:rsidR="0022064D" w:rsidRPr="000B5C75">
        <w:rPr>
          <w:rFonts w:ascii="Times New Roman" w:hAnsi="Times New Roman" w:cs="Times New Roman"/>
          <w:b/>
          <w:color w:val="auto"/>
          <w:sz w:val="24"/>
          <w:szCs w:val="24"/>
          <w:lang w:val="ro-MD"/>
        </w:rPr>
        <w:t>biectivul nr.1:</w:t>
      </w:r>
      <w:r w:rsidR="0022064D" w:rsidRPr="000B5C75">
        <w:rPr>
          <w:rFonts w:ascii="Times New Roman" w:hAnsi="Times New Roman" w:cs="Times New Roman"/>
          <w:b/>
          <w:color w:val="auto"/>
          <w:sz w:val="24"/>
          <w:szCs w:val="24"/>
          <w:shd w:val="clear" w:color="auto" w:fill="FFFFFF"/>
          <w:lang w:val="ro-MD"/>
        </w:rPr>
        <w:t xml:space="preserve"> </w:t>
      </w:r>
      <w:r w:rsidR="0022064D" w:rsidRPr="000B5C75">
        <w:rPr>
          <w:rFonts w:ascii="Times New Roman" w:eastAsia="Times New Roman" w:hAnsi="Times New Roman" w:cs="Times New Roman"/>
          <w:b/>
          <w:color w:val="auto"/>
          <w:sz w:val="24"/>
          <w:szCs w:val="24"/>
          <w:lang w:val="ro-MD"/>
        </w:rPr>
        <w:t xml:space="preserve">în cadrul </w:t>
      </w:r>
      <w:r w:rsidR="00454EB2">
        <w:rPr>
          <w:rFonts w:ascii="Times New Roman" w:eastAsia="Times New Roman" w:hAnsi="Times New Roman" w:cs="Times New Roman"/>
          <w:b/>
          <w:color w:val="auto"/>
          <w:sz w:val="24"/>
          <w:szCs w:val="24"/>
          <w:lang w:val="ro-MD"/>
        </w:rPr>
        <w:t>S.A. „Moldtelecom”</w:t>
      </w:r>
      <w:r w:rsidR="0022064D" w:rsidRPr="000B5C75">
        <w:rPr>
          <w:rFonts w:ascii="Times New Roman" w:eastAsia="Times New Roman" w:hAnsi="Times New Roman" w:cs="Times New Roman"/>
          <w:b/>
          <w:color w:val="auto"/>
          <w:sz w:val="24"/>
          <w:szCs w:val="24"/>
          <w:lang w:val="ro-MD"/>
        </w:rPr>
        <w:t xml:space="preserve"> veniturile se execută și se încasează regulamentar?</w:t>
      </w:r>
      <w:bookmarkEnd w:id="28"/>
      <w:bookmarkEnd w:id="29"/>
    </w:p>
    <w:p w14:paraId="6F681B4F" w14:textId="01AF90D0" w:rsidR="00CA5CF3" w:rsidRPr="000B5C75" w:rsidRDefault="001F723D" w:rsidP="00CA5CF3">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În cadrul obiectivului au fost testate </w:t>
      </w:r>
      <w:r w:rsidR="007F3BFD" w:rsidRPr="000B5C75">
        <w:rPr>
          <w:rFonts w:cs="Times New Roman"/>
          <w:sz w:val="24"/>
          <w:szCs w:val="24"/>
          <w:lang w:val="ro-MD"/>
        </w:rPr>
        <w:t xml:space="preserve">unele </w:t>
      </w:r>
      <w:r w:rsidRPr="000B5C75">
        <w:rPr>
          <w:rFonts w:cs="Times New Roman"/>
          <w:sz w:val="24"/>
          <w:szCs w:val="24"/>
          <w:lang w:val="ro-MD"/>
        </w:rPr>
        <w:t xml:space="preserve">venituri </w:t>
      </w:r>
      <w:r w:rsidR="00F16365" w:rsidRPr="000B5C75">
        <w:rPr>
          <w:rFonts w:cs="Times New Roman"/>
          <w:sz w:val="24"/>
          <w:szCs w:val="24"/>
          <w:lang w:val="ro-MD"/>
        </w:rPr>
        <w:t>provenite</w:t>
      </w:r>
      <w:r w:rsidRPr="000B5C75">
        <w:rPr>
          <w:rFonts w:cs="Times New Roman"/>
          <w:sz w:val="24"/>
          <w:szCs w:val="24"/>
          <w:lang w:val="ro-MD"/>
        </w:rPr>
        <w:t xml:space="preserve"> din serviciile de comunicații electronice și </w:t>
      </w:r>
      <w:r w:rsidR="007F3BFD" w:rsidRPr="000B5C75">
        <w:rPr>
          <w:rFonts w:cs="Times New Roman"/>
          <w:sz w:val="24"/>
          <w:szCs w:val="24"/>
          <w:lang w:val="ro-MD"/>
        </w:rPr>
        <w:t xml:space="preserve">din </w:t>
      </w:r>
      <w:r w:rsidRPr="000B5C75">
        <w:rPr>
          <w:rFonts w:cs="Times New Roman"/>
          <w:sz w:val="24"/>
          <w:szCs w:val="24"/>
          <w:lang w:val="ro-MD"/>
        </w:rPr>
        <w:t xml:space="preserve">alte servicii prestate de către Societate. Constatările de audit denotă că </w:t>
      </w:r>
      <w:r w:rsidR="00454EB2">
        <w:rPr>
          <w:rFonts w:cs="Times New Roman"/>
          <w:sz w:val="24"/>
          <w:szCs w:val="24"/>
          <w:lang w:val="ro-MD"/>
        </w:rPr>
        <w:t>S.A. „Moldtelecom”</w:t>
      </w:r>
      <w:r w:rsidR="00CA5CF3" w:rsidRPr="000B5C75">
        <w:rPr>
          <w:rFonts w:cs="Times New Roman"/>
          <w:sz w:val="24"/>
          <w:szCs w:val="24"/>
          <w:lang w:val="ro-MD"/>
        </w:rPr>
        <w:t xml:space="preserve"> a aplicat conform tarifele reglementate de telefonie fixă. În ce privește stabilirea tarifelor pentru acces la infrastructur</w:t>
      </w:r>
      <w:r w:rsidR="00657251" w:rsidRPr="000B5C75">
        <w:rPr>
          <w:rFonts w:cs="Times New Roman"/>
          <w:sz w:val="24"/>
          <w:szCs w:val="24"/>
          <w:lang w:val="ro-MD"/>
        </w:rPr>
        <w:t>ă</w:t>
      </w:r>
      <w:r w:rsidR="00CA5CF3" w:rsidRPr="000B5C75">
        <w:rPr>
          <w:rFonts w:cs="Times New Roman"/>
          <w:sz w:val="24"/>
          <w:szCs w:val="24"/>
          <w:lang w:val="ro-MD"/>
        </w:rPr>
        <w:t xml:space="preserve">, s-a constatat că ANRCETI și </w:t>
      </w:r>
      <w:r w:rsidR="00454EB2">
        <w:rPr>
          <w:rFonts w:cs="Times New Roman"/>
          <w:sz w:val="24"/>
          <w:szCs w:val="24"/>
          <w:lang w:val="ro-MD"/>
        </w:rPr>
        <w:t>S.A. „Moldtelecom”</w:t>
      </w:r>
      <w:r w:rsidR="00CA5CF3" w:rsidRPr="000B5C75">
        <w:rPr>
          <w:rFonts w:cs="Times New Roman"/>
          <w:sz w:val="24"/>
          <w:szCs w:val="24"/>
          <w:lang w:val="ro-MD"/>
        </w:rPr>
        <w:t xml:space="preserve"> au abordări diferite asupra modului de stabilire și aplicare a tarifelor respective. În opinia auditului, divergențe</w:t>
      </w:r>
      <w:r w:rsidR="00F16365" w:rsidRPr="000B5C75">
        <w:rPr>
          <w:rFonts w:cs="Times New Roman"/>
          <w:sz w:val="24"/>
          <w:szCs w:val="24"/>
          <w:lang w:val="ro-MD"/>
        </w:rPr>
        <w:t>le</w:t>
      </w:r>
      <w:r w:rsidR="00CA5CF3" w:rsidRPr="000B5C75">
        <w:rPr>
          <w:rFonts w:cs="Times New Roman"/>
          <w:sz w:val="24"/>
          <w:szCs w:val="24"/>
          <w:lang w:val="ro-MD"/>
        </w:rPr>
        <w:t xml:space="preserve"> de abord</w:t>
      </w:r>
      <w:r w:rsidR="00F16365" w:rsidRPr="000B5C75">
        <w:rPr>
          <w:rFonts w:cs="Times New Roman"/>
          <w:sz w:val="24"/>
          <w:szCs w:val="24"/>
          <w:lang w:val="ro-MD"/>
        </w:rPr>
        <w:t>are</w:t>
      </w:r>
      <w:r w:rsidR="00CA5CF3" w:rsidRPr="000B5C75">
        <w:rPr>
          <w:rFonts w:cs="Times New Roman"/>
          <w:sz w:val="24"/>
          <w:szCs w:val="24"/>
          <w:lang w:val="ro-MD"/>
        </w:rPr>
        <w:t xml:space="preserve"> pot fi </w:t>
      </w:r>
      <w:r w:rsidR="00F16365" w:rsidRPr="000B5C75">
        <w:rPr>
          <w:rFonts w:cs="Times New Roman"/>
          <w:sz w:val="24"/>
          <w:szCs w:val="24"/>
          <w:lang w:val="ro-MD"/>
        </w:rPr>
        <w:t>soluționate</w:t>
      </w:r>
      <w:r w:rsidR="00CA5CF3" w:rsidRPr="000B5C75">
        <w:rPr>
          <w:rFonts w:cs="Times New Roman"/>
          <w:sz w:val="24"/>
          <w:szCs w:val="24"/>
          <w:lang w:val="ro-MD"/>
        </w:rPr>
        <w:t xml:space="preserve"> prin aducerea clarității în prevederile cadrului normativ.</w:t>
      </w:r>
    </w:p>
    <w:p w14:paraId="3F4025AA" w14:textId="251967A9" w:rsidR="00CA5CF3" w:rsidRPr="000B5C75" w:rsidRDefault="00CA5CF3" w:rsidP="00CA5CF3">
      <w:pPr>
        <w:pStyle w:val="aa"/>
        <w:spacing w:line="276" w:lineRule="auto"/>
        <w:ind w:left="0" w:firstLine="720"/>
        <w:jc w:val="both"/>
        <w:rPr>
          <w:rFonts w:cs="Times New Roman"/>
          <w:sz w:val="24"/>
          <w:szCs w:val="24"/>
          <w:lang w:val="ro-MD"/>
        </w:rPr>
      </w:pPr>
      <w:r w:rsidRPr="000B5C75">
        <w:rPr>
          <w:rFonts w:cs="Times New Roman"/>
          <w:sz w:val="24"/>
          <w:szCs w:val="24"/>
          <w:lang w:val="ro-MD"/>
        </w:rPr>
        <w:t>Cu referire la alte servicii decât cele de comunicații electronice, se relevă neconformarea princi</w:t>
      </w:r>
      <w:r w:rsidR="0049540E" w:rsidRPr="000B5C75">
        <w:rPr>
          <w:rFonts w:cs="Times New Roman"/>
          <w:sz w:val="24"/>
          <w:szCs w:val="24"/>
          <w:lang w:val="ro-MD"/>
        </w:rPr>
        <w:t>p</w:t>
      </w:r>
      <w:r w:rsidRPr="000B5C75">
        <w:rPr>
          <w:rFonts w:cs="Times New Roman"/>
          <w:sz w:val="24"/>
          <w:szCs w:val="24"/>
          <w:lang w:val="ro-MD"/>
        </w:rPr>
        <w:t>iilor bunei guvernări exprimat</w:t>
      </w:r>
      <w:r w:rsidR="00F16365" w:rsidRPr="000B5C75">
        <w:rPr>
          <w:rFonts w:cs="Times New Roman"/>
          <w:sz w:val="24"/>
          <w:szCs w:val="24"/>
          <w:lang w:val="ro-MD"/>
        </w:rPr>
        <w:t>ă</w:t>
      </w:r>
      <w:r w:rsidRPr="000B5C75">
        <w:rPr>
          <w:rFonts w:cs="Times New Roman"/>
          <w:sz w:val="24"/>
          <w:szCs w:val="24"/>
          <w:lang w:val="ro-MD"/>
        </w:rPr>
        <w:t xml:space="preserve"> prin managementul defectuos al activelor, prestarea serviciilor cu </w:t>
      </w:r>
      <w:r w:rsidR="00CF2226" w:rsidRPr="000B5C75">
        <w:rPr>
          <w:rFonts w:cs="Times New Roman"/>
          <w:sz w:val="24"/>
          <w:szCs w:val="24"/>
          <w:lang w:val="ro-MD"/>
        </w:rPr>
        <w:t>pierderi</w:t>
      </w:r>
      <w:r w:rsidR="009C5D0E" w:rsidRPr="000B5C75">
        <w:rPr>
          <w:rFonts w:cs="Times New Roman"/>
          <w:sz w:val="24"/>
          <w:szCs w:val="24"/>
          <w:lang w:val="ro-MD"/>
        </w:rPr>
        <w:t xml:space="preserve"> pentru unele activități</w:t>
      </w:r>
      <w:r w:rsidRPr="000B5C75">
        <w:rPr>
          <w:rFonts w:cs="Times New Roman"/>
          <w:sz w:val="24"/>
          <w:szCs w:val="24"/>
          <w:lang w:val="ro-MD"/>
        </w:rPr>
        <w:t xml:space="preserve">. </w:t>
      </w:r>
    </w:p>
    <w:p w14:paraId="65B703F8" w14:textId="230DB649" w:rsidR="007015DC" w:rsidRPr="000B5C75" w:rsidRDefault="002770E9" w:rsidP="00241772">
      <w:pPr>
        <w:pStyle w:val="41"/>
        <w:rPr>
          <w:lang w:val="ro-MD"/>
        </w:rPr>
      </w:pPr>
      <w:bookmarkStart w:id="30" w:name="_Toc157501793"/>
      <w:r w:rsidRPr="000B5C75">
        <w:rPr>
          <w:lang w:val="ro-MD"/>
        </w:rPr>
        <w:t xml:space="preserve">4.1.1 </w:t>
      </w:r>
      <w:r w:rsidR="007015DC" w:rsidRPr="000B5C75">
        <w:rPr>
          <w:lang w:val="ro-MD"/>
        </w:rPr>
        <w:t>Procesul de modificare a tarifelor pentru servici</w:t>
      </w:r>
      <w:r w:rsidR="00F16365" w:rsidRPr="000B5C75">
        <w:rPr>
          <w:lang w:val="ro-MD"/>
        </w:rPr>
        <w:t>i</w:t>
      </w:r>
      <w:r w:rsidR="007015DC" w:rsidRPr="000B5C75">
        <w:rPr>
          <w:lang w:val="ro-MD"/>
        </w:rPr>
        <w:t xml:space="preserve">le de telefonie fixă a </w:t>
      </w:r>
      <w:r w:rsidR="00BC0C5D" w:rsidRPr="000B5C75">
        <w:rPr>
          <w:lang w:val="ro-MD"/>
        </w:rPr>
        <w:t>durat</w:t>
      </w:r>
      <w:r w:rsidR="007015DC" w:rsidRPr="000B5C75">
        <w:rPr>
          <w:lang w:val="ro-MD"/>
        </w:rPr>
        <w:t xml:space="preserve"> </w:t>
      </w:r>
      <w:r w:rsidR="00BC0C5D" w:rsidRPr="000B5C75">
        <w:rPr>
          <w:lang w:val="ro-MD"/>
        </w:rPr>
        <w:t>o perioad</w:t>
      </w:r>
      <w:r w:rsidR="00F16365" w:rsidRPr="000B5C75">
        <w:rPr>
          <w:lang w:val="ro-MD"/>
        </w:rPr>
        <w:t>ă</w:t>
      </w:r>
      <w:r w:rsidR="00BC0C5D" w:rsidRPr="000B5C75">
        <w:rPr>
          <w:lang w:val="ro-MD"/>
        </w:rPr>
        <w:t xml:space="preserve"> îndelungată </w:t>
      </w:r>
      <w:r w:rsidR="00F16365" w:rsidRPr="000B5C75">
        <w:rPr>
          <w:lang w:val="ro-MD"/>
        </w:rPr>
        <w:t xml:space="preserve">de timp, </w:t>
      </w:r>
      <w:r w:rsidR="00BC0C5D" w:rsidRPr="000B5C75">
        <w:rPr>
          <w:lang w:val="ro-MD"/>
        </w:rPr>
        <w:t xml:space="preserve">în care </w:t>
      </w:r>
      <w:r w:rsidR="00454EB2">
        <w:rPr>
          <w:lang w:val="ro-MD"/>
        </w:rPr>
        <w:t>S.A. „Moldtelecom”</w:t>
      </w:r>
      <w:r w:rsidR="00BC0C5D" w:rsidRPr="000B5C75">
        <w:rPr>
          <w:lang w:val="ro-MD"/>
        </w:rPr>
        <w:t xml:space="preserve"> a suportat piederi</w:t>
      </w:r>
      <w:r w:rsidR="007015DC" w:rsidRPr="000B5C75">
        <w:rPr>
          <w:lang w:val="ro-MD"/>
        </w:rPr>
        <w:t xml:space="preserve"> </w:t>
      </w:r>
      <w:r w:rsidR="00BC0C5D" w:rsidRPr="000B5C75">
        <w:rPr>
          <w:lang w:val="ro-MD"/>
        </w:rPr>
        <w:t>semnificative</w:t>
      </w:r>
      <w:bookmarkEnd w:id="30"/>
    </w:p>
    <w:p w14:paraId="392033A9" w14:textId="763F7CBC" w:rsidR="007015DC" w:rsidRPr="00FA42B6" w:rsidRDefault="007015DC" w:rsidP="00CA5CF3">
      <w:pPr>
        <w:pStyle w:val="aa"/>
        <w:spacing w:line="276" w:lineRule="auto"/>
        <w:ind w:left="0" w:firstLine="720"/>
        <w:jc w:val="both"/>
        <w:rPr>
          <w:rFonts w:cs="Times New Roman"/>
          <w:sz w:val="24"/>
          <w:szCs w:val="24"/>
          <w:lang w:val="ro-MD"/>
        </w:rPr>
      </w:pPr>
      <w:r w:rsidRPr="000B5C75">
        <w:rPr>
          <w:rFonts w:cs="Times New Roman"/>
          <w:color w:val="000000"/>
          <w:sz w:val="24"/>
          <w:szCs w:val="24"/>
          <w:lang w:val="ro-MD"/>
        </w:rPr>
        <w:t>În temeiul prevederilor legii anterioare</w:t>
      </w:r>
      <w:r w:rsidRPr="000B5C75">
        <w:rPr>
          <w:rStyle w:val="a7"/>
          <w:rFonts w:cs="Times New Roman"/>
          <w:color w:val="000000"/>
          <w:sz w:val="24"/>
          <w:szCs w:val="24"/>
          <w:lang w:val="ro-MD"/>
        </w:rPr>
        <w:footnoteReference w:id="16"/>
      </w:r>
      <w:r w:rsidR="00055C72" w:rsidRPr="000B5C75">
        <w:rPr>
          <w:rFonts w:cs="Times New Roman"/>
          <w:color w:val="000000"/>
          <w:sz w:val="24"/>
          <w:szCs w:val="24"/>
          <w:lang w:val="ro-MD"/>
        </w:rPr>
        <w:t>,</w:t>
      </w:r>
      <w:r w:rsidRPr="00F8359B">
        <w:rPr>
          <w:rFonts w:cs="Times New Roman"/>
          <w:sz w:val="24"/>
          <w:szCs w:val="24"/>
          <w:lang w:val="ro-MD"/>
        </w:rPr>
        <w:t xml:space="preserve"> ANRCETI a fost în drept să aprobe, consult</w:t>
      </w:r>
      <w:r w:rsidR="00055C72" w:rsidRPr="0007461A">
        <w:rPr>
          <w:rFonts w:cs="Times New Roman"/>
          <w:sz w:val="24"/>
          <w:szCs w:val="24"/>
          <w:lang w:val="ro-MD"/>
        </w:rPr>
        <w:t>â</w:t>
      </w:r>
      <w:r w:rsidRPr="00FA42B6">
        <w:rPr>
          <w:rFonts w:cs="Times New Roman"/>
          <w:sz w:val="24"/>
          <w:szCs w:val="24"/>
          <w:lang w:val="ro-MD"/>
        </w:rPr>
        <w:t xml:space="preserve">nd Guvernul, tarifele pentru serviciile de telecomunicaţii publice. </w:t>
      </w:r>
      <w:r w:rsidRPr="00FA42B6">
        <w:rPr>
          <w:rFonts w:cs="Times New Roman"/>
          <w:bCs/>
          <w:sz w:val="24"/>
          <w:szCs w:val="24"/>
          <w:lang w:val="ro-MD"/>
        </w:rPr>
        <w:t>În anul 2003 aceasta a aprobat</w:t>
      </w:r>
      <w:r w:rsidRPr="000B5C75">
        <w:rPr>
          <w:rFonts w:cs="Times New Roman"/>
          <w:bCs/>
          <w:sz w:val="24"/>
          <w:szCs w:val="24"/>
          <w:lang w:val="ro-MD"/>
        </w:rPr>
        <w:t xml:space="preserve"> </w:t>
      </w:r>
      <w:r w:rsidRPr="000B5C75">
        <w:rPr>
          <w:rFonts w:cs="Times New Roman"/>
          <w:sz w:val="24"/>
          <w:szCs w:val="24"/>
          <w:lang w:val="ro-MD"/>
        </w:rPr>
        <w:t>Etapa a II-a  de  rebalansare a tarifelor</w:t>
      </w:r>
      <w:r w:rsidRPr="000B5C75">
        <w:rPr>
          <w:rFonts w:cs="Times New Roman"/>
          <w:bCs/>
          <w:sz w:val="24"/>
          <w:szCs w:val="24"/>
          <w:lang w:val="ro-MD"/>
        </w:rPr>
        <w:t xml:space="preserve"> </w:t>
      </w:r>
      <w:r w:rsidRPr="000B5C75">
        <w:rPr>
          <w:rFonts w:cs="Times New Roman"/>
          <w:sz w:val="24"/>
          <w:szCs w:val="24"/>
          <w:lang w:val="ro-MD"/>
        </w:rPr>
        <w:t>pentru serviciile publice de telecomunicaţii de bază prestate de Operatorul cu situaţie dominantă pe piaţa acestor servicii</w:t>
      </w:r>
      <w:r w:rsidR="003D61C6" w:rsidRPr="000B5C75">
        <w:rPr>
          <w:rFonts w:cs="Times New Roman"/>
          <w:sz w:val="24"/>
          <w:szCs w:val="24"/>
          <w:lang w:val="ro-MD"/>
        </w:rPr>
        <w:t>,</w:t>
      </w:r>
      <w:r w:rsidRPr="000B5C75">
        <w:rPr>
          <w:rFonts w:cs="Times New Roman"/>
          <w:sz w:val="24"/>
          <w:szCs w:val="24"/>
          <w:lang w:val="ro-MD"/>
        </w:rPr>
        <w:t xml:space="preserve"> S.A. </w:t>
      </w:r>
      <w:r w:rsidR="003D61C6" w:rsidRPr="000B5C75">
        <w:rPr>
          <w:rFonts w:cs="Times New Roman"/>
          <w:sz w:val="24"/>
          <w:szCs w:val="24"/>
          <w:lang w:val="ro-MD"/>
        </w:rPr>
        <w:t>„</w:t>
      </w:r>
      <w:r w:rsidRPr="000B5C75">
        <w:rPr>
          <w:rFonts w:cs="Times New Roman"/>
          <w:sz w:val="24"/>
          <w:szCs w:val="24"/>
          <w:lang w:val="ro-MD"/>
        </w:rPr>
        <w:t>Moldtelecom</w:t>
      </w:r>
      <w:r w:rsidR="003D61C6" w:rsidRPr="000B5C75">
        <w:rPr>
          <w:rFonts w:cs="Times New Roman"/>
          <w:sz w:val="24"/>
          <w:szCs w:val="24"/>
          <w:lang w:val="ro-MD"/>
        </w:rPr>
        <w:t>”</w:t>
      </w:r>
      <w:r w:rsidRPr="000B5C75">
        <w:rPr>
          <w:rStyle w:val="a7"/>
          <w:rFonts w:cs="Times New Roman"/>
          <w:bCs/>
          <w:sz w:val="24"/>
          <w:szCs w:val="24"/>
          <w:lang w:val="ro-MD"/>
        </w:rPr>
        <w:footnoteReference w:id="17"/>
      </w:r>
      <w:r w:rsidRPr="000B5C75">
        <w:rPr>
          <w:rFonts w:cs="Times New Roman"/>
          <w:bCs/>
          <w:sz w:val="24"/>
          <w:szCs w:val="24"/>
          <w:lang w:val="ro-MD"/>
        </w:rPr>
        <w:t>, ce urmau a fi aplicate treptat, în cadrul a</w:t>
      </w:r>
      <w:r w:rsidRPr="004D165E">
        <w:rPr>
          <w:rFonts w:cs="Times New Roman"/>
          <w:bCs/>
          <w:sz w:val="24"/>
          <w:szCs w:val="24"/>
          <w:lang w:val="ro-MD"/>
        </w:rPr>
        <w:t xml:space="preserve"> patru etape de r</w:t>
      </w:r>
      <w:r w:rsidRPr="0007461A">
        <w:rPr>
          <w:rFonts w:cs="Times New Roman"/>
          <w:bCs/>
          <w:sz w:val="24"/>
          <w:szCs w:val="24"/>
          <w:lang w:val="ro-MD"/>
        </w:rPr>
        <w:t>ebalansare a tarifelor, în perioada 01.02.2003-31.03.2004.</w:t>
      </w:r>
    </w:p>
    <w:p w14:paraId="236AA9D2" w14:textId="1AE30179" w:rsidR="007015DC" w:rsidRPr="000B5C75" w:rsidRDefault="007015DC" w:rsidP="00CA5CF3">
      <w:pPr>
        <w:pStyle w:val="aa"/>
        <w:spacing w:line="276" w:lineRule="auto"/>
        <w:ind w:left="0" w:firstLine="720"/>
        <w:jc w:val="both"/>
        <w:rPr>
          <w:rFonts w:cs="Times New Roman"/>
          <w:bCs/>
          <w:sz w:val="24"/>
          <w:szCs w:val="24"/>
          <w:lang w:val="ro-MD"/>
        </w:rPr>
      </w:pPr>
      <w:r w:rsidRPr="000B5C75">
        <w:rPr>
          <w:rFonts w:cs="Times New Roman"/>
          <w:bCs/>
          <w:sz w:val="24"/>
          <w:szCs w:val="24"/>
          <w:lang w:val="ro-MD"/>
        </w:rPr>
        <w:t xml:space="preserve">Deși inițial implementarea Etapei a IV-a de rebalansare a tarifelor a fost preconizată începând cu 31.03.2004, ulterior acest termen a fost amânat, fără a </w:t>
      </w:r>
      <w:r w:rsidR="003D61C6" w:rsidRPr="000B5C75">
        <w:rPr>
          <w:rFonts w:cs="Times New Roman"/>
          <w:bCs/>
          <w:sz w:val="24"/>
          <w:szCs w:val="24"/>
          <w:lang w:val="ro-MD"/>
        </w:rPr>
        <w:t>fi stabilit</w:t>
      </w:r>
      <w:r w:rsidRPr="000B5C75">
        <w:rPr>
          <w:rFonts w:cs="Times New Roman"/>
          <w:bCs/>
          <w:sz w:val="24"/>
          <w:szCs w:val="24"/>
          <w:lang w:val="ro-MD"/>
        </w:rPr>
        <w:t xml:space="preserve"> expres un termen nou, ci doar condiția că d</w:t>
      </w:r>
      <w:r w:rsidRPr="000B5C75">
        <w:rPr>
          <w:rFonts w:cs="Times New Roman"/>
          <w:sz w:val="24"/>
          <w:szCs w:val="24"/>
          <w:lang w:val="ro-MD"/>
        </w:rPr>
        <w:t>ata implementării următoarelor etape de rebalansare a tarifelor pentru serviciile publice de telecomunicaţii de bază prestate de operatorul cu situaţie dominantă pe piaţa acestor servicii S.A. „Moldtelecom” vor fi stabilite în funcţie de rezultatele etapei precedente şi de impactul social-economic al acesteia</w:t>
      </w:r>
      <w:r w:rsidRPr="000B5C75">
        <w:rPr>
          <w:rStyle w:val="a7"/>
          <w:rFonts w:cs="Times New Roman"/>
          <w:bCs/>
          <w:sz w:val="24"/>
          <w:szCs w:val="24"/>
          <w:lang w:val="ro-MD"/>
        </w:rPr>
        <w:footnoteReference w:id="18"/>
      </w:r>
      <w:r w:rsidRPr="000B5C75">
        <w:rPr>
          <w:rFonts w:cs="Times New Roman"/>
          <w:sz w:val="24"/>
          <w:szCs w:val="24"/>
          <w:lang w:val="ro-MD"/>
        </w:rPr>
        <w:t xml:space="preserve">. Însă, următoarele etape ale Planului de rebalansare a tarifelor nu au fost implementate </w:t>
      </w:r>
      <w:r w:rsidRPr="00F8359B">
        <w:rPr>
          <w:rFonts w:cs="Times New Roman"/>
          <w:bCs/>
          <w:sz w:val="24"/>
          <w:szCs w:val="24"/>
          <w:lang w:val="ro-MD"/>
        </w:rPr>
        <w:t>ș</w:t>
      </w:r>
      <w:r w:rsidRPr="004D165E">
        <w:rPr>
          <w:rFonts w:cs="Times New Roman"/>
          <w:bCs/>
          <w:sz w:val="24"/>
          <w:szCs w:val="24"/>
          <w:lang w:val="ro-MD"/>
        </w:rPr>
        <w:t>i până în prezent se aplică tarifele implementate începând cu 01.02.2004 în cadrul Etape</w:t>
      </w:r>
      <w:r w:rsidRPr="0007461A">
        <w:rPr>
          <w:rFonts w:cs="Times New Roman"/>
          <w:bCs/>
          <w:sz w:val="24"/>
          <w:szCs w:val="24"/>
          <w:lang w:val="ro-MD"/>
        </w:rPr>
        <w:t>i a II-a de rebalansare a tarifelor</w:t>
      </w:r>
      <w:r w:rsidRPr="000B5C75">
        <w:rPr>
          <w:rStyle w:val="a7"/>
          <w:rFonts w:cs="Times New Roman"/>
          <w:bCs/>
          <w:sz w:val="24"/>
          <w:szCs w:val="24"/>
          <w:lang w:val="ro-MD"/>
        </w:rPr>
        <w:footnoteReference w:id="19"/>
      </w:r>
      <w:r w:rsidRPr="000B5C75">
        <w:rPr>
          <w:rFonts w:cs="Times New Roman"/>
          <w:bCs/>
          <w:sz w:val="24"/>
          <w:szCs w:val="24"/>
          <w:lang w:val="ro-MD"/>
        </w:rPr>
        <w:t>.</w:t>
      </w:r>
    </w:p>
    <w:p w14:paraId="4E01A572" w14:textId="5CACEB72" w:rsidR="007015DC" w:rsidRPr="00F8359B" w:rsidRDefault="007015DC" w:rsidP="00CA5CF3">
      <w:pPr>
        <w:pStyle w:val="aa"/>
        <w:spacing w:line="276" w:lineRule="auto"/>
        <w:ind w:left="0" w:firstLine="720"/>
        <w:jc w:val="both"/>
        <w:rPr>
          <w:rFonts w:eastAsia="Times New Roman" w:cs="Times New Roman"/>
          <w:sz w:val="24"/>
          <w:szCs w:val="24"/>
          <w:lang w:val="ro-MD"/>
        </w:rPr>
      </w:pPr>
      <w:r w:rsidRPr="00F8359B">
        <w:rPr>
          <w:rFonts w:cs="Times New Roman"/>
          <w:color w:val="000000"/>
          <w:sz w:val="24"/>
          <w:szCs w:val="24"/>
          <w:lang w:val="ro-MD"/>
        </w:rPr>
        <w:t xml:space="preserve">În conformitate cu prevederile legii actuale, </w:t>
      </w:r>
      <w:r w:rsidRPr="0007461A">
        <w:rPr>
          <w:rFonts w:cs="Times New Roman"/>
          <w:color w:val="000000"/>
          <w:sz w:val="24"/>
          <w:szCs w:val="24"/>
          <w:lang w:val="ro-MD"/>
        </w:rPr>
        <w:t xml:space="preserve">ANRCETI aprobă, cu consultarea Guvernului, </w:t>
      </w:r>
      <w:r w:rsidRPr="000B5C75">
        <w:rPr>
          <w:rFonts w:cs="Times New Roman"/>
          <w:color w:val="000000"/>
          <w:sz w:val="24"/>
          <w:szCs w:val="24"/>
          <w:lang w:val="ro-MD"/>
        </w:rPr>
        <w:t xml:space="preserve">tarifele </w:t>
      </w:r>
      <w:r w:rsidRPr="000B5C75">
        <w:rPr>
          <w:rFonts w:eastAsia="Times New Roman" w:cs="Times New Roman"/>
          <w:sz w:val="24"/>
          <w:szCs w:val="24"/>
          <w:lang w:val="ro-MD"/>
        </w:rPr>
        <w:t>pentru serviciile de comunicaţii electronice accesibile publicului furnizate utilizatorilor finali persoane fizice</w:t>
      </w:r>
      <w:r w:rsidRPr="000B5C75">
        <w:rPr>
          <w:rStyle w:val="a7"/>
          <w:rFonts w:eastAsia="Times New Roman" w:cs="Times New Roman"/>
          <w:sz w:val="24"/>
          <w:szCs w:val="24"/>
          <w:lang w:val="ro-MD"/>
        </w:rPr>
        <w:footnoteReference w:id="20"/>
      </w:r>
      <w:r w:rsidRPr="000B5C75">
        <w:rPr>
          <w:rFonts w:eastAsia="Times New Roman" w:cs="Times New Roman"/>
          <w:sz w:val="24"/>
          <w:szCs w:val="24"/>
          <w:lang w:val="ro-MD"/>
        </w:rPr>
        <w:t xml:space="preserve"> de către furnizorii cu putere semnificativă pe piaţa de telefonie fixă relevantă</w:t>
      </w:r>
      <w:r w:rsidRPr="000B5C75">
        <w:rPr>
          <w:rStyle w:val="a7"/>
          <w:rFonts w:eastAsia="Times New Roman" w:cs="Times New Roman"/>
          <w:sz w:val="24"/>
          <w:szCs w:val="24"/>
          <w:lang w:val="ro-MD"/>
        </w:rPr>
        <w:footnoteReference w:id="21"/>
      </w:r>
      <w:r w:rsidRPr="000B5C75">
        <w:rPr>
          <w:rFonts w:eastAsia="Times New Roman" w:cs="Times New Roman"/>
          <w:sz w:val="24"/>
          <w:szCs w:val="24"/>
          <w:lang w:val="ro-MD"/>
        </w:rPr>
        <w:t xml:space="preserve">. Unicul furnizor cu putere semnificativă pe piața nominalizată a fost desemnat </w:t>
      </w:r>
      <w:r w:rsidR="00454EB2">
        <w:rPr>
          <w:rFonts w:eastAsia="Times New Roman" w:cs="Times New Roman"/>
          <w:sz w:val="24"/>
          <w:szCs w:val="24"/>
          <w:lang w:val="ro-MD"/>
        </w:rPr>
        <w:t>S.A. „Moldtelecom”</w:t>
      </w:r>
      <w:r w:rsidRPr="000B5C75">
        <w:rPr>
          <w:rStyle w:val="a7"/>
          <w:rFonts w:eastAsia="Times New Roman" w:cs="Times New Roman"/>
          <w:sz w:val="24"/>
          <w:szCs w:val="24"/>
          <w:lang w:val="ro-MD"/>
        </w:rPr>
        <w:footnoteReference w:id="22"/>
      </w:r>
      <w:r w:rsidRPr="000B5C75">
        <w:rPr>
          <w:rFonts w:eastAsia="Times New Roman" w:cs="Times New Roman"/>
          <w:sz w:val="24"/>
          <w:szCs w:val="24"/>
          <w:lang w:val="ro-MD"/>
        </w:rPr>
        <w:t xml:space="preserve">, căruia </w:t>
      </w:r>
      <w:r w:rsidR="003D61C6" w:rsidRPr="00F8359B">
        <w:rPr>
          <w:rFonts w:eastAsia="Times New Roman" w:cs="Times New Roman"/>
          <w:sz w:val="24"/>
          <w:szCs w:val="24"/>
          <w:lang w:val="ro-MD"/>
        </w:rPr>
        <w:t>i-</w:t>
      </w:r>
      <w:r w:rsidRPr="004D165E">
        <w:rPr>
          <w:rFonts w:eastAsia="Times New Roman" w:cs="Times New Roman"/>
          <w:sz w:val="24"/>
          <w:szCs w:val="24"/>
          <w:lang w:val="ro-MD"/>
        </w:rPr>
        <w:t>au fost impuse o</w:t>
      </w:r>
      <w:r w:rsidRPr="0007461A">
        <w:rPr>
          <w:rFonts w:cs="Times New Roman"/>
          <w:sz w:val="24"/>
          <w:szCs w:val="24"/>
          <w:lang w:val="ro-MD"/>
        </w:rPr>
        <w:t>bligaţii</w:t>
      </w:r>
      <w:r w:rsidRPr="00FA42B6">
        <w:rPr>
          <w:rFonts w:cs="Times New Roman"/>
          <w:sz w:val="24"/>
          <w:szCs w:val="24"/>
          <w:lang w:val="ro-MD"/>
        </w:rPr>
        <w:t xml:space="preserve"> speciale preventive</w:t>
      </w:r>
      <w:r w:rsidRPr="000B5C75">
        <w:rPr>
          <w:rStyle w:val="a7"/>
          <w:rFonts w:cs="Times New Roman"/>
          <w:sz w:val="24"/>
          <w:szCs w:val="24"/>
          <w:lang w:val="ro-MD"/>
        </w:rPr>
        <w:footnoteReference w:id="23"/>
      </w:r>
      <w:r w:rsidRPr="000B5C75">
        <w:rPr>
          <w:rFonts w:cs="Times New Roman"/>
          <w:sz w:val="24"/>
          <w:szCs w:val="24"/>
          <w:lang w:val="ro-MD"/>
        </w:rPr>
        <w:t>.</w:t>
      </w:r>
    </w:p>
    <w:p w14:paraId="3034DD2F" w14:textId="5A21A766" w:rsidR="007015DC" w:rsidRPr="000B5C75" w:rsidRDefault="007015DC" w:rsidP="00CA5CF3">
      <w:pPr>
        <w:pStyle w:val="aa"/>
        <w:spacing w:line="276" w:lineRule="auto"/>
        <w:ind w:left="0" w:firstLine="720"/>
        <w:jc w:val="both"/>
        <w:rPr>
          <w:rFonts w:cs="Times New Roman"/>
          <w:sz w:val="24"/>
          <w:szCs w:val="24"/>
          <w:lang w:val="ro-MD"/>
        </w:rPr>
      </w:pPr>
      <w:r w:rsidRPr="004D165E">
        <w:rPr>
          <w:rFonts w:cs="Times New Roman"/>
          <w:sz w:val="24"/>
          <w:szCs w:val="24"/>
          <w:lang w:val="ro-MD"/>
        </w:rPr>
        <w:t>Astfel, fu</w:t>
      </w:r>
      <w:r w:rsidRPr="0007461A">
        <w:rPr>
          <w:rFonts w:cs="Times New Roman"/>
          <w:sz w:val="24"/>
          <w:szCs w:val="24"/>
          <w:lang w:val="ro-MD"/>
        </w:rPr>
        <w:t>rnizorul a avut obligaţia de a nu utiliza practici tarifare excesive în raport cu costurile de furnizare a serviciilor de telefonie fixă, pe de o parte, și practici tarifare de ruinare a concurenţilor, prin care tarifele pentru serviciile cu amănuntul nu a</w:t>
      </w:r>
      <w:r w:rsidRPr="00FA42B6">
        <w:rPr>
          <w:rFonts w:cs="Times New Roman"/>
          <w:sz w:val="24"/>
          <w:szCs w:val="24"/>
          <w:lang w:val="ro-MD"/>
        </w:rPr>
        <w:t xml:space="preserve">r asigura acoperirea costurilor desfăşurării activităţii cu amănuntul, pe de altă parte. Pentru a se asigura conformarea cu cerinţele citate supra, furnizorul urma să calculeze şi </w:t>
      </w:r>
      <w:r w:rsidR="007C6760" w:rsidRPr="000B5C75">
        <w:rPr>
          <w:rFonts w:cs="Times New Roman"/>
          <w:sz w:val="24"/>
          <w:szCs w:val="24"/>
          <w:lang w:val="ro-MD"/>
        </w:rPr>
        <w:t xml:space="preserve">să </w:t>
      </w:r>
      <w:r w:rsidRPr="000B5C75">
        <w:rPr>
          <w:rFonts w:cs="Times New Roman"/>
          <w:sz w:val="24"/>
          <w:szCs w:val="24"/>
          <w:lang w:val="ro-MD"/>
        </w:rPr>
        <w:t>orienteze tarifele la costurile medii unitare calculate în baza sistemului de evidenţă contabilă separată</w:t>
      </w:r>
      <w:r w:rsidRPr="000B5C75">
        <w:rPr>
          <w:rStyle w:val="a7"/>
          <w:rFonts w:cs="Times New Roman"/>
          <w:sz w:val="24"/>
          <w:szCs w:val="24"/>
          <w:lang w:val="ro-MD"/>
        </w:rPr>
        <w:footnoteReference w:id="24"/>
      </w:r>
      <w:r w:rsidRPr="000B5C75">
        <w:rPr>
          <w:rFonts w:cs="Times New Roman"/>
          <w:sz w:val="24"/>
          <w:szCs w:val="24"/>
          <w:lang w:val="ro-MD"/>
        </w:rPr>
        <w:t xml:space="preserve"> și în conformitate cu Metodologia de stabilire a tarifelor pentru serviciile de telefonie fixă. </w:t>
      </w:r>
      <w:r w:rsidR="00454EB2">
        <w:rPr>
          <w:rFonts w:cs="Times New Roman"/>
          <w:sz w:val="24"/>
          <w:szCs w:val="24"/>
          <w:lang w:val="ro-MD"/>
        </w:rPr>
        <w:t>S.A. „Moldtelecom”</w:t>
      </w:r>
      <w:r w:rsidRPr="000B5C75">
        <w:rPr>
          <w:rFonts w:cs="Times New Roman"/>
          <w:sz w:val="24"/>
          <w:szCs w:val="24"/>
          <w:lang w:val="ro-MD"/>
        </w:rPr>
        <w:t xml:space="preserve"> a fost obligat să transmită tarifele calculate spre aprobare către ANRCETI în conformitate cu procedura stabil</w:t>
      </w:r>
      <w:r w:rsidRPr="00F8359B">
        <w:rPr>
          <w:rFonts w:cs="Times New Roman"/>
          <w:sz w:val="24"/>
          <w:szCs w:val="24"/>
          <w:lang w:val="ro-MD"/>
        </w:rPr>
        <w:t>ită prin lege</w:t>
      </w:r>
      <w:r w:rsidRPr="000B5C75">
        <w:rPr>
          <w:rStyle w:val="a7"/>
          <w:rFonts w:cs="Times New Roman"/>
          <w:sz w:val="24"/>
          <w:szCs w:val="24"/>
          <w:lang w:val="ro-MD"/>
        </w:rPr>
        <w:footnoteReference w:id="25"/>
      </w:r>
      <w:r w:rsidRPr="000B5C75">
        <w:rPr>
          <w:rFonts w:cs="Times New Roman"/>
          <w:sz w:val="24"/>
          <w:szCs w:val="24"/>
          <w:lang w:val="ro-MD"/>
        </w:rPr>
        <w:t>.</w:t>
      </w:r>
    </w:p>
    <w:p w14:paraId="77161496" w14:textId="4F840E13" w:rsidR="007015DC" w:rsidRPr="000B5C75" w:rsidRDefault="007015DC" w:rsidP="00CA5CF3">
      <w:pPr>
        <w:pStyle w:val="aa"/>
        <w:spacing w:line="276" w:lineRule="auto"/>
        <w:ind w:left="0" w:firstLine="720"/>
        <w:jc w:val="both"/>
        <w:rPr>
          <w:rFonts w:cs="Times New Roman"/>
          <w:bCs/>
          <w:sz w:val="24"/>
          <w:szCs w:val="24"/>
          <w:lang w:val="ro-MD"/>
        </w:rPr>
      </w:pPr>
      <w:r w:rsidRPr="00F8359B">
        <w:rPr>
          <w:rFonts w:cs="Times New Roman"/>
          <w:bCs/>
          <w:sz w:val="24"/>
          <w:szCs w:val="24"/>
          <w:lang w:val="ro-MD"/>
        </w:rPr>
        <w:t>Potrivit Metodologiei</w:t>
      </w:r>
      <w:r w:rsidRPr="000B5C75">
        <w:rPr>
          <w:rStyle w:val="a7"/>
          <w:rFonts w:cs="Times New Roman"/>
          <w:bCs/>
          <w:sz w:val="24"/>
          <w:szCs w:val="24"/>
          <w:lang w:val="ro-MD"/>
        </w:rPr>
        <w:footnoteReference w:id="26"/>
      </w:r>
      <w:r w:rsidRPr="000B5C75">
        <w:rPr>
          <w:rFonts w:cs="Times New Roman"/>
          <w:bCs/>
          <w:sz w:val="24"/>
          <w:szCs w:val="24"/>
          <w:lang w:val="ro-MD"/>
        </w:rPr>
        <w:t xml:space="preserve"> menționate supra, în cazul în care diferența dintre venitul efectiv obținut din furnizarea serviciilor de telefonie fixă și costul corectat al serviciilor date este mai mare de 3%, furnizorul va demara </w:t>
      </w:r>
      <w:r w:rsidRPr="00F8359B">
        <w:rPr>
          <w:rFonts w:cs="Times New Roman"/>
          <w:sz w:val="24"/>
          <w:szCs w:val="24"/>
          <w:lang w:val="ro-MD"/>
        </w:rPr>
        <w:t>procesul de re</w:t>
      </w:r>
      <w:r w:rsidRPr="004D165E">
        <w:rPr>
          <w:rFonts w:cs="Times New Roman"/>
          <w:sz w:val="24"/>
          <w:szCs w:val="24"/>
          <w:lang w:val="ro-MD"/>
        </w:rPr>
        <w:t>vizuire a tarifelor pentru serviciile de telefonie fix</w:t>
      </w:r>
      <w:r w:rsidR="007C6760" w:rsidRPr="00FA42B6">
        <w:rPr>
          <w:rFonts w:cs="Times New Roman"/>
          <w:sz w:val="24"/>
          <w:szCs w:val="24"/>
          <w:lang w:val="ro-MD"/>
        </w:rPr>
        <w:t>ă</w:t>
      </w:r>
      <w:r w:rsidRPr="00FA42B6">
        <w:rPr>
          <w:rFonts w:cs="Times New Roman"/>
          <w:sz w:val="24"/>
          <w:szCs w:val="24"/>
          <w:lang w:val="ro-MD"/>
        </w:rPr>
        <w:t xml:space="preserve">, </w:t>
      </w:r>
      <w:r w:rsidRPr="000B5C75">
        <w:rPr>
          <w:rFonts w:cs="Times New Roman"/>
          <w:color w:val="000000"/>
          <w:sz w:val="24"/>
          <w:szCs w:val="24"/>
          <w:lang w:val="ro-MD"/>
        </w:rPr>
        <w:t>prezentând</w:t>
      </w:r>
      <w:r w:rsidRPr="000B5C75">
        <w:rPr>
          <w:rFonts w:cs="Times New Roman"/>
          <w:sz w:val="24"/>
          <w:szCs w:val="24"/>
          <w:lang w:val="ro-MD"/>
        </w:rPr>
        <w:t xml:space="preserve"> ANRCETI propunerile de modificare.</w:t>
      </w:r>
    </w:p>
    <w:p w14:paraId="2520A765" w14:textId="5B076F60" w:rsidR="007015DC" w:rsidRPr="000B5C75" w:rsidRDefault="007015DC" w:rsidP="00CA5CF3">
      <w:pPr>
        <w:pStyle w:val="aa"/>
        <w:spacing w:line="276" w:lineRule="auto"/>
        <w:ind w:left="0" w:firstLine="720"/>
        <w:jc w:val="both"/>
        <w:rPr>
          <w:rFonts w:cs="Times New Roman"/>
          <w:bCs/>
          <w:sz w:val="24"/>
          <w:szCs w:val="24"/>
          <w:lang w:val="ro-MD"/>
        </w:rPr>
      </w:pPr>
      <w:r w:rsidRPr="000B5C75">
        <w:rPr>
          <w:rFonts w:cs="Times New Roman"/>
          <w:color w:val="000000"/>
          <w:sz w:val="24"/>
          <w:szCs w:val="24"/>
          <w:lang w:val="ro-MD"/>
        </w:rPr>
        <w:t xml:space="preserve">Deși, în perioada 2019-2021, diferența nominalizată a variat de la 68,1% până la 75,7%, și  </w:t>
      </w:r>
      <w:r w:rsidR="00454EB2">
        <w:rPr>
          <w:rFonts w:cs="Times New Roman"/>
          <w:color w:val="000000"/>
          <w:sz w:val="24"/>
          <w:szCs w:val="24"/>
          <w:lang w:val="ro-MD"/>
        </w:rPr>
        <w:t>S.A. „Moldtelecom”</w:t>
      </w:r>
      <w:r w:rsidRPr="000B5C75">
        <w:rPr>
          <w:rFonts w:cs="Times New Roman"/>
          <w:bCs/>
          <w:sz w:val="24"/>
          <w:szCs w:val="24"/>
          <w:lang w:val="ro-MD"/>
        </w:rPr>
        <w:t xml:space="preserve"> a adresat solicitări repetate către ANRCETI, propunând diverse soluții (modificarea tarifelor, revizuirea statutului de furnizor </w:t>
      </w:r>
      <w:r w:rsidRPr="000B5C75">
        <w:rPr>
          <w:rFonts w:cs="Times New Roman"/>
          <w:sz w:val="24"/>
          <w:szCs w:val="24"/>
          <w:lang w:val="ro-MD"/>
        </w:rPr>
        <w:t xml:space="preserve">cu putere semnificativă pe piața de telefonie fixă relevantă etc.), </w:t>
      </w:r>
      <w:r w:rsidRPr="000B5C75">
        <w:rPr>
          <w:rFonts w:cs="Times New Roman"/>
          <w:bCs/>
          <w:sz w:val="24"/>
          <w:szCs w:val="24"/>
          <w:lang w:val="ro-MD"/>
        </w:rPr>
        <w:t xml:space="preserve">aceasta nu le-a acceptat din diferite motive, tarifele fiind menținute la nivelul anului 2004. </w:t>
      </w:r>
    </w:p>
    <w:p w14:paraId="70C28C8E" w14:textId="606B8C3F" w:rsidR="007015DC" w:rsidRPr="000B5C75" w:rsidRDefault="007015DC" w:rsidP="00CA5CF3">
      <w:pPr>
        <w:pStyle w:val="aa"/>
        <w:spacing w:line="276" w:lineRule="auto"/>
        <w:ind w:left="0" w:firstLine="720"/>
        <w:jc w:val="both"/>
        <w:rPr>
          <w:rFonts w:cs="Times New Roman"/>
          <w:bCs/>
          <w:sz w:val="24"/>
          <w:szCs w:val="24"/>
          <w:lang w:val="ro-MD"/>
        </w:rPr>
      </w:pPr>
      <w:r w:rsidRPr="000B5C75">
        <w:rPr>
          <w:rFonts w:cs="Times New Roman"/>
          <w:bCs/>
          <w:sz w:val="24"/>
          <w:szCs w:val="24"/>
          <w:lang w:val="ro-MD"/>
        </w:rPr>
        <w:t xml:space="preserve">În </w:t>
      </w:r>
      <w:r w:rsidR="00014C5A" w:rsidRPr="000B5C75">
        <w:rPr>
          <w:rFonts w:cs="Times New Roman"/>
          <w:bCs/>
          <w:sz w:val="24"/>
          <w:szCs w:val="24"/>
          <w:lang w:val="ro-MD"/>
        </w:rPr>
        <w:t xml:space="preserve">explicarea motivelor în </w:t>
      </w:r>
      <w:r w:rsidRPr="000B5C75">
        <w:rPr>
          <w:rFonts w:cs="Times New Roman"/>
          <w:bCs/>
          <w:sz w:val="24"/>
          <w:szCs w:val="24"/>
          <w:lang w:val="ro-MD"/>
        </w:rPr>
        <w:t>cadrul misiunii actuale ANRCETI a invocat următorii factori:</w:t>
      </w:r>
    </w:p>
    <w:p w14:paraId="08BA2C87" w14:textId="6E8DC2AC" w:rsidR="00371AFA" w:rsidRPr="000B5C75" w:rsidRDefault="007C6760" w:rsidP="00371AFA">
      <w:pPr>
        <w:pStyle w:val="aa"/>
        <w:numPr>
          <w:ilvl w:val="0"/>
          <w:numId w:val="11"/>
        </w:numPr>
        <w:spacing w:before="60" w:line="276" w:lineRule="auto"/>
        <w:ind w:hanging="394"/>
        <w:jc w:val="both"/>
        <w:rPr>
          <w:rFonts w:cs="Times New Roman"/>
          <w:sz w:val="24"/>
          <w:szCs w:val="24"/>
          <w:lang w:val="ro-MD"/>
        </w:rPr>
      </w:pPr>
      <w:r w:rsidRPr="000B5C75">
        <w:rPr>
          <w:rFonts w:cs="Times New Roman"/>
          <w:sz w:val="24"/>
          <w:szCs w:val="24"/>
          <w:lang w:val="ro-MD"/>
        </w:rPr>
        <w:t>s</w:t>
      </w:r>
      <w:r w:rsidR="007015DC" w:rsidRPr="000B5C75">
        <w:rPr>
          <w:rFonts w:cs="Times New Roman"/>
          <w:sz w:val="24"/>
          <w:szCs w:val="24"/>
          <w:lang w:val="ro-MD"/>
        </w:rPr>
        <w:t>erviciile de telefonie fixă au importanț</w:t>
      </w:r>
      <w:r w:rsidRPr="000B5C75">
        <w:rPr>
          <w:rFonts w:cs="Times New Roman"/>
          <w:sz w:val="24"/>
          <w:szCs w:val="24"/>
          <w:lang w:val="ro-MD"/>
        </w:rPr>
        <w:t>ă</w:t>
      </w:r>
      <w:r w:rsidR="007015DC" w:rsidRPr="000B5C75">
        <w:rPr>
          <w:rFonts w:cs="Times New Roman"/>
          <w:sz w:val="24"/>
          <w:szCs w:val="24"/>
          <w:lang w:val="ro-MD"/>
        </w:rPr>
        <w:t xml:space="preserve"> socială sporită;</w:t>
      </w:r>
    </w:p>
    <w:p w14:paraId="4129968B" w14:textId="4E50488C" w:rsidR="00000181" w:rsidRPr="003C19A7" w:rsidRDefault="007015DC" w:rsidP="00371AFA">
      <w:pPr>
        <w:pStyle w:val="aa"/>
        <w:numPr>
          <w:ilvl w:val="0"/>
          <w:numId w:val="11"/>
        </w:numPr>
        <w:spacing w:before="60" w:line="276" w:lineRule="auto"/>
        <w:ind w:left="0" w:firstLine="709"/>
        <w:jc w:val="both"/>
        <w:rPr>
          <w:rFonts w:cs="Times New Roman"/>
          <w:sz w:val="24"/>
          <w:szCs w:val="24"/>
          <w:lang w:val="ro-MD"/>
        </w:rPr>
      </w:pPr>
      <w:r w:rsidRPr="000B5C75">
        <w:rPr>
          <w:rFonts w:cs="Times New Roman"/>
          <w:sz w:val="24"/>
          <w:szCs w:val="24"/>
          <w:lang w:val="ro-MD"/>
        </w:rPr>
        <w:t xml:space="preserve">ANRCETI a considerat că informațiile </w:t>
      </w:r>
      <w:r w:rsidR="00454EB2">
        <w:rPr>
          <w:rFonts w:cs="Times New Roman"/>
          <w:sz w:val="24"/>
          <w:szCs w:val="24"/>
          <w:lang w:val="ro-MD"/>
        </w:rPr>
        <w:t>S.A. „Moldtelecom”</w:t>
      </w:r>
      <w:r w:rsidRPr="000B5C75">
        <w:rPr>
          <w:rFonts w:cs="Times New Roman"/>
          <w:sz w:val="24"/>
          <w:szCs w:val="24"/>
          <w:lang w:val="ro-MD"/>
        </w:rPr>
        <w:t xml:space="preserve"> întocmite în baza evidenței contabile separate nu au fost credibile, dat fiind faptul că rapoarte</w:t>
      </w:r>
      <w:r w:rsidR="007C6760" w:rsidRPr="000B5C75">
        <w:rPr>
          <w:rFonts w:cs="Times New Roman"/>
          <w:sz w:val="24"/>
          <w:szCs w:val="24"/>
          <w:lang w:val="ro-MD"/>
        </w:rPr>
        <w:t>le</w:t>
      </w:r>
      <w:r w:rsidRPr="000B5C75">
        <w:rPr>
          <w:rFonts w:cs="Times New Roman"/>
          <w:sz w:val="24"/>
          <w:szCs w:val="24"/>
          <w:lang w:val="ro-MD"/>
        </w:rPr>
        <w:t xml:space="preserve"> de evidenț</w:t>
      </w:r>
      <w:r w:rsidR="007C6760" w:rsidRPr="000B5C75">
        <w:rPr>
          <w:rFonts w:cs="Times New Roman"/>
          <w:sz w:val="24"/>
          <w:szCs w:val="24"/>
          <w:lang w:val="ro-MD"/>
        </w:rPr>
        <w:t>ă</w:t>
      </w:r>
      <w:r w:rsidRPr="000B5C75">
        <w:rPr>
          <w:rFonts w:cs="Times New Roman"/>
          <w:sz w:val="24"/>
          <w:szCs w:val="24"/>
          <w:lang w:val="ro-MD"/>
        </w:rPr>
        <w:t xml:space="preserve"> contabilă separată urmau să fie supuse unui audit specializat, cerinț</w:t>
      </w:r>
      <w:r w:rsidR="007C6760" w:rsidRPr="000B5C75">
        <w:rPr>
          <w:rFonts w:cs="Times New Roman"/>
          <w:sz w:val="24"/>
          <w:szCs w:val="24"/>
          <w:lang w:val="ro-MD"/>
        </w:rPr>
        <w:t>ă</w:t>
      </w:r>
      <w:r w:rsidRPr="000B5C75">
        <w:rPr>
          <w:rFonts w:cs="Times New Roman"/>
          <w:sz w:val="24"/>
          <w:szCs w:val="24"/>
          <w:lang w:val="ro-MD"/>
        </w:rPr>
        <w:t xml:space="preserve"> expres prevăzută de lege</w:t>
      </w:r>
      <w:r w:rsidRPr="000B5C75">
        <w:rPr>
          <w:rStyle w:val="a7"/>
          <w:rFonts w:cs="Times New Roman"/>
          <w:sz w:val="24"/>
          <w:szCs w:val="24"/>
          <w:lang w:val="ro-MD"/>
        </w:rPr>
        <w:footnoteReference w:id="27"/>
      </w:r>
      <w:r w:rsidRPr="00F8359B">
        <w:rPr>
          <w:rFonts w:cs="Times New Roman"/>
          <w:sz w:val="24"/>
          <w:szCs w:val="24"/>
          <w:lang w:val="ro-MD"/>
        </w:rPr>
        <w:t xml:space="preserve"> (</w:t>
      </w:r>
      <w:r w:rsidR="007C6760" w:rsidRPr="0007461A">
        <w:rPr>
          <w:rFonts w:cs="Times New Roman"/>
          <w:sz w:val="24"/>
          <w:szCs w:val="24"/>
          <w:lang w:val="ro-MD"/>
        </w:rPr>
        <w:t>î</w:t>
      </w:r>
      <w:r w:rsidRPr="00FA42B6">
        <w:rPr>
          <w:rFonts w:cs="Times New Roman"/>
          <w:sz w:val="24"/>
          <w:szCs w:val="24"/>
          <w:lang w:val="ro-MD"/>
        </w:rPr>
        <w:t xml:space="preserve">n acest context auditul menționează că pentru anii 2012-2019 </w:t>
      </w:r>
      <w:r w:rsidR="00014C5A" w:rsidRPr="000B5C75">
        <w:rPr>
          <w:rFonts w:cs="Times New Roman"/>
          <w:sz w:val="24"/>
          <w:szCs w:val="24"/>
          <w:lang w:val="ro-MD"/>
        </w:rPr>
        <w:t xml:space="preserve">MTC a efectuat și </w:t>
      </w:r>
      <w:r w:rsidR="007C6760" w:rsidRPr="000B5C75">
        <w:rPr>
          <w:rFonts w:cs="Times New Roman"/>
          <w:sz w:val="24"/>
          <w:szCs w:val="24"/>
          <w:lang w:val="ro-MD"/>
        </w:rPr>
        <w:t xml:space="preserve">a </w:t>
      </w:r>
      <w:r w:rsidR="00014C5A" w:rsidRPr="000B5C75">
        <w:rPr>
          <w:rFonts w:cs="Times New Roman"/>
          <w:sz w:val="24"/>
          <w:szCs w:val="24"/>
          <w:lang w:val="ro-MD"/>
        </w:rPr>
        <w:t>prezentat</w:t>
      </w:r>
      <w:r w:rsidRPr="000B5C75">
        <w:rPr>
          <w:rFonts w:cs="Times New Roman"/>
          <w:sz w:val="24"/>
          <w:szCs w:val="24"/>
          <w:lang w:val="ro-MD"/>
        </w:rPr>
        <w:t xml:space="preserve"> către Agenție</w:t>
      </w:r>
      <w:r w:rsidR="00014C5A" w:rsidRPr="000B5C75">
        <w:rPr>
          <w:rFonts w:cs="Times New Roman"/>
          <w:sz w:val="24"/>
          <w:szCs w:val="24"/>
          <w:lang w:val="ro-MD"/>
        </w:rPr>
        <w:t xml:space="preserve"> rapoartele de audit cu privire la evidența contabilă separată</w:t>
      </w:r>
      <w:r w:rsidRPr="000B5C75">
        <w:rPr>
          <w:rFonts w:cs="Times New Roman"/>
          <w:sz w:val="24"/>
          <w:szCs w:val="24"/>
          <w:lang w:val="ro-MD"/>
        </w:rPr>
        <w:t xml:space="preserve">. Auditul pentru anul 2020 nu a fost efectuat din cauza situației pandemice, despre care fapt Agenția a fost informată. Auditul pentru anul </w:t>
      </w:r>
      <w:r w:rsidRPr="003C19A7">
        <w:rPr>
          <w:rFonts w:cs="Times New Roman"/>
          <w:sz w:val="24"/>
          <w:szCs w:val="24"/>
          <w:lang w:val="ro-MD"/>
        </w:rPr>
        <w:t>2021 nu a fost executat din cauza că în cadrul achiziției serviciilor de audit specializat nu a parvenit nicio ofertă și procedura a eșuat)</w:t>
      </w:r>
      <w:r w:rsidR="00504ADB" w:rsidRPr="003C19A7">
        <w:rPr>
          <w:rFonts w:cs="Times New Roman"/>
          <w:sz w:val="24"/>
          <w:szCs w:val="24"/>
          <w:lang w:val="ro-MD"/>
        </w:rPr>
        <w:t>;</w:t>
      </w:r>
    </w:p>
    <w:p w14:paraId="6EA9B813" w14:textId="45FAEF77" w:rsidR="007015DC" w:rsidRPr="001C3191" w:rsidRDefault="00CA57E3" w:rsidP="00504ADB">
      <w:pPr>
        <w:pStyle w:val="aa"/>
        <w:numPr>
          <w:ilvl w:val="0"/>
          <w:numId w:val="11"/>
        </w:numPr>
        <w:spacing w:before="60" w:line="276" w:lineRule="auto"/>
        <w:ind w:left="0" w:firstLine="709"/>
        <w:jc w:val="both"/>
        <w:rPr>
          <w:rFonts w:cs="Times New Roman"/>
          <w:sz w:val="24"/>
          <w:szCs w:val="24"/>
          <w:lang w:val="ro-MD"/>
        </w:rPr>
      </w:pPr>
      <w:r w:rsidRPr="003C19A7">
        <w:rPr>
          <w:rFonts w:cs="Times New Roman"/>
          <w:sz w:val="24"/>
          <w:szCs w:val="24"/>
          <w:lang w:val="ro-MD"/>
        </w:rPr>
        <w:t xml:space="preserve">ANRCETI afirmă că </w:t>
      </w:r>
      <w:r w:rsidR="007015DC" w:rsidRPr="003C19A7">
        <w:rPr>
          <w:rFonts w:cs="Times New Roman"/>
          <w:sz w:val="24"/>
          <w:szCs w:val="24"/>
          <w:lang w:val="ro-MD"/>
        </w:rPr>
        <w:t xml:space="preserve">segmentarea pe servicii efectuată prin </w:t>
      </w:r>
      <w:r w:rsidR="007015DC" w:rsidRPr="003C19A7">
        <w:rPr>
          <w:rFonts w:cs="Times New Roman"/>
          <w:i/>
          <w:iCs/>
          <w:sz w:val="24"/>
          <w:szCs w:val="24"/>
          <w:lang w:val="ro-MD"/>
        </w:rPr>
        <w:t>Metodologia de stabilire a tarifelor pentru serviciile de telefonie fixă furnizate utilizatorilor finali de către S.A.</w:t>
      </w:r>
      <w:r w:rsidR="007C6760" w:rsidRPr="003C19A7">
        <w:rPr>
          <w:rFonts w:cs="Times New Roman"/>
          <w:i/>
          <w:iCs/>
          <w:sz w:val="24"/>
          <w:szCs w:val="24"/>
          <w:lang w:val="ro-MD"/>
        </w:rPr>
        <w:t xml:space="preserve"> „</w:t>
      </w:r>
      <w:r w:rsidR="007015DC" w:rsidRPr="003C19A7">
        <w:rPr>
          <w:rFonts w:cs="Times New Roman"/>
          <w:i/>
          <w:iCs/>
          <w:sz w:val="24"/>
          <w:szCs w:val="24"/>
          <w:lang w:val="ro-MD"/>
        </w:rPr>
        <w:t>Moldtelecom”</w:t>
      </w:r>
      <w:r w:rsidR="007015DC" w:rsidRPr="003C19A7">
        <w:rPr>
          <w:rFonts w:cs="Times New Roman"/>
          <w:sz w:val="24"/>
          <w:szCs w:val="24"/>
          <w:lang w:val="ro-MD"/>
        </w:rPr>
        <w:t xml:space="preserve"> (abrogată din 01.07.2023) a avut </w:t>
      </w:r>
      <w:r w:rsidR="00306D0B" w:rsidRPr="003C19A7">
        <w:rPr>
          <w:rFonts w:cs="Times New Roman"/>
          <w:sz w:val="24"/>
          <w:szCs w:val="24"/>
          <w:lang w:val="ro-MD"/>
        </w:rPr>
        <w:t>„</w:t>
      </w:r>
      <w:r w:rsidR="007015DC" w:rsidRPr="003C19A7">
        <w:rPr>
          <w:rFonts w:cs="Times New Roman"/>
          <w:sz w:val="24"/>
          <w:szCs w:val="24"/>
          <w:lang w:val="ro-MD"/>
        </w:rPr>
        <w:t xml:space="preserve">scopuri legate de asigurarea unui câmp de reglementare neted pentru toți furnizorii, însă nu a țintit modificări în mărimea venitului sau a profitabilității per ansamblu a furnizorului împovărat cu obligații </w:t>
      </w:r>
      <w:r w:rsidR="007015DC" w:rsidRPr="003C19A7">
        <w:rPr>
          <w:rFonts w:cs="Times New Roman"/>
          <w:i/>
          <w:iCs/>
          <w:sz w:val="24"/>
          <w:szCs w:val="24"/>
          <w:lang w:val="ro-MD"/>
        </w:rPr>
        <w:t xml:space="preserve">ex-ante. </w:t>
      </w:r>
      <w:r w:rsidR="007C6760" w:rsidRPr="003C19A7">
        <w:rPr>
          <w:rFonts w:cs="Times New Roman"/>
          <w:iCs/>
          <w:sz w:val="24"/>
          <w:szCs w:val="24"/>
          <w:lang w:val="ro-MD"/>
        </w:rPr>
        <w:t>C</w:t>
      </w:r>
      <w:r w:rsidR="007015DC" w:rsidRPr="003C19A7">
        <w:rPr>
          <w:rFonts w:cs="Times New Roman"/>
          <w:iCs/>
          <w:sz w:val="24"/>
          <w:szCs w:val="24"/>
          <w:lang w:val="ro-MD"/>
        </w:rPr>
        <w:t>osturile și veniturile aferente serviciilor de telefoni</w:t>
      </w:r>
      <w:r w:rsidR="007C6760" w:rsidRPr="003C19A7">
        <w:rPr>
          <w:rFonts w:cs="Times New Roman"/>
          <w:iCs/>
          <w:sz w:val="24"/>
          <w:szCs w:val="24"/>
          <w:lang w:val="ro-MD"/>
        </w:rPr>
        <w:t>e</w:t>
      </w:r>
      <w:r w:rsidR="007015DC" w:rsidRPr="003C19A7">
        <w:rPr>
          <w:rFonts w:cs="Times New Roman"/>
          <w:iCs/>
          <w:sz w:val="24"/>
          <w:szCs w:val="24"/>
          <w:lang w:val="ro-MD"/>
        </w:rPr>
        <w:t xml:space="preserve"> fixă trebuie luate în ansamblu cu toate serviciile prestate de operator</w:t>
      </w:r>
      <w:r w:rsidR="00306D0B" w:rsidRPr="003C19A7">
        <w:rPr>
          <w:rFonts w:cs="Times New Roman"/>
          <w:iCs/>
          <w:sz w:val="24"/>
          <w:szCs w:val="24"/>
          <w:lang w:val="ro-MD"/>
        </w:rPr>
        <w:t>”</w:t>
      </w:r>
      <w:r w:rsidR="007015DC" w:rsidRPr="003C19A7">
        <w:rPr>
          <w:rFonts w:cs="Times New Roman"/>
          <w:iCs/>
          <w:sz w:val="24"/>
          <w:szCs w:val="24"/>
          <w:lang w:val="ro-MD"/>
        </w:rPr>
        <w:t xml:space="preserve">. În opinia Agenției, „impunerea obligației de a nu subvenționa încrucișat serviciile cu amănuntul din contul serviciilor de terminare a apelurilor, luată împreună cu obligația furnizării accesului </w:t>
      </w:r>
      <w:r w:rsidR="007015DC" w:rsidRPr="003C19A7">
        <w:rPr>
          <w:rFonts w:cs="Times New Roman"/>
          <w:sz w:val="24"/>
          <w:szCs w:val="24"/>
          <w:lang w:val="ro-MD"/>
        </w:rPr>
        <w:t>în vederea terminării apelurilor, fără îndoială ar fi creat un câmp perfect pentru concurență, îndeosebi pentru</w:t>
      </w:r>
      <w:r w:rsidR="007015DC" w:rsidRPr="00504ADB">
        <w:rPr>
          <w:rFonts w:cs="Times New Roman"/>
          <w:sz w:val="24"/>
          <w:szCs w:val="24"/>
          <w:lang w:val="ro-MD"/>
        </w:rPr>
        <w:t xml:space="preserve"> furnizorii neintegrați pe verticală, a căror activitate este limitată la tranzitarea apelurilor.” Însă, în cazul implementării acestei măsuri, </w:t>
      </w:r>
      <w:r w:rsidR="007015DC" w:rsidRPr="00504ADB">
        <w:rPr>
          <w:sz w:val="24"/>
          <w:szCs w:val="24"/>
          <w:lang w:val="ro-MD"/>
        </w:rPr>
        <w:t>dezavantajele de la impunerea ei depășeau esențial avantajele (ar fi redus venitul tuturor furnizorilor</w:t>
      </w:r>
      <w:r w:rsidR="007015DC" w:rsidRPr="00504ADB">
        <w:rPr>
          <w:rFonts w:cs="Times New Roman"/>
          <w:sz w:val="24"/>
          <w:szCs w:val="24"/>
          <w:lang w:val="ro-MD"/>
        </w:rPr>
        <w:t xml:space="preserve"> (nu doar </w:t>
      </w:r>
      <w:r w:rsidR="007C6760" w:rsidRPr="00504ADB">
        <w:rPr>
          <w:rFonts w:cs="Times New Roman"/>
          <w:sz w:val="24"/>
          <w:szCs w:val="24"/>
          <w:lang w:val="ro-MD"/>
        </w:rPr>
        <w:t xml:space="preserve">al </w:t>
      </w:r>
      <w:r w:rsidR="00454EB2" w:rsidRPr="00504ADB">
        <w:rPr>
          <w:rFonts w:cs="Times New Roman"/>
          <w:sz w:val="24"/>
          <w:szCs w:val="24"/>
          <w:lang w:val="ro-MD"/>
        </w:rPr>
        <w:t>S.A. „Moldtelecom”</w:t>
      </w:r>
      <w:r w:rsidR="007015DC" w:rsidRPr="00504ADB">
        <w:rPr>
          <w:rFonts w:cs="Times New Roman"/>
          <w:sz w:val="24"/>
          <w:szCs w:val="24"/>
          <w:lang w:val="ro-MD"/>
        </w:rPr>
        <w:t xml:space="preserve">) de servicii fixe și mobile; ar fi crescut </w:t>
      </w:r>
      <w:r w:rsidR="007015DC" w:rsidRPr="00504ADB">
        <w:rPr>
          <w:sz w:val="24"/>
          <w:szCs w:val="24"/>
          <w:lang w:val="ro-MD"/>
        </w:rPr>
        <w:t>deficitul balanței comerciale a statului; furnizorii de telefonie fix</w:t>
      </w:r>
      <w:r w:rsidR="001C21EF" w:rsidRPr="00504ADB">
        <w:rPr>
          <w:sz w:val="24"/>
          <w:szCs w:val="24"/>
          <w:lang w:val="ro-MD"/>
        </w:rPr>
        <w:t xml:space="preserve">ă </w:t>
      </w:r>
      <w:r w:rsidR="0049540E" w:rsidRPr="00504ADB">
        <w:rPr>
          <w:sz w:val="24"/>
          <w:szCs w:val="24"/>
          <w:lang w:val="ro-MD"/>
        </w:rPr>
        <w:t xml:space="preserve">și </w:t>
      </w:r>
      <w:r w:rsidR="001C21EF" w:rsidRPr="00504ADB">
        <w:rPr>
          <w:sz w:val="24"/>
          <w:szCs w:val="24"/>
          <w:lang w:val="ro-MD"/>
        </w:rPr>
        <w:t>mobilă ar fi nevoiți să maj</w:t>
      </w:r>
      <w:r w:rsidR="007015DC" w:rsidRPr="00504ADB">
        <w:rPr>
          <w:sz w:val="24"/>
          <w:szCs w:val="24"/>
          <w:lang w:val="ro-MD"/>
        </w:rPr>
        <w:t xml:space="preserve">oreze tarifele pentru serviciile </w:t>
      </w:r>
      <w:r w:rsidR="007C6760" w:rsidRPr="00504ADB">
        <w:rPr>
          <w:sz w:val="24"/>
          <w:szCs w:val="24"/>
          <w:lang w:val="ro-MD"/>
        </w:rPr>
        <w:t>lor</w:t>
      </w:r>
      <w:r w:rsidR="001B7D17" w:rsidRPr="00504ADB">
        <w:rPr>
          <w:sz w:val="24"/>
          <w:szCs w:val="24"/>
          <w:lang w:val="ro-MD"/>
        </w:rPr>
        <w:t>, ceea ce ar fi avut</w:t>
      </w:r>
      <w:r w:rsidR="007015DC" w:rsidRPr="00504ADB">
        <w:rPr>
          <w:sz w:val="24"/>
          <w:szCs w:val="24"/>
          <w:lang w:val="ro-MD"/>
        </w:rPr>
        <w:t xml:space="preserve"> consecințe asupra bazei de clienți și a volumului de servicii vândute; așa-numitul efect de waterbed</w:t>
      </w:r>
      <w:r w:rsidR="00CF320D" w:rsidRPr="000B5C75">
        <w:rPr>
          <w:rStyle w:val="a7"/>
          <w:sz w:val="24"/>
          <w:szCs w:val="24"/>
          <w:lang w:val="ro-MD"/>
        </w:rPr>
        <w:footnoteReference w:id="28"/>
      </w:r>
      <w:r w:rsidR="007015DC" w:rsidRPr="00504ADB">
        <w:rPr>
          <w:sz w:val="24"/>
          <w:szCs w:val="24"/>
          <w:lang w:val="ro-MD"/>
        </w:rPr>
        <w:t xml:space="preserve"> ar </w:t>
      </w:r>
      <w:r w:rsidR="007C6760" w:rsidRPr="00504ADB">
        <w:rPr>
          <w:sz w:val="24"/>
          <w:szCs w:val="24"/>
          <w:lang w:val="ro-MD"/>
        </w:rPr>
        <w:t xml:space="preserve">fi </w:t>
      </w:r>
      <w:r w:rsidR="007015DC" w:rsidRPr="00504ADB">
        <w:rPr>
          <w:sz w:val="24"/>
          <w:szCs w:val="24"/>
          <w:lang w:val="ro-MD"/>
        </w:rPr>
        <w:t>afecta</w:t>
      </w:r>
      <w:r w:rsidR="007C6760" w:rsidRPr="00504ADB">
        <w:rPr>
          <w:sz w:val="24"/>
          <w:szCs w:val="24"/>
          <w:lang w:val="ro-MD"/>
        </w:rPr>
        <w:t>t</w:t>
      </w:r>
      <w:r w:rsidR="007015DC" w:rsidRPr="00504ADB">
        <w:rPr>
          <w:sz w:val="24"/>
          <w:szCs w:val="24"/>
          <w:lang w:val="ro-MD"/>
        </w:rPr>
        <w:t xml:space="preserve"> utilizatorii ca urmare a păstrării de către furnizori a avantajelor economice obținute din vânzarea serviciilor de terminare a apelurilor internaționale la prețuri majorate către utilizatori, sub formă de tarife cu amănuntul micșorate;</w:t>
      </w:r>
      <w:r w:rsidR="007015DC" w:rsidRPr="00504ADB">
        <w:rPr>
          <w:rFonts w:cs="Times New Roman"/>
          <w:sz w:val="24"/>
          <w:szCs w:val="24"/>
          <w:lang w:val="ro-MD"/>
        </w:rPr>
        <w:t xml:space="preserve"> </w:t>
      </w:r>
      <w:r w:rsidR="007015DC" w:rsidRPr="00504ADB">
        <w:rPr>
          <w:sz w:val="24"/>
          <w:szCs w:val="24"/>
          <w:lang w:val="ro-MD"/>
        </w:rPr>
        <w:t xml:space="preserve">erau să fie afectate păturile social vulnerabile (pensionari și </w:t>
      </w:r>
      <w:r w:rsidR="007015DC" w:rsidRPr="003C19A7">
        <w:rPr>
          <w:sz w:val="24"/>
          <w:szCs w:val="24"/>
          <w:lang w:val="ro-MD"/>
        </w:rPr>
        <w:t>veterani de război), măsura având un imens impact social direct; capacitatea investițională a sectorului ar fi fost substanțial diminuată; capacitatea sectorului de comunicații mobile de a absorbi spectrul pus la dispoziție, la tarifele (taxele de licență) stabilite de Guvern, ar fi fost puternic subminată; penetrarea servicii</w:t>
      </w:r>
      <w:r w:rsidR="00504ADB" w:rsidRPr="003C19A7">
        <w:rPr>
          <w:sz w:val="24"/>
          <w:szCs w:val="24"/>
          <w:lang w:val="ro-MD"/>
        </w:rPr>
        <w:t>lor de telefonie fixă și mobilă</w:t>
      </w:r>
      <w:r w:rsidR="007015DC" w:rsidRPr="003C19A7">
        <w:rPr>
          <w:sz w:val="24"/>
          <w:szCs w:val="24"/>
          <w:lang w:val="ro-MD"/>
        </w:rPr>
        <w:t xml:space="preserve"> era</w:t>
      </w:r>
      <w:r w:rsidR="00504ADB" w:rsidRPr="003C19A7">
        <w:rPr>
          <w:sz w:val="24"/>
          <w:szCs w:val="24"/>
          <w:lang w:val="ro-MD"/>
        </w:rPr>
        <w:t xml:space="preserve"> să fie afectată</w:t>
      </w:r>
      <w:r w:rsidR="007015DC" w:rsidRPr="003C19A7">
        <w:rPr>
          <w:sz w:val="24"/>
          <w:szCs w:val="24"/>
          <w:lang w:val="ro-MD"/>
        </w:rPr>
        <w:t xml:space="preserve"> de posibila majorare a tarifelor cu amănuntul în sector, reducându-se conectivitatea; încasările la bugetul de stat la fel ar </w:t>
      </w:r>
      <w:r w:rsidR="001B7D17" w:rsidRPr="003C19A7">
        <w:rPr>
          <w:sz w:val="24"/>
          <w:szCs w:val="24"/>
          <w:lang w:val="ro-MD"/>
        </w:rPr>
        <w:t xml:space="preserve">fi </w:t>
      </w:r>
      <w:r w:rsidR="007015DC" w:rsidRPr="003C19A7">
        <w:rPr>
          <w:sz w:val="24"/>
          <w:szCs w:val="24"/>
          <w:lang w:val="ro-MD"/>
        </w:rPr>
        <w:t>avut să</w:t>
      </w:r>
      <w:r w:rsidR="007015DC" w:rsidRPr="001C3191">
        <w:rPr>
          <w:sz w:val="24"/>
          <w:szCs w:val="24"/>
          <w:lang w:val="ro-MD"/>
        </w:rPr>
        <w:t xml:space="preserve"> scadă, ca urmare a reducerii profitului agregat în sector)</w:t>
      </w:r>
      <w:r w:rsidR="00B46134" w:rsidRPr="001C3191">
        <w:rPr>
          <w:sz w:val="24"/>
          <w:szCs w:val="24"/>
          <w:lang w:val="ro-MD"/>
        </w:rPr>
        <w:t>;</w:t>
      </w:r>
    </w:p>
    <w:p w14:paraId="0007A38C" w14:textId="10D2A425" w:rsidR="007015DC" w:rsidRPr="000B5C75" w:rsidRDefault="001B7D17" w:rsidP="00371AFA">
      <w:pPr>
        <w:pStyle w:val="aa"/>
        <w:numPr>
          <w:ilvl w:val="0"/>
          <w:numId w:val="11"/>
        </w:numPr>
        <w:spacing w:before="60" w:line="276" w:lineRule="auto"/>
        <w:ind w:left="0" w:firstLine="709"/>
        <w:jc w:val="both"/>
        <w:rPr>
          <w:rFonts w:cs="Times New Roman"/>
          <w:sz w:val="24"/>
          <w:szCs w:val="24"/>
          <w:lang w:val="ro-MD"/>
        </w:rPr>
      </w:pPr>
      <w:r w:rsidRPr="000B5C75">
        <w:rPr>
          <w:rFonts w:cs="Times New Roman"/>
          <w:sz w:val="24"/>
          <w:szCs w:val="24"/>
          <w:lang w:val="ro-MD"/>
        </w:rPr>
        <w:t>î</w:t>
      </w:r>
      <w:r w:rsidR="007015DC" w:rsidRPr="000B5C75">
        <w:rPr>
          <w:rFonts w:cs="Times New Roman"/>
          <w:sz w:val="24"/>
          <w:szCs w:val="24"/>
          <w:lang w:val="ro-MD"/>
        </w:rPr>
        <w:t>n viziunea Agenției, furnizorul deja se confrunta cu un grad înalt de elasticitate prin preț a cererii la serviciile de telefonie fixă, iar acoperirea costurilor medii ale serviciilor nu putea fi atinsă, chiar și în lipsa unor reglementări. Astfel, odată cu majorarea tarifelor, ANRCETI era în drept să se aștepte că cererea pentru servicii urma să se contracteze semnificativ, ducând, la rândul său, la creșterea pe spirală a costurilor medii la aceste servicii.</w:t>
      </w:r>
    </w:p>
    <w:p w14:paraId="4019E20A" w14:textId="0F75F92F" w:rsidR="007015DC" w:rsidRPr="004D165E" w:rsidRDefault="007015DC" w:rsidP="00CA5CF3">
      <w:pPr>
        <w:pStyle w:val="aa"/>
        <w:spacing w:line="276" w:lineRule="auto"/>
        <w:ind w:left="0" w:firstLine="720"/>
        <w:jc w:val="both"/>
        <w:rPr>
          <w:rFonts w:cs="Times New Roman"/>
          <w:sz w:val="24"/>
          <w:szCs w:val="24"/>
          <w:lang w:val="ro-MD"/>
        </w:rPr>
      </w:pPr>
      <w:r w:rsidRPr="000B5C75">
        <w:rPr>
          <w:rFonts w:cs="Times New Roman"/>
          <w:bCs/>
          <w:sz w:val="24"/>
          <w:szCs w:val="24"/>
          <w:lang w:val="ro-MD"/>
        </w:rPr>
        <w:t>Începând cu 01.07.2023</w:t>
      </w:r>
      <w:r w:rsidRPr="000B5C75">
        <w:rPr>
          <w:rStyle w:val="a7"/>
          <w:rFonts w:cs="Times New Roman"/>
          <w:bCs/>
          <w:sz w:val="24"/>
          <w:szCs w:val="24"/>
          <w:lang w:val="ro-MD"/>
        </w:rPr>
        <w:footnoteReference w:id="29"/>
      </w:r>
      <w:r w:rsidRPr="000B5C75">
        <w:rPr>
          <w:rFonts w:cs="Times New Roman"/>
          <w:bCs/>
          <w:sz w:val="24"/>
          <w:szCs w:val="24"/>
          <w:lang w:val="ro-MD"/>
        </w:rPr>
        <w:t xml:space="preserve">, ANRCETI a retras obligațiile speciale preventive impuse </w:t>
      </w:r>
      <w:r w:rsidR="00454EB2">
        <w:rPr>
          <w:rFonts w:cs="Times New Roman"/>
          <w:bCs/>
          <w:sz w:val="24"/>
          <w:szCs w:val="24"/>
          <w:lang w:val="ro-MD"/>
        </w:rPr>
        <w:t>S.A. „Moldtelecom”</w:t>
      </w:r>
      <w:r w:rsidRPr="000B5C75">
        <w:rPr>
          <w:rFonts w:cs="Times New Roman"/>
          <w:bCs/>
          <w:sz w:val="24"/>
          <w:szCs w:val="24"/>
          <w:lang w:val="ro-MD"/>
        </w:rPr>
        <w:t>, a exclus piața relevantă respectivă din Lista</w:t>
      </w:r>
      <w:r w:rsidRPr="00F8359B">
        <w:rPr>
          <w:rFonts w:cs="Times New Roman"/>
          <w:bCs/>
          <w:sz w:val="24"/>
          <w:szCs w:val="24"/>
          <w:lang w:val="ro-MD"/>
        </w:rPr>
        <w:t xml:space="preserve"> </w:t>
      </w:r>
      <w:r w:rsidRPr="004D165E">
        <w:rPr>
          <w:rFonts w:cs="Times New Roman"/>
          <w:sz w:val="24"/>
          <w:szCs w:val="24"/>
          <w:lang w:val="ro-MD"/>
        </w:rPr>
        <w:t xml:space="preserve">pieţelor relevante de reţele şi/sau servicii de comunicaţii electronice, precum și a abrogat Metodologia de stabilire a tarifelor pentru serviciile de telefonie fixă furnizate utilizatorilor finali de către </w:t>
      </w:r>
      <w:r w:rsidR="00454EB2">
        <w:rPr>
          <w:rFonts w:cs="Times New Roman"/>
          <w:sz w:val="24"/>
          <w:szCs w:val="24"/>
          <w:lang w:val="ro-MD"/>
        </w:rPr>
        <w:t>S.A. „Moldtelecom”</w:t>
      </w:r>
      <w:r w:rsidRPr="004D165E">
        <w:rPr>
          <w:rFonts w:cs="Times New Roman"/>
          <w:sz w:val="24"/>
          <w:szCs w:val="24"/>
          <w:lang w:val="ro-MD"/>
        </w:rPr>
        <w:t xml:space="preserve">. </w:t>
      </w:r>
    </w:p>
    <w:p w14:paraId="3C016B9B" w14:textId="29AC30AB" w:rsidR="007015DC" w:rsidRPr="000B5C75" w:rsidRDefault="007015DC" w:rsidP="00CA5CF3">
      <w:pPr>
        <w:pStyle w:val="aa"/>
        <w:spacing w:line="276" w:lineRule="auto"/>
        <w:ind w:left="0" w:firstLine="720"/>
        <w:jc w:val="both"/>
        <w:rPr>
          <w:rFonts w:cs="Times New Roman"/>
          <w:sz w:val="24"/>
          <w:szCs w:val="24"/>
          <w:lang w:val="ro-MD"/>
        </w:rPr>
      </w:pPr>
      <w:r w:rsidRPr="0007461A">
        <w:rPr>
          <w:rFonts w:cs="Times New Roman"/>
          <w:sz w:val="24"/>
          <w:szCs w:val="24"/>
          <w:lang w:val="ro-MD"/>
        </w:rPr>
        <w:t>În contextul retragerii obli</w:t>
      </w:r>
      <w:r w:rsidRPr="00FA42B6">
        <w:rPr>
          <w:rFonts w:cs="Times New Roman"/>
          <w:sz w:val="24"/>
          <w:szCs w:val="24"/>
          <w:lang w:val="ro-MD"/>
        </w:rPr>
        <w:t>gațiilor, ANRCETI a mai specificat că</w:t>
      </w:r>
      <w:r w:rsidR="001B7D17" w:rsidRPr="00FA42B6">
        <w:rPr>
          <w:rFonts w:cs="Times New Roman"/>
          <w:sz w:val="24"/>
          <w:szCs w:val="24"/>
          <w:lang w:val="ro-MD"/>
        </w:rPr>
        <w:t>,</w:t>
      </w:r>
      <w:r w:rsidRPr="00FA42B6">
        <w:rPr>
          <w:rFonts w:cs="Times New Roman"/>
          <w:sz w:val="24"/>
          <w:szCs w:val="24"/>
          <w:lang w:val="ro-MD"/>
        </w:rPr>
        <w:t xml:space="preserve"> „</w:t>
      </w:r>
      <w:r w:rsidRPr="00FA42B6">
        <w:rPr>
          <w:sz w:val="24"/>
          <w:szCs w:val="24"/>
          <w:lang w:val="ro-MD"/>
        </w:rPr>
        <w:t>având în vedere faptul că S.A.</w:t>
      </w:r>
      <w:r w:rsidR="001B7D17" w:rsidRPr="000B5C75">
        <w:rPr>
          <w:sz w:val="24"/>
          <w:szCs w:val="24"/>
          <w:lang w:val="ro-MD"/>
        </w:rPr>
        <w:t xml:space="preserve"> „</w:t>
      </w:r>
      <w:r w:rsidRPr="000B5C75">
        <w:rPr>
          <w:sz w:val="24"/>
          <w:szCs w:val="24"/>
          <w:lang w:val="ro-MD"/>
        </w:rPr>
        <w:t>Moldtelecom” din 01.07.2023 nu se mai afl</w:t>
      </w:r>
      <w:r w:rsidR="001B7D17" w:rsidRPr="000B5C75">
        <w:rPr>
          <w:sz w:val="24"/>
          <w:szCs w:val="24"/>
          <w:lang w:val="ro-MD"/>
        </w:rPr>
        <w:t>ă</w:t>
      </w:r>
      <w:r w:rsidRPr="000B5C75">
        <w:rPr>
          <w:sz w:val="24"/>
          <w:szCs w:val="24"/>
          <w:lang w:val="ro-MD"/>
        </w:rPr>
        <w:t xml:space="preserve"> sub presiunea obligațiilor </w:t>
      </w:r>
      <w:r w:rsidRPr="000B5C75">
        <w:rPr>
          <w:i/>
          <w:iCs/>
          <w:sz w:val="24"/>
          <w:szCs w:val="24"/>
          <w:lang w:val="ro-MD"/>
        </w:rPr>
        <w:t>ex-ante</w:t>
      </w:r>
      <w:r w:rsidRPr="000B5C75">
        <w:rPr>
          <w:sz w:val="24"/>
          <w:szCs w:val="24"/>
          <w:lang w:val="ro-MD"/>
        </w:rPr>
        <w:t xml:space="preserve"> impuse de autoritatea de reglementare pe vreo piață cu amănuntul, furnizorul urma să facă uz de drepturile și libertățile sale stabilite de Legea nr.845/1992 cu privire la antreprenoriat şi întreprinderi și să fi soluționat problema pierderilor de la serviciile în cauză încă din trimestrele III și IV ale anului 2023”.</w:t>
      </w:r>
    </w:p>
    <w:p w14:paraId="1D89F5D9" w14:textId="0F95BD9A" w:rsidR="007015DC" w:rsidRPr="00F8359B" w:rsidRDefault="007015DC" w:rsidP="00CA5CF3">
      <w:pPr>
        <w:pStyle w:val="aa"/>
        <w:spacing w:line="276" w:lineRule="auto"/>
        <w:ind w:left="0" w:firstLine="720"/>
        <w:jc w:val="both"/>
        <w:rPr>
          <w:rFonts w:cs="Times New Roman"/>
          <w:sz w:val="24"/>
          <w:szCs w:val="24"/>
          <w:lang w:val="ro-MD"/>
        </w:rPr>
      </w:pPr>
      <w:r w:rsidRPr="000B5C75">
        <w:rPr>
          <w:rFonts w:cs="Times New Roman"/>
          <w:bCs/>
          <w:sz w:val="24"/>
          <w:szCs w:val="24"/>
          <w:lang w:val="ro-MD"/>
        </w:rPr>
        <w:t xml:space="preserve">În </w:t>
      </w:r>
      <w:r w:rsidR="00E021BB" w:rsidRPr="000B5C75">
        <w:rPr>
          <w:rFonts w:cs="Times New Roman"/>
          <w:bCs/>
          <w:sz w:val="24"/>
          <w:szCs w:val="24"/>
          <w:lang w:val="ro-MD"/>
        </w:rPr>
        <w:t xml:space="preserve">anii 2020-2022 </w:t>
      </w:r>
      <w:r w:rsidRPr="000B5C75">
        <w:rPr>
          <w:rFonts w:cs="Times New Roman"/>
          <w:bCs/>
          <w:sz w:val="24"/>
          <w:szCs w:val="24"/>
          <w:lang w:val="ro-MD"/>
        </w:rPr>
        <w:t xml:space="preserve">pierderile </w:t>
      </w:r>
      <w:r w:rsidR="00454EB2">
        <w:rPr>
          <w:rFonts w:cs="Times New Roman"/>
          <w:bCs/>
          <w:sz w:val="24"/>
          <w:szCs w:val="24"/>
          <w:lang w:val="ro-MD"/>
        </w:rPr>
        <w:t>S.A. „Moldtelecom”</w:t>
      </w:r>
      <w:r w:rsidRPr="000B5C75">
        <w:rPr>
          <w:rFonts w:cs="Times New Roman"/>
          <w:bCs/>
          <w:sz w:val="24"/>
          <w:szCs w:val="24"/>
          <w:lang w:val="ro-MD"/>
        </w:rPr>
        <w:t xml:space="preserve"> de la prestarea serviciilor de telefonie fixă, determinate în baza evidenței contabile separate</w:t>
      </w:r>
      <w:r w:rsidRPr="000B5C75">
        <w:rPr>
          <w:rStyle w:val="a7"/>
          <w:rFonts w:cs="Times New Roman"/>
          <w:bCs/>
          <w:sz w:val="24"/>
          <w:szCs w:val="24"/>
          <w:lang w:val="ro-MD"/>
        </w:rPr>
        <w:footnoteReference w:id="30"/>
      </w:r>
      <w:r w:rsidR="001B7D17" w:rsidRPr="000B5C75">
        <w:rPr>
          <w:rFonts w:cs="Times New Roman"/>
          <w:bCs/>
          <w:sz w:val="24"/>
          <w:szCs w:val="24"/>
          <w:lang w:val="ro-MD"/>
        </w:rPr>
        <w:t>,</w:t>
      </w:r>
      <w:r w:rsidRPr="00F8359B">
        <w:rPr>
          <w:rFonts w:cs="Times New Roman"/>
          <w:bCs/>
          <w:sz w:val="24"/>
          <w:szCs w:val="24"/>
          <w:lang w:val="ro-MD"/>
        </w:rPr>
        <w:t xml:space="preserve"> au însumat, per ansamblu, 1</w:t>
      </w:r>
      <w:r w:rsidR="001B7D17" w:rsidRPr="004D165E">
        <w:rPr>
          <w:rFonts w:cs="Times New Roman"/>
          <w:bCs/>
          <w:sz w:val="24"/>
          <w:szCs w:val="24"/>
          <w:lang w:val="ro-MD"/>
        </w:rPr>
        <w:t>.</w:t>
      </w:r>
      <w:r w:rsidRPr="00FA42B6">
        <w:rPr>
          <w:rFonts w:cs="Times New Roman"/>
          <w:bCs/>
          <w:sz w:val="24"/>
          <w:szCs w:val="24"/>
          <w:lang w:val="ro-MD"/>
        </w:rPr>
        <w:t>075,2 mil. lei</w:t>
      </w:r>
      <w:r w:rsidRPr="000B5C75">
        <w:rPr>
          <w:rStyle w:val="a7"/>
          <w:rFonts w:cs="Times New Roman"/>
          <w:bCs/>
          <w:sz w:val="24"/>
          <w:szCs w:val="24"/>
          <w:lang w:val="ro-MD"/>
        </w:rPr>
        <w:footnoteReference w:id="31"/>
      </w:r>
      <w:r w:rsidRPr="000B5C75">
        <w:rPr>
          <w:rFonts w:cs="Times New Roman"/>
          <w:bCs/>
          <w:sz w:val="24"/>
          <w:szCs w:val="24"/>
          <w:lang w:val="ro-MD"/>
        </w:rPr>
        <w:t xml:space="preserve">. </w:t>
      </w:r>
    </w:p>
    <w:p w14:paraId="50A945D2" w14:textId="50B2C67D" w:rsidR="007015DC" w:rsidRPr="000B5C75" w:rsidRDefault="00F85640" w:rsidP="00241772">
      <w:pPr>
        <w:pStyle w:val="41"/>
        <w:rPr>
          <w:lang w:val="ro-MD"/>
        </w:rPr>
      </w:pPr>
      <w:bookmarkStart w:id="31" w:name="_Toc157501794"/>
      <w:r w:rsidRPr="004D165E">
        <w:rPr>
          <w:lang w:val="ro-MD"/>
        </w:rPr>
        <w:t xml:space="preserve">4.1.2 </w:t>
      </w:r>
      <w:r w:rsidR="007015DC" w:rsidRPr="0007461A">
        <w:rPr>
          <w:lang w:val="ro-MD"/>
        </w:rPr>
        <w:t xml:space="preserve">Modul interpretabil al aplicării tarifelor pentru serviciile de acces la infrastructură </w:t>
      </w:r>
      <w:r w:rsidR="00254589" w:rsidRPr="00FA42B6">
        <w:rPr>
          <w:lang w:val="ro-MD"/>
        </w:rPr>
        <w:t>a împiedic</w:t>
      </w:r>
      <w:r w:rsidR="00254589" w:rsidRPr="000B5C75">
        <w:rPr>
          <w:lang w:val="ro-MD"/>
        </w:rPr>
        <w:t xml:space="preserve">at </w:t>
      </w:r>
      <w:r w:rsidR="00454EB2">
        <w:rPr>
          <w:lang w:val="ro-MD"/>
        </w:rPr>
        <w:t>S.A. „Moldtelecom”</w:t>
      </w:r>
      <w:r w:rsidR="007015DC" w:rsidRPr="000B5C75">
        <w:rPr>
          <w:lang w:val="ro-MD"/>
        </w:rPr>
        <w:t xml:space="preserve"> să le ajusteze</w:t>
      </w:r>
      <w:bookmarkEnd w:id="31"/>
    </w:p>
    <w:p w14:paraId="0011AB4E" w14:textId="39476E4B" w:rsidR="00E021BB" w:rsidRPr="000B5C75" w:rsidRDefault="007015DC" w:rsidP="00DB426C">
      <w:pPr>
        <w:pStyle w:val="aa"/>
        <w:spacing w:line="276" w:lineRule="auto"/>
        <w:ind w:left="0" w:firstLine="720"/>
        <w:jc w:val="both"/>
        <w:rPr>
          <w:rFonts w:cs="Times New Roman"/>
          <w:sz w:val="24"/>
          <w:szCs w:val="24"/>
          <w:lang w:val="ro-MD"/>
        </w:rPr>
      </w:pPr>
      <w:r w:rsidRPr="000B5C75">
        <w:rPr>
          <w:rFonts w:cs="Times New Roman"/>
          <w:color w:val="000000"/>
          <w:sz w:val="24"/>
          <w:szCs w:val="24"/>
          <w:lang w:val="ro-MD"/>
        </w:rPr>
        <w:t>Istoric</w:t>
      </w:r>
      <w:r w:rsidRPr="000B5C75">
        <w:rPr>
          <w:rFonts w:cs="Times New Roman"/>
          <w:sz w:val="24"/>
          <w:szCs w:val="24"/>
          <w:lang w:val="ro-MD"/>
        </w:rPr>
        <w:t>, MTC deține cea mai extinsă infrastructură de acces local la puncte fixe: 2</w:t>
      </w:r>
      <w:r w:rsidR="001B7D17" w:rsidRPr="000B5C75">
        <w:rPr>
          <w:rFonts w:cs="Times New Roman"/>
          <w:sz w:val="24"/>
          <w:szCs w:val="24"/>
          <w:lang w:val="ro-MD"/>
        </w:rPr>
        <w:t>.</w:t>
      </w:r>
      <w:r w:rsidRPr="000B5C75">
        <w:rPr>
          <w:rFonts w:cs="Times New Roman"/>
          <w:sz w:val="24"/>
          <w:szCs w:val="24"/>
          <w:lang w:val="ro-MD"/>
        </w:rPr>
        <w:t>601 km</w:t>
      </w:r>
      <w:r w:rsidR="001B7D17" w:rsidRPr="000B5C75">
        <w:rPr>
          <w:rFonts w:cs="Times New Roman"/>
          <w:sz w:val="24"/>
          <w:szCs w:val="24"/>
          <w:lang w:val="ro-MD"/>
        </w:rPr>
        <w:t>,</w:t>
      </w:r>
      <w:r w:rsidRPr="000B5C75">
        <w:rPr>
          <w:rFonts w:cs="Times New Roman"/>
          <w:sz w:val="24"/>
          <w:szCs w:val="24"/>
          <w:lang w:val="ro-MD"/>
        </w:rPr>
        <w:t xml:space="preserve"> sau 8</w:t>
      </w:r>
      <w:r w:rsidR="001B7D17" w:rsidRPr="000B5C75">
        <w:rPr>
          <w:rFonts w:cs="Times New Roman"/>
          <w:sz w:val="24"/>
          <w:szCs w:val="24"/>
          <w:lang w:val="ro-MD"/>
        </w:rPr>
        <w:t>.</w:t>
      </w:r>
      <w:r w:rsidRPr="000B5C75">
        <w:rPr>
          <w:rFonts w:cs="Times New Roman"/>
          <w:sz w:val="24"/>
          <w:szCs w:val="24"/>
          <w:lang w:val="ro-MD"/>
        </w:rPr>
        <w:t>282,4</w:t>
      </w:r>
      <w:r w:rsidRPr="000B5C75">
        <w:rPr>
          <w:rFonts w:cs="Times New Roman"/>
          <w:b/>
          <w:bCs/>
          <w:color w:val="000000"/>
          <w:sz w:val="18"/>
          <w:szCs w:val="18"/>
          <w:lang w:val="ro-MD"/>
        </w:rPr>
        <w:t xml:space="preserve"> </w:t>
      </w:r>
      <w:r w:rsidRPr="000B5C75">
        <w:rPr>
          <w:rFonts w:cs="Times New Roman"/>
          <w:sz w:val="24"/>
          <w:szCs w:val="24"/>
          <w:lang w:val="ro-MD"/>
        </w:rPr>
        <w:t>canal/km de linii de canalizație și 512</w:t>
      </w:r>
      <w:r w:rsidR="00391162" w:rsidRPr="000B5C75">
        <w:rPr>
          <w:rFonts w:cs="Times New Roman"/>
          <w:sz w:val="24"/>
          <w:szCs w:val="24"/>
          <w:lang w:val="ro-MD"/>
        </w:rPr>
        <w:t>.</w:t>
      </w:r>
      <w:r w:rsidRPr="000B5C75">
        <w:rPr>
          <w:rFonts w:cs="Times New Roman"/>
          <w:sz w:val="24"/>
          <w:szCs w:val="24"/>
          <w:lang w:val="ro-MD"/>
        </w:rPr>
        <w:t>935 de stâlpi telefonici. La situația din 31.12.2022, gradul de uzură a canalizației telefonice a constituit 62%, iar 2% din canalizație este complet uzată. În perioada auditată au fost date în exploatare 9,5 canal/km de canalizație, costul mediu inițial constituind 1,1 mil.lei pentru un canal/km. La situația din 31.12.2022, MTC a transmis în arendă altor operatori de comunicații electronice</w:t>
      </w:r>
      <w:r w:rsidRPr="000B5C75">
        <w:rPr>
          <w:rStyle w:val="a7"/>
          <w:rFonts w:cs="Times New Roman"/>
          <w:sz w:val="24"/>
          <w:szCs w:val="24"/>
          <w:lang w:val="ro-MD"/>
        </w:rPr>
        <w:footnoteReference w:id="32"/>
      </w:r>
      <w:r w:rsidRPr="000B5C75">
        <w:rPr>
          <w:rFonts w:cs="Times New Roman"/>
          <w:sz w:val="24"/>
          <w:szCs w:val="24"/>
          <w:lang w:val="ro-MD"/>
        </w:rPr>
        <w:t xml:space="preserve"> 2</w:t>
      </w:r>
      <w:r w:rsidR="00804263" w:rsidRPr="00F8359B">
        <w:rPr>
          <w:rFonts w:cs="Times New Roman"/>
          <w:sz w:val="24"/>
          <w:szCs w:val="24"/>
          <w:lang w:val="ro-MD"/>
        </w:rPr>
        <w:t>.</w:t>
      </w:r>
      <w:r w:rsidRPr="0007461A">
        <w:rPr>
          <w:rFonts w:cs="Times New Roman"/>
          <w:sz w:val="24"/>
          <w:szCs w:val="24"/>
          <w:lang w:val="ro-MD"/>
        </w:rPr>
        <w:t>440,6 can</w:t>
      </w:r>
      <w:r w:rsidR="00804263" w:rsidRPr="00FA42B6">
        <w:rPr>
          <w:rFonts w:cs="Times New Roman"/>
          <w:sz w:val="24"/>
          <w:szCs w:val="24"/>
          <w:lang w:val="ro-MD"/>
        </w:rPr>
        <w:t>al</w:t>
      </w:r>
      <w:r w:rsidRPr="00FA42B6">
        <w:rPr>
          <w:rFonts w:cs="Times New Roman"/>
          <w:sz w:val="24"/>
          <w:szCs w:val="24"/>
          <w:lang w:val="ro-MD"/>
        </w:rPr>
        <w:t>/km de canalizație și 2</w:t>
      </w:r>
      <w:r w:rsidR="00804263" w:rsidRPr="000B5C75">
        <w:rPr>
          <w:rFonts w:cs="Times New Roman"/>
          <w:sz w:val="24"/>
          <w:szCs w:val="24"/>
          <w:lang w:val="ro-MD"/>
        </w:rPr>
        <w:t>.</w:t>
      </w:r>
      <w:r w:rsidRPr="000B5C75">
        <w:rPr>
          <w:rFonts w:cs="Times New Roman"/>
          <w:sz w:val="24"/>
          <w:szCs w:val="24"/>
          <w:lang w:val="ro-MD"/>
        </w:rPr>
        <w:t>508 stâlpi telefonici, acumulând venituri din vânzări, în anul 2022, în sumă de 31</w:t>
      </w:r>
      <w:r w:rsidR="00804263" w:rsidRPr="000B5C75">
        <w:rPr>
          <w:rFonts w:cs="Times New Roman"/>
          <w:sz w:val="24"/>
          <w:szCs w:val="24"/>
          <w:lang w:val="ro-MD"/>
        </w:rPr>
        <w:t>,</w:t>
      </w:r>
      <w:r w:rsidRPr="000B5C75">
        <w:rPr>
          <w:rFonts w:cs="Times New Roman"/>
          <w:sz w:val="24"/>
          <w:szCs w:val="24"/>
          <w:lang w:val="ro-MD"/>
        </w:rPr>
        <w:t>6 mil.lei și, respectiv, 0,9 mil.lei.</w:t>
      </w:r>
      <w:r w:rsidR="00E021BB" w:rsidRPr="000B5C75">
        <w:rPr>
          <w:rFonts w:cs="Times New Roman"/>
          <w:sz w:val="24"/>
          <w:szCs w:val="24"/>
          <w:lang w:val="ro-MD"/>
        </w:rPr>
        <w:t xml:space="preserve"> În același timp, potrivit datelor Companiei, aceasta închiriază doar 142 m de canalizație telefonică </w:t>
      </w:r>
      <w:r w:rsidR="00804263" w:rsidRPr="000B5C75">
        <w:rPr>
          <w:rFonts w:cs="Times New Roman"/>
          <w:sz w:val="24"/>
          <w:szCs w:val="24"/>
          <w:lang w:val="ro-MD"/>
        </w:rPr>
        <w:t xml:space="preserve">de </w:t>
      </w:r>
      <w:r w:rsidR="00E021BB" w:rsidRPr="000B5C75">
        <w:rPr>
          <w:rFonts w:cs="Times New Roman"/>
          <w:sz w:val="24"/>
          <w:szCs w:val="24"/>
          <w:lang w:val="ro-MD"/>
        </w:rPr>
        <w:t xml:space="preserve">la unul din </w:t>
      </w:r>
      <w:r w:rsidR="00804263" w:rsidRPr="000B5C75">
        <w:rPr>
          <w:rFonts w:cs="Times New Roman"/>
          <w:sz w:val="24"/>
          <w:szCs w:val="24"/>
          <w:lang w:val="ro-MD"/>
        </w:rPr>
        <w:t>cei</w:t>
      </w:r>
      <w:r w:rsidR="00E021BB" w:rsidRPr="000B5C75">
        <w:rPr>
          <w:rFonts w:cs="Times New Roman"/>
          <w:sz w:val="24"/>
          <w:szCs w:val="24"/>
          <w:lang w:val="ro-MD"/>
        </w:rPr>
        <w:t xml:space="preserve"> 3 </w:t>
      </w:r>
      <w:r w:rsidR="00804263" w:rsidRPr="000B5C75">
        <w:rPr>
          <w:rFonts w:cs="Times New Roman"/>
          <w:sz w:val="24"/>
          <w:szCs w:val="24"/>
          <w:lang w:val="ro-MD"/>
        </w:rPr>
        <w:t xml:space="preserve">mai mari </w:t>
      </w:r>
      <w:r w:rsidR="00E021BB" w:rsidRPr="000B5C75">
        <w:rPr>
          <w:rFonts w:cs="Times New Roman"/>
          <w:sz w:val="24"/>
          <w:szCs w:val="24"/>
          <w:lang w:val="ro-MD"/>
        </w:rPr>
        <w:t>operatori din republic</w:t>
      </w:r>
      <w:r w:rsidR="00804263" w:rsidRPr="000B5C75">
        <w:rPr>
          <w:rFonts w:cs="Times New Roman"/>
          <w:sz w:val="24"/>
          <w:szCs w:val="24"/>
          <w:lang w:val="ro-MD"/>
        </w:rPr>
        <w:t>ă</w:t>
      </w:r>
      <w:r w:rsidR="00DB426C" w:rsidRPr="000B5C75">
        <w:rPr>
          <w:rFonts w:cs="Times New Roman"/>
          <w:sz w:val="24"/>
          <w:szCs w:val="24"/>
          <w:lang w:val="ro-MD"/>
        </w:rPr>
        <w:t>, fapt care indică că acești</w:t>
      </w:r>
      <w:r w:rsidR="00804263" w:rsidRPr="000B5C75">
        <w:rPr>
          <w:rFonts w:cs="Times New Roman"/>
          <w:sz w:val="24"/>
          <w:szCs w:val="24"/>
          <w:lang w:val="ro-MD"/>
        </w:rPr>
        <w:t>a</w:t>
      </w:r>
      <w:r w:rsidR="00E021BB" w:rsidRPr="000B5C75">
        <w:rPr>
          <w:rFonts w:cs="Times New Roman"/>
          <w:sz w:val="24"/>
          <w:szCs w:val="24"/>
          <w:lang w:val="ro-MD"/>
        </w:rPr>
        <w:t xml:space="preserve"> nu</w:t>
      </w:r>
      <w:r w:rsidR="00804263" w:rsidRPr="000B5C75">
        <w:rPr>
          <w:rFonts w:cs="Times New Roman"/>
          <w:sz w:val="24"/>
          <w:szCs w:val="24"/>
          <w:lang w:val="ro-MD"/>
        </w:rPr>
        <w:t>-și</w:t>
      </w:r>
      <w:r w:rsidR="00E021BB" w:rsidRPr="000B5C75">
        <w:rPr>
          <w:rFonts w:cs="Times New Roman"/>
          <w:sz w:val="24"/>
          <w:szCs w:val="24"/>
          <w:lang w:val="ro-MD"/>
        </w:rPr>
        <w:t xml:space="preserve"> dezvoltă propria infrastructur</w:t>
      </w:r>
      <w:r w:rsidR="00804263" w:rsidRPr="000B5C75">
        <w:rPr>
          <w:rFonts w:cs="Times New Roman"/>
          <w:sz w:val="24"/>
          <w:szCs w:val="24"/>
          <w:lang w:val="ro-MD"/>
        </w:rPr>
        <w:t>ă</w:t>
      </w:r>
      <w:r w:rsidR="00E021BB" w:rsidRPr="000B5C75">
        <w:rPr>
          <w:rFonts w:cs="Times New Roman"/>
          <w:sz w:val="24"/>
          <w:szCs w:val="24"/>
          <w:lang w:val="ro-MD"/>
        </w:rPr>
        <w:t xml:space="preserve"> de comunicații, ci beneficiază de investițiile efectuate </w:t>
      </w:r>
      <w:r w:rsidR="00E021BB" w:rsidRPr="003C19A7">
        <w:rPr>
          <w:rFonts w:cs="Times New Roman"/>
          <w:sz w:val="24"/>
          <w:szCs w:val="24"/>
          <w:lang w:val="ro-MD"/>
        </w:rPr>
        <w:t xml:space="preserve">din banii publici în anii precedenți, achitând serviciile conform tarifelor reglementate aplicate din anul 2015. </w:t>
      </w:r>
      <w:r w:rsidR="00DB426C" w:rsidRPr="003C19A7">
        <w:rPr>
          <w:sz w:val="24"/>
          <w:szCs w:val="24"/>
          <w:lang w:val="ro-MD"/>
        </w:rPr>
        <w:t xml:space="preserve">Tarifele pentru utilizarea canalizației diferă în funcție de diametrul extern al cablului </w:t>
      </w:r>
      <w:r w:rsidR="002F428E" w:rsidRPr="003C19A7">
        <w:rPr>
          <w:sz w:val="24"/>
          <w:szCs w:val="24"/>
          <w:lang w:val="ro-MD"/>
        </w:rPr>
        <w:t xml:space="preserve">pozat </w:t>
      </w:r>
      <w:r w:rsidR="00DB426C" w:rsidRPr="003C19A7">
        <w:rPr>
          <w:sz w:val="24"/>
          <w:szCs w:val="24"/>
          <w:lang w:val="ro-MD"/>
        </w:rPr>
        <w:t>și variază de la 747 lei până la 2</w:t>
      </w:r>
      <w:r w:rsidR="00804263" w:rsidRPr="003C19A7">
        <w:rPr>
          <w:sz w:val="24"/>
          <w:szCs w:val="24"/>
          <w:lang w:val="ro-MD"/>
        </w:rPr>
        <w:t>.</w:t>
      </w:r>
      <w:r w:rsidR="00DB426C" w:rsidRPr="003C19A7">
        <w:rPr>
          <w:sz w:val="24"/>
          <w:szCs w:val="24"/>
          <w:lang w:val="ro-MD"/>
        </w:rPr>
        <w:t>268 lei lunar pentru un canal/km.</w:t>
      </w:r>
    </w:p>
    <w:p w14:paraId="56E1F2A4" w14:textId="46CBECE8" w:rsidR="007015DC" w:rsidRPr="000B5C75" w:rsidRDefault="007015DC" w:rsidP="00CA5CF3">
      <w:pPr>
        <w:pStyle w:val="aa"/>
        <w:spacing w:line="276" w:lineRule="auto"/>
        <w:ind w:left="0" w:firstLine="720"/>
        <w:jc w:val="both"/>
        <w:rPr>
          <w:rFonts w:cs="Times New Roman"/>
          <w:bCs/>
          <w:sz w:val="24"/>
          <w:szCs w:val="24"/>
          <w:lang w:val="ro-MD"/>
        </w:rPr>
      </w:pPr>
      <w:r w:rsidRPr="000B5C75">
        <w:rPr>
          <w:rFonts w:cs="Times New Roman"/>
          <w:sz w:val="24"/>
          <w:szCs w:val="24"/>
          <w:shd w:val="clear" w:color="auto" w:fill="FFFFFF"/>
          <w:lang w:val="ro-MD"/>
        </w:rPr>
        <w:t>În</w:t>
      </w:r>
      <w:r w:rsidRPr="000B5C75">
        <w:rPr>
          <w:rFonts w:eastAsia="Times New Roman" w:cs="Times New Roman"/>
          <w:sz w:val="24"/>
          <w:szCs w:val="24"/>
          <w:lang w:val="ro-MD"/>
        </w:rPr>
        <w:t xml:space="preserve"> conformitate cu norme</w:t>
      </w:r>
      <w:r w:rsidR="00804263" w:rsidRPr="000B5C75">
        <w:rPr>
          <w:rFonts w:eastAsia="Times New Roman" w:cs="Times New Roman"/>
          <w:sz w:val="24"/>
          <w:szCs w:val="24"/>
          <w:lang w:val="ro-MD"/>
        </w:rPr>
        <w:t>le</w:t>
      </w:r>
      <w:r w:rsidRPr="000B5C75">
        <w:rPr>
          <w:rFonts w:eastAsia="Times New Roman" w:cs="Times New Roman"/>
          <w:sz w:val="24"/>
          <w:szCs w:val="24"/>
          <w:lang w:val="ro-MD"/>
        </w:rPr>
        <w:t xml:space="preserve"> generale</w:t>
      </w:r>
      <w:r w:rsidRPr="000B5C75">
        <w:rPr>
          <w:rStyle w:val="a7"/>
          <w:rFonts w:eastAsia="Times New Roman" w:cs="Times New Roman"/>
          <w:sz w:val="24"/>
          <w:szCs w:val="24"/>
          <w:lang w:val="ro-MD"/>
        </w:rPr>
        <w:footnoteReference w:id="33"/>
      </w:r>
      <w:r w:rsidRPr="000B5C75">
        <w:rPr>
          <w:rFonts w:eastAsia="Times New Roman" w:cs="Times New Roman"/>
          <w:sz w:val="24"/>
          <w:szCs w:val="24"/>
          <w:lang w:val="ro-MD"/>
        </w:rPr>
        <w:t xml:space="preserve"> aplicabile, în cazul în care analiza de piaţă indică lipsa unei concurenţe efective, Agenţia are dreptul</w:t>
      </w:r>
      <w:r w:rsidRPr="004D165E">
        <w:rPr>
          <w:rFonts w:eastAsia="Times New Roman" w:cs="Times New Roman"/>
          <w:sz w:val="24"/>
          <w:szCs w:val="24"/>
          <w:lang w:val="ro-MD"/>
        </w:rPr>
        <w:t xml:space="preserve"> să impună furnizorului obligaţii speciale preventive referitoare la recuperarea investiţii</w:t>
      </w:r>
      <w:r w:rsidRPr="0007461A">
        <w:rPr>
          <w:rFonts w:eastAsia="Times New Roman" w:cs="Times New Roman"/>
          <w:sz w:val="24"/>
          <w:szCs w:val="24"/>
          <w:lang w:val="ro-MD"/>
        </w:rPr>
        <w:t xml:space="preserve">lor şi </w:t>
      </w:r>
      <w:r w:rsidR="00804263" w:rsidRPr="00FA42B6">
        <w:rPr>
          <w:rFonts w:eastAsia="Times New Roman" w:cs="Times New Roman"/>
          <w:sz w:val="24"/>
          <w:szCs w:val="24"/>
          <w:lang w:val="ro-MD"/>
        </w:rPr>
        <w:t xml:space="preserve">la </w:t>
      </w:r>
      <w:r w:rsidRPr="00FA42B6">
        <w:rPr>
          <w:rFonts w:eastAsia="Times New Roman" w:cs="Times New Roman"/>
          <w:sz w:val="24"/>
          <w:szCs w:val="24"/>
          <w:lang w:val="ro-MD"/>
        </w:rPr>
        <w:t>controlul tarifelor (inclusiv obligaţii de fundamentare a tarifelor în funcţie de costuri), precum şi obligaţii privind evidenţa contabilă separată la furnizarea anumitor forme de acces sau de interconectare. La impunerea obligaţiilor, Agenţia ia</w:t>
      </w:r>
      <w:r w:rsidRPr="000B5C75">
        <w:rPr>
          <w:rFonts w:eastAsia="Times New Roman" w:cs="Times New Roman"/>
          <w:sz w:val="24"/>
          <w:szCs w:val="24"/>
          <w:lang w:val="ro-MD"/>
        </w:rPr>
        <w:t xml:space="preserve"> în considerare investiţia făcută de furnizorul în cauză şi permite realizarea unui venit rezonabil din capitalul investit, ţin</w:t>
      </w:r>
      <w:r w:rsidR="00804263" w:rsidRPr="000B5C75">
        <w:rPr>
          <w:rFonts w:eastAsia="Times New Roman" w:cs="Times New Roman"/>
          <w:sz w:val="24"/>
          <w:szCs w:val="24"/>
          <w:lang w:val="ro-MD"/>
        </w:rPr>
        <w:t>â</w:t>
      </w:r>
      <w:r w:rsidRPr="000B5C75">
        <w:rPr>
          <w:rFonts w:eastAsia="Times New Roman" w:cs="Times New Roman"/>
          <w:sz w:val="24"/>
          <w:szCs w:val="24"/>
          <w:lang w:val="ro-MD"/>
        </w:rPr>
        <w:t xml:space="preserve">nd seama de riscurile asociate acestei investiţii. </w:t>
      </w:r>
    </w:p>
    <w:p w14:paraId="35266402" w14:textId="644990A4" w:rsidR="007015DC" w:rsidRPr="000B5C75" w:rsidRDefault="007015DC" w:rsidP="00CA5CF3">
      <w:pPr>
        <w:pStyle w:val="aa"/>
        <w:spacing w:line="276" w:lineRule="auto"/>
        <w:ind w:left="0" w:firstLine="720"/>
        <w:jc w:val="both"/>
        <w:rPr>
          <w:rFonts w:cs="Times New Roman"/>
          <w:sz w:val="24"/>
          <w:szCs w:val="24"/>
          <w:lang w:val="ro-MD"/>
        </w:rPr>
      </w:pPr>
      <w:r w:rsidRPr="000B5C75">
        <w:rPr>
          <w:rFonts w:cs="Times New Roman"/>
          <w:bCs/>
          <w:sz w:val="24"/>
          <w:szCs w:val="24"/>
          <w:lang w:val="ro-MD"/>
        </w:rPr>
        <w:t>Potrivit Hotărârii ANRCETI nr.42/2017</w:t>
      </w:r>
      <w:r w:rsidRPr="000B5C75">
        <w:rPr>
          <w:rStyle w:val="a7"/>
          <w:rFonts w:cs="Times New Roman"/>
          <w:bCs/>
          <w:sz w:val="24"/>
          <w:szCs w:val="24"/>
          <w:lang w:val="ro-MD"/>
        </w:rPr>
        <w:footnoteReference w:id="34"/>
      </w:r>
      <w:r w:rsidRPr="000B5C75">
        <w:rPr>
          <w:rFonts w:cs="Times New Roman"/>
          <w:bCs/>
          <w:sz w:val="24"/>
          <w:szCs w:val="24"/>
          <w:lang w:val="ro-MD"/>
        </w:rPr>
        <w:t xml:space="preserve">, </w:t>
      </w:r>
      <w:r w:rsidR="00454EB2">
        <w:rPr>
          <w:rFonts w:cs="Times New Roman"/>
          <w:bCs/>
          <w:sz w:val="24"/>
          <w:szCs w:val="24"/>
          <w:lang w:val="ro-MD"/>
        </w:rPr>
        <w:t>S.A. „Moldtelecom”</w:t>
      </w:r>
      <w:r w:rsidRPr="000B5C75">
        <w:rPr>
          <w:rFonts w:cs="Times New Roman"/>
          <w:bCs/>
          <w:sz w:val="24"/>
          <w:szCs w:val="24"/>
          <w:lang w:val="ro-MD"/>
        </w:rPr>
        <w:t xml:space="preserve"> a fost desemnat</w:t>
      </w:r>
      <w:r w:rsidR="006A3A1C" w:rsidRPr="00F8359B">
        <w:rPr>
          <w:rFonts w:cs="Times New Roman"/>
          <w:bCs/>
          <w:sz w:val="24"/>
          <w:szCs w:val="24"/>
          <w:lang w:val="ro-MD"/>
        </w:rPr>
        <w:t>ă</w:t>
      </w:r>
      <w:r w:rsidRPr="004D165E">
        <w:rPr>
          <w:rFonts w:cs="Times New Roman"/>
          <w:bCs/>
          <w:sz w:val="24"/>
          <w:szCs w:val="24"/>
          <w:lang w:val="ro-MD"/>
        </w:rPr>
        <w:t xml:space="preserve"> d</w:t>
      </w:r>
      <w:r w:rsidRPr="0007461A">
        <w:rPr>
          <w:rFonts w:cs="Times New Roman"/>
          <w:bCs/>
          <w:sz w:val="24"/>
          <w:szCs w:val="24"/>
          <w:lang w:val="ro-MD"/>
        </w:rPr>
        <w:t>rept furnizor cu putere semnificativă pe piața de furnizare cu ridicata de servicii de acces local la puncte fixe. Obligațiile speciale preventive impuse Companiei în acest context</w:t>
      </w:r>
      <w:r w:rsidRPr="00FA42B6">
        <w:rPr>
          <w:rFonts w:cs="Times New Roman"/>
          <w:bCs/>
          <w:sz w:val="24"/>
          <w:szCs w:val="24"/>
          <w:lang w:val="ro-MD"/>
        </w:rPr>
        <w:t xml:space="preserve"> au inclus, printre altele, obligația să ofere</w:t>
      </w:r>
      <w:r w:rsidR="006A3A1C" w:rsidRPr="000B5C75">
        <w:rPr>
          <w:rFonts w:cs="Times New Roman"/>
          <w:bCs/>
          <w:sz w:val="24"/>
          <w:szCs w:val="24"/>
          <w:lang w:val="ro-MD"/>
        </w:rPr>
        <w:t>,</w:t>
      </w:r>
      <w:r w:rsidRPr="000B5C75">
        <w:rPr>
          <w:rFonts w:cs="Times New Roman"/>
          <w:bCs/>
          <w:sz w:val="24"/>
          <w:szCs w:val="24"/>
          <w:lang w:val="ro-MD"/>
        </w:rPr>
        <w:t xml:space="preserve"> oricărui operator ce solicită, servicii de acces la infrastructura sa și obligația de control al prețurilor, inclusiv obligația de fundamentare a prețurilor în funcție de costuri. Deși ANRCETI a stabilit că prețurile trebuie fundamenta</w:t>
      </w:r>
      <w:r w:rsidR="00C9763B">
        <w:rPr>
          <w:rFonts w:cs="Times New Roman"/>
          <w:bCs/>
          <w:sz w:val="24"/>
          <w:szCs w:val="24"/>
          <w:lang w:val="ro-MD"/>
        </w:rPr>
        <w:t>t</w:t>
      </w:r>
      <w:r w:rsidRPr="000B5C75">
        <w:rPr>
          <w:rFonts w:cs="Times New Roman"/>
          <w:bCs/>
          <w:sz w:val="24"/>
          <w:szCs w:val="24"/>
          <w:lang w:val="ro-MD"/>
        </w:rPr>
        <w:t xml:space="preserve">e în </w:t>
      </w:r>
      <w:r w:rsidR="006A3A1C" w:rsidRPr="000B5C75">
        <w:rPr>
          <w:rFonts w:cs="Times New Roman"/>
          <w:bCs/>
          <w:sz w:val="24"/>
          <w:szCs w:val="24"/>
          <w:lang w:val="ro-MD"/>
        </w:rPr>
        <w:t>raport cu</w:t>
      </w:r>
      <w:r w:rsidRPr="000B5C75">
        <w:rPr>
          <w:rFonts w:cs="Times New Roman"/>
          <w:bCs/>
          <w:sz w:val="24"/>
          <w:szCs w:val="24"/>
          <w:lang w:val="ro-MD"/>
        </w:rPr>
        <w:t xml:space="preserve"> costul LRIC+</w:t>
      </w:r>
      <w:r w:rsidR="007265D9" w:rsidRPr="000B5C75">
        <w:rPr>
          <w:rStyle w:val="a7"/>
          <w:rFonts w:cs="Times New Roman"/>
          <w:bCs/>
          <w:sz w:val="24"/>
          <w:szCs w:val="24"/>
          <w:lang w:val="ro-MD"/>
        </w:rPr>
        <w:footnoteReference w:id="35"/>
      </w:r>
      <w:r w:rsidRPr="000B5C75">
        <w:rPr>
          <w:rFonts w:cs="Times New Roman"/>
          <w:bCs/>
          <w:sz w:val="24"/>
          <w:szCs w:val="24"/>
          <w:lang w:val="ro-MD"/>
        </w:rPr>
        <w:t>, din dif</w:t>
      </w:r>
      <w:r w:rsidRPr="00F8359B">
        <w:rPr>
          <w:rFonts w:cs="Times New Roman"/>
          <w:bCs/>
          <w:sz w:val="24"/>
          <w:szCs w:val="24"/>
          <w:lang w:val="ro-MD"/>
        </w:rPr>
        <w:t>erite motive, acest model nu este aplicabil până la momentul actual. Din acest motiv, ANRCETI a stabilit că</w:t>
      </w:r>
      <w:r w:rsidR="006A3A1C" w:rsidRPr="004D165E">
        <w:rPr>
          <w:rFonts w:cs="Times New Roman"/>
          <w:bCs/>
          <w:sz w:val="24"/>
          <w:szCs w:val="24"/>
          <w:lang w:val="ro-MD"/>
        </w:rPr>
        <w:t>,</w:t>
      </w:r>
      <w:r w:rsidRPr="0007461A">
        <w:rPr>
          <w:rFonts w:cs="Times New Roman"/>
          <w:bCs/>
          <w:sz w:val="24"/>
          <w:szCs w:val="24"/>
          <w:lang w:val="ro-MD"/>
        </w:rPr>
        <w:t xml:space="preserve"> până la implementarea modelului de calculare a costului nominalizat supra, </w:t>
      </w:r>
      <w:r w:rsidR="00454EB2">
        <w:rPr>
          <w:rFonts w:cs="Times New Roman"/>
          <w:bCs/>
          <w:sz w:val="24"/>
          <w:szCs w:val="24"/>
          <w:lang w:val="ro-MD"/>
        </w:rPr>
        <w:t>S.A. „Moldtelecom”</w:t>
      </w:r>
      <w:r w:rsidRPr="0007461A">
        <w:rPr>
          <w:rFonts w:cs="Times New Roman"/>
          <w:bCs/>
          <w:sz w:val="24"/>
          <w:szCs w:val="24"/>
          <w:lang w:val="ro-MD"/>
        </w:rPr>
        <w:t xml:space="preserve"> va stabili prețuri pentru serviciile date în funcție d</w:t>
      </w:r>
      <w:r w:rsidRPr="00FA42B6">
        <w:rPr>
          <w:rFonts w:cs="Times New Roman"/>
          <w:bCs/>
          <w:sz w:val="24"/>
          <w:szCs w:val="24"/>
          <w:lang w:val="ro-MD"/>
        </w:rPr>
        <w:t xml:space="preserve">e metoda rezonabilă proprie de calculare a costurilor, </w:t>
      </w:r>
      <w:r w:rsidRPr="000B5C75">
        <w:rPr>
          <w:rFonts w:cs="Times New Roman"/>
          <w:bCs/>
          <w:sz w:val="24"/>
          <w:szCs w:val="24"/>
          <w:lang w:val="ro-MD"/>
        </w:rPr>
        <w:t xml:space="preserve">care nu le-ar depăși </w:t>
      </w:r>
      <w:r w:rsidR="00C9763B">
        <w:rPr>
          <w:rFonts w:cs="Times New Roman"/>
          <w:bCs/>
          <w:sz w:val="24"/>
          <w:szCs w:val="24"/>
          <w:lang w:val="ro-MD"/>
        </w:rPr>
        <w:t xml:space="preserve">pe </w:t>
      </w:r>
      <w:r w:rsidRPr="000B5C75">
        <w:rPr>
          <w:rFonts w:cs="Times New Roman"/>
          <w:bCs/>
          <w:sz w:val="24"/>
          <w:szCs w:val="24"/>
          <w:lang w:val="ro-MD"/>
        </w:rPr>
        <w:t>costurile deplin alocate</w:t>
      </w:r>
      <w:r w:rsidRPr="000B5C75">
        <w:rPr>
          <w:rStyle w:val="a7"/>
          <w:rFonts w:cs="Times New Roman"/>
          <w:bCs/>
          <w:sz w:val="24"/>
          <w:szCs w:val="24"/>
          <w:lang w:val="ro-MD"/>
        </w:rPr>
        <w:footnoteReference w:id="36"/>
      </w:r>
      <w:r w:rsidRPr="000B5C75">
        <w:rPr>
          <w:rFonts w:cs="Times New Roman"/>
          <w:bCs/>
          <w:sz w:val="24"/>
          <w:szCs w:val="24"/>
          <w:lang w:val="ro-MD"/>
        </w:rPr>
        <w:t xml:space="preserve">. În același timp, </w:t>
      </w:r>
      <w:r w:rsidRPr="00F8359B">
        <w:rPr>
          <w:rFonts w:cs="Times New Roman"/>
          <w:sz w:val="24"/>
          <w:szCs w:val="24"/>
          <w:lang w:val="ro-MD"/>
        </w:rPr>
        <w:t>Agenţia este în drept să ceară unui furnizor toate informaţiile ce au stat la baza stabilirii tarifelor şi să impună, după caz, aj</w:t>
      </w:r>
      <w:r w:rsidRPr="004D165E">
        <w:rPr>
          <w:rFonts w:cs="Times New Roman"/>
          <w:sz w:val="24"/>
          <w:szCs w:val="24"/>
          <w:lang w:val="ro-MD"/>
        </w:rPr>
        <w:t>ustări ale acestor tarife</w:t>
      </w:r>
      <w:r w:rsidRPr="000B5C75">
        <w:rPr>
          <w:rStyle w:val="a7"/>
          <w:rFonts w:cs="Times New Roman"/>
          <w:sz w:val="24"/>
          <w:szCs w:val="24"/>
          <w:lang w:val="ro-MD"/>
        </w:rPr>
        <w:footnoteReference w:id="37"/>
      </w:r>
      <w:r w:rsidRPr="000B5C75">
        <w:rPr>
          <w:rFonts w:cs="Times New Roman"/>
          <w:sz w:val="24"/>
          <w:szCs w:val="24"/>
          <w:lang w:val="ro-MD"/>
        </w:rPr>
        <w:t>.</w:t>
      </w:r>
    </w:p>
    <w:p w14:paraId="1CD75FD2" w14:textId="717DB29A" w:rsidR="007015DC" w:rsidRPr="00F8359B" w:rsidRDefault="007015DC" w:rsidP="00CA5CF3">
      <w:pPr>
        <w:pStyle w:val="aa"/>
        <w:spacing w:line="276" w:lineRule="auto"/>
        <w:ind w:left="0" w:firstLine="720"/>
        <w:jc w:val="both"/>
        <w:rPr>
          <w:rFonts w:cs="Times New Roman"/>
          <w:sz w:val="24"/>
          <w:szCs w:val="24"/>
          <w:lang w:val="ro-MD"/>
        </w:rPr>
      </w:pPr>
      <w:r w:rsidRPr="00F8359B">
        <w:rPr>
          <w:rFonts w:cs="Times New Roman"/>
          <w:sz w:val="24"/>
          <w:szCs w:val="24"/>
          <w:lang w:val="ro-MD"/>
        </w:rPr>
        <w:t>Dat fiind faptul</w:t>
      </w:r>
      <w:r w:rsidRPr="0007461A">
        <w:rPr>
          <w:rFonts w:cs="Times New Roman"/>
          <w:sz w:val="24"/>
          <w:szCs w:val="24"/>
          <w:lang w:val="ro-MD"/>
        </w:rPr>
        <w:t xml:space="preserve"> că cadrul normativ din domeniu nu a stabilit expres </w:t>
      </w:r>
      <w:r w:rsidR="006A3A1C" w:rsidRPr="00FA42B6">
        <w:rPr>
          <w:rFonts w:cs="Times New Roman"/>
          <w:sz w:val="24"/>
          <w:szCs w:val="24"/>
          <w:lang w:val="ro-MD"/>
        </w:rPr>
        <w:t xml:space="preserve">anumite </w:t>
      </w:r>
      <w:r w:rsidRPr="00FA42B6">
        <w:rPr>
          <w:rFonts w:cs="Times New Roman"/>
          <w:sz w:val="24"/>
          <w:szCs w:val="24"/>
          <w:lang w:val="ro-MD"/>
        </w:rPr>
        <w:t>reguli, cerințe sau modele de care urma să se ghideze Societatea la elaborarea propriei metodologii de calculare a costurilor</w:t>
      </w:r>
      <w:r w:rsidRPr="000B5C75">
        <w:rPr>
          <w:rStyle w:val="a7"/>
          <w:rFonts w:cs="Times New Roman"/>
          <w:sz w:val="24"/>
          <w:szCs w:val="24"/>
          <w:lang w:val="ro-MD"/>
        </w:rPr>
        <w:footnoteReference w:id="38"/>
      </w:r>
      <w:r w:rsidRPr="000B5C75">
        <w:rPr>
          <w:rFonts w:cs="Times New Roman"/>
          <w:sz w:val="24"/>
          <w:szCs w:val="24"/>
          <w:lang w:val="ro-MD"/>
        </w:rPr>
        <w:t>, au apărut interp</w:t>
      </w:r>
      <w:r w:rsidRPr="00F8359B">
        <w:rPr>
          <w:rFonts w:cs="Times New Roman"/>
          <w:sz w:val="24"/>
          <w:szCs w:val="24"/>
          <w:lang w:val="ro-MD"/>
        </w:rPr>
        <w:t xml:space="preserve">retări contradictorii ale Companiei și ANRCETI referitor la modul și gradul de fundamentare a calculelor </w:t>
      </w:r>
      <w:r w:rsidR="006A3A1C" w:rsidRPr="00297D0D">
        <w:rPr>
          <w:rFonts w:cs="Times New Roman"/>
          <w:sz w:val="24"/>
          <w:szCs w:val="24"/>
          <w:lang w:val="ro-MD"/>
        </w:rPr>
        <w:t>aferente</w:t>
      </w:r>
      <w:r w:rsidR="006A3A1C" w:rsidRPr="000B5C75">
        <w:rPr>
          <w:rFonts w:cs="Times New Roman"/>
          <w:sz w:val="24"/>
          <w:szCs w:val="24"/>
          <w:lang w:val="ro-MD"/>
        </w:rPr>
        <w:t xml:space="preserve"> </w:t>
      </w:r>
      <w:r w:rsidRPr="00F8359B">
        <w:rPr>
          <w:rFonts w:cs="Times New Roman"/>
          <w:sz w:val="24"/>
          <w:szCs w:val="24"/>
          <w:lang w:val="ro-MD"/>
        </w:rPr>
        <w:t>tarife</w:t>
      </w:r>
      <w:r w:rsidR="006A3A1C" w:rsidRPr="00297D0D">
        <w:rPr>
          <w:rFonts w:cs="Times New Roman"/>
          <w:sz w:val="24"/>
          <w:szCs w:val="24"/>
          <w:lang w:val="ro-MD"/>
        </w:rPr>
        <w:t>lor</w:t>
      </w:r>
      <w:r w:rsidRPr="000B5C75">
        <w:rPr>
          <w:rFonts w:cs="Times New Roman"/>
          <w:sz w:val="24"/>
          <w:szCs w:val="24"/>
          <w:lang w:val="ro-MD"/>
        </w:rPr>
        <w:t xml:space="preserve"> </w:t>
      </w:r>
      <w:r w:rsidRPr="007179CE">
        <w:rPr>
          <w:rFonts w:cs="Times New Roman"/>
          <w:sz w:val="24"/>
          <w:szCs w:val="24"/>
          <w:lang w:val="ro-MD"/>
        </w:rPr>
        <w:t>inițiate</w:t>
      </w:r>
      <w:r w:rsidRPr="000B5C75">
        <w:rPr>
          <w:rFonts w:cs="Times New Roman"/>
          <w:sz w:val="24"/>
          <w:szCs w:val="24"/>
          <w:lang w:val="ro-MD"/>
        </w:rPr>
        <w:t xml:space="preserve"> de </w:t>
      </w:r>
      <w:r w:rsidR="00454EB2">
        <w:rPr>
          <w:rFonts w:cs="Times New Roman"/>
          <w:sz w:val="24"/>
          <w:szCs w:val="24"/>
          <w:lang w:val="ro-MD"/>
        </w:rPr>
        <w:t>S.A. „Moldtelecom”</w:t>
      </w:r>
      <w:r w:rsidR="00C9763B">
        <w:rPr>
          <w:rFonts w:cs="Times New Roman"/>
          <w:sz w:val="24"/>
          <w:szCs w:val="24"/>
          <w:lang w:val="ro-MD"/>
        </w:rPr>
        <w:t xml:space="preserve"> în anul 2019 și anul 2023</w:t>
      </w:r>
      <w:r w:rsidRPr="000B5C75">
        <w:rPr>
          <w:rFonts w:cs="Times New Roman"/>
          <w:sz w:val="24"/>
          <w:szCs w:val="24"/>
          <w:lang w:val="ro-MD"/>
        </w:rPr>
        <w:t>.</w:t>
      </w:r>
      <w:r w:rsidRPr="00F8359B">
        <w:rPr>
          <w:rFonts w:cs="Times New Roman"/>
          <w:sz w:val="24"/>
          <w:szCs w:val="24"/>
          <w:lang w:val="ro-MD"/>
        </w:rPr>
        <w:t xml:space="preserve"> </w:t>
      </w:r>
    </w:p>
    <w:p w14:paraId="0D83AC85" w14:textId="77777777" w:rsidR="007015DC" w:rsidRPr="0007461A" w:rsidRDefault="007015DC" w:rsidP="00CA5CF3">
      <w:pPr>
        <w:pStyle w:val="aa"/>
        <w:spacing w:line="276" w:lineRule="auto"/>
        <w:ind w:left="0" w:firstLine="720"/>
        <w:jc w:val="both"/>
        <w:rPr>
          <w:rFonts w:cs="Times New Roman"/>
          <w:sz w:val="24"/>
          <w:szCs w:val="24"/>
          <w:lang w:val="ro-MD"/>
        </w:rPr>
      </w:pPr>
      <w:r w:rsidRPr="004D165E">
        <w:rPr>
          <w:rFonts w:cs="Times New Roman"/>
          <w:sz w:val="24"/>
          <w:szCs w:val="24"/>
          <w:lang w:val="ro-MD"/>
        </w:rPr>
        <w:t xml:space="preserve">Acest fenomen s-a manifestat, în special, prin abordări diferite cu privire la: (i) determinarea </w:t>
      </w:r>
      <w:r w:rsidRPr="0007461A">
        <w:rPr>
          <w:rFonts w:cs="Times New Roman"/>
          <w:sz w:val="24"/>
          <w:szCs w:val="24"/>
          <w:lang w:val="ro-MD"/>
        </w:rPr>
        <w:t xml:space="preserve">costurilor elementului de infrastructură „tubetă” și (ii) alocarea acestor costuri pe servicii – cabluri pozate în tubetă. </w:t>
      </w:r>
    </w:p>
    <w:p w14:paraId="0F7E2AC2" w14:textId="77777777" w:rsidR="007015DC" w:rsidRPr="000B5C75" w:rsidRDefault="007015DC" w:rsidP="007015DC">
      <w:pPr>
        <w:spacing w:before="120" w:after="0"/>
        <w:jc w:val="both"/>
        <w:rPr>
          <w:rFonts w:ascii="Times New Roman" w:hAnsi="Times New Roman" w:cs="Times New Roman"/>
          <w:i/>
          <w:sz w:val="24"/>
          <w:szCs w:val="24"/>
          <w:lang w:val="ro-MD"/>
        </w:rPr>
      </w:pPr>
      <w:r w:rsidRPr="000B5C75">
        <w:rPr>
          <w:rFonts w:ascii="Times New Roman" w:hAnsi="Times New Roman" w:cs="Times New Roman"/>
          <w:i/>
          <w:sz w:val="24"/>
          <w:szCs w:val="24"/>
          <w:lang w:val="ro-MD"/>
        </w:rPr>
        <w:t>SUMARUL ARGUMENTELOR ANRCETI</w:t>
      </w:r>
    </w:p>
    <w:p w14:paraId="763B100B" w14:textId="0D315940" w:rsidR="007015DC" w:rsidRPr="000B5C75" w:rsidRDefault="007015DC" w:rsidP="00371AFA">
      <w:pPr>
        <w:pStyle w:val="aa"/>
        <w:numPr>
          <w:ilvl w:val="0"/>
          <w:numId w:val="11"/>
        </w:numPr>
        <w:spacing w:before="60" w:line="276" w:lineRule="auto"/>
        <w:ind w:left="0" w:firstLine="709"/>
        <w:jc w:val="both"/>
        <w:rPr>
          <w:rFonts w:cs="Times New Roman"/>
          <w:sz w:val="24"/>
          <w:szCs w:val="24"/>
          <w:lang w:val="ro-MD"/>
        </w:rPr>
      </w:pPr>
      <w:r w:rsidRPr="000B5C75">
        <w:rPr>
          <w:rFonts w:cs="Times New Roman"/>
          <w:sz w:val="24"/>
          <w:szCs w:val="24"/>
          <w:lang w:val="ro-MD"/>
        </w:rPr>
        <w:t>Cu referire la primul aspect enunțat, ANRCETI a declarat că modelul propriu de calcul utilizat de Compani</w:t>
      </w:r>
      <w:r w:rsidR="00705C6E" w:rsidRPr="000B5C75">
        <w:rPr>
          <w:rFonts w:cs="Times New Roman"/>
          <w:sz w:val="24"/>
          <w:szCs w:val="24"/>
          <w:lang w:val="ro-MD"/>
        </w:rPr>
        <w:t>e</w:t>
      </w:r>
      <w:r w:rsidRPr="000B5C75">
        <w:rPr>
          <w:rFonts w:cs="Times New Roman"/>
          <w:sz w:val="24"/>
          <w:szCs w:val="24"/>
          <w:lang w:val="ro-MD"/>
        </w:rPr>
        <w:t xml:space="preserve"> în 2019 și 2023</w:t>
      </w:r>
      <w:r w:rsidRPr="000B5C75">
        <w:rPr>
          <w:rStyle w:val="a7"/>
          <w:rFonts w:cs="Times New Roman"/>
          <w:sz w:val="24"/>
          <w:szCs w:val="24"/>
          <w:lang w:val="ro-MD"/>
        </w:rPr>
        <w:footnoteReference w:id="39"/>
      </w:r>
      <w:r w:rsidRPr="000B5C75">
        <w:rPr>
          <w:rFonts w:cs="Times New Roman"/>
          <w:sz w:val="24"/>
          <w:szCs w:val="24"/>
          <w:lang w:val="ro-MD"/>
        </w:rPr>
        <w:t xml:space="preserve"> </w:t>
      </w:r>
      <w:r w:rsidRPr="00F8359B">
        <w:rPr>
          <w:rFonts w:cs="Times New Roman"/>
          <w:sz w:val="24"/>
          <w:szCs w:val="24"/>
          <w:lang w:val="ro-MD"/>
        </w:rPr>
        <w:t>„</w:t>
      </w:r>
      <w:r w:rsidRPr="000B5C75">
        <w:rPr>
          <w:rFonts w:cs="Times New Roman"/>
          <w:sz w:val="24"/>
          <w:szCs w:val="24"/>
          <w:lang w:val="ro-MD"/>
        </w:rPr>
        <w:t>s</w:t>
      </w:r>
      <w:r w:rsidRPr="00F8359B">
        <w:rPr>
          <w:rFonts w:cs="Times New Roman"/>
          <w:sz w:val="24"/>
          <w:szCs w:val="24"/>
          <w:lang w:val="ro-MD"/>
        </w:rPr>
        <w:t>-a bazat pe informația sa despre investiția curentă necesară pentru construcția unui nou segment de canalizație de telecomunicații și a pornit de la ipoteza extrapolării acestor valori întregii gospodării de canalizație. Deși</w:t>
      </w:r>
      <w:r w:rsidRPr="0007461A">
        <w:rPr>
          <w:rFonts w:cs="Times New Roman"/>
          <w:sz w:val="24"/>
          <w:szCs w:val="24"/>
          <w:lang w:val="ro-MD"/>
        </w:rPr>
        <w:t xml:space="preserve"> acea</w:t>
      </w:r>
      <w:r w:rsidRPr="00FA42B6">
        <w:rPr>
          <w:rFonts w:cs="Times New Roman"/>
          <w:sz w:val="24"/>
          <w:szCs w:val="24"/>
          <w:lang w:val="ro-MD"/>
        </w:rPr>
        <w:t xml:space="preserve">stă abordare reprezintă în fond o încercare de a simula valoarea curentă (sau de înlocuire, sau justă) a activelor imobilizate date, care este o abordare acceptată de ANRCETI prin </w:t>
      </w:r>
      <w:r w:rsidRPr="000B5C75">
        <w:rPr>
          <w:rFonts w:cs="Times New Roman"/>
          <w:i/>
          <w:iCs/>
          <w:sz w:val="24"/>
          <w:szCs w:val="24"/>
          <w:lang w:val="ro-MD"/>
        </w:rPr>
        <w:t>Instrucţiunile privind implementarea de către S.A. „Moldtelecom” a evidenţei contabile separate în cadrul contabilităţii interne de gestiune</w:t>
      </w:r>
      <w:r w:rsidRPr="000B5C75">
        <w:rPr>
          <w:rFonts w:cs="Times New Roman"/>
          <w:sz w:val="24"/>
          <w:szCs w:val="24"/>
          <w:lang w:val="ro-MD"/>
        </w:rPr>
        <w:t>, totuși aici lipsește detalierea necesară pentru aprecierea faptului în ce măsură extrapolarea acelei valori întregii sale gospodării de canalizație este o operație justă</w:t>
      </w:r>
      <w:r w:rsidR="0074492E">
        <w:rPr>
          <w:rFonts w:cs="Times New Roman"/>
          <w:sz w:val="24"/>
          <w:szCs w:val="24"/>
          <w:lang w:val="ro-MD"/>
        </w:rPr>
        <w:t>”;</w:t>
      </w:r>
    </w:p>
    <w:p w14:paraId="52E35F58" w14:textId="412CCCE8" w:rsidR="007015DC" w:rsidRPr="000B5C75" w:rsidRDefault="007015DC" w:rsidP="00371AFA">
      <w:pPr>
        <w:pStyle w:val="aa"/>
        <w:numPr>
          <w:ilvl w:val="0"/>
          <w:numId w:val="11"/>
        </w:numPr>
        <w:spacing w:before="60" w:line="276" w:lineRule="auto"/>
        <w:ind w:left="0" w:firstLine="709"/>
        <w:jc w:val="both"/>
        <w:rPr>
          <w:rFonts w:cs="Times New Roman"/>
          <w:sz w:val="24"/>
          <w:szCs w:val="24"/>
          <w:lang w:val="ro-MD"/>
        </w:rPr>
      </w:pPr>
      <w:r w:rsidRPr="000B5C75">
        <w:rPr>
          <w:rFonts w:cs="Times New Roman"/>
          <w:sz w:val="24"/>
          <w:szCs w:val="24"/>
          <w:lang w:val="ro-MD"/>
        </w:rPr>
        <w:t>Pe lângă aceasta, ANRCETI a solicitat justețea alocării de către S.A.</w:t>
      </w:r>
      <w:r w:rsidR="00705C6E" w:rsidRPr="000B5C75">
        <w:rPr>
          <w:rFonts w:cs="Times New Roman"/>
          <w:sz w:val="24"/>
          <w:szCs w:val="24"/>
          <w:lang w:val="ro-MD"/>
        </w:rPr>
        <w:t xml:space="preserve"> „</w:t>
      </w:r>
      <w:r w:rsidRPr="000B5C75">
        <w:rPr>
          <w:rFonts w:cs="Times New Roman"/>
          <w:sz w:val="24"/>
          <w:szCs w:val="24"/>
          <w:lang w:val="ro-MD"/>
        </w:rPr>
        <w:t xml:space="preserve">Moldtelecom” a costului elementului de rețea </w:t>
      </w:r>
      <w:r w:rsidR="00705C6E" w:rsidRPr="000B5C75">
        <w:rPr>
          <w:rFonts w:cs="Times New Roman"/>
          <w:sz w:val="24"/>
          <w:szCs w:val="24"/>
          <w:lang w:val="ro-MD"/>
        </w:rPr>
        <w:t>„</w:t>
      </w:r>
      <w:r w:rsidRPr="000B5C75">
        <w:rPr>
          <w:rFonts w:cs="Times New Roman"/>
          <w:sz w:val="24"/>
          <w:szCs w:val="24"/>
          <w:lang w:val="ro-MD"/>
        </w:rPr>
        <w:t>tubetă” (tub de canalizație cu diametru</w:t>
      </w:r>
      <w:r w:rsidR="00705C6E" w:rsidRPr="000B5C75">
        <w:rPr>
          <w:rFonts w:cs="Times New Roman"/>
          <w:sz w:val="24"/>
          <w:szCs w:val="24"/>
          <w:lang w:val="ro-MD"/>
        </w:rPr>
        <w:t>l</w:t>
      </w:r>
      <w:r w:rsidRPr="000B5C75">
        <w:rPr>
          <w:rFonts w:cs="Times New Roman"/>
          <w:sz w:val="24"/>
          <w:szCs w:val="24"/>
          <w:lang w:val="ro-MD"/>
        </w:rPr>
        <w:t xml:space="preserve"> de 100 mm folosit pentru găzduire</w:t>
      </w:r>
      <w:r w:rsidR="00705C6E" w:rsidRPr="000B5C75">
        <w:rPr>
          <w:rFonts w:cs="Times New Roman"/>
          <w:sz w:val="24"/>
          <w:szCs w:val="24"/>
          <w:lang w:val="ro-MD"/>
        </w:rPr>
        <w:t>a</w:t>
      </w:r>
      <w:r w:rsidRPr="000B5C75">
        <w:rPr>
          <w:rFonts w:cs="Times New Roman"/>
          <w:sz w:val="24"/>
          <w:szCs w:val="24"/>
          <w:lang w:val="ro-MD"/>
        </w:rPr>
        <w:t xml:space="preserve"> de cabluri) pe servicii (cabluri pozate în tubetă). ANRCETI a pus la îndoială raționamentele S.A.</w:t>
      </w:r>
      <w:r w:rsidR="00705C6E" w:rsidRPr="000B5C75">
        <w:rPr>
          <w:rFonts w:cs="Times New Roman"/>
          <w:sz w:val="24"/>
          <w:szCs w:val="24"/>
          <w:lang w:val="ro-MD"/>
        </w:rPr>
        <w:t xml:space="preserve"> „</w:t>
      </w:r>
      <w:r w:rsidRPr="000B5C75">
        <w:rPr>
          <w:rFonts w:cs="Times New Roman"/>
          <w:sz w:val="24"/>
          <w:szCs w:val="24"/>
          <w:lang w:val="ro-MD"/>
        </w:rPr>
        <w:t xml:space="preserve">Moldtelecom” folosite în adresarea din 2019, deoarece a găsit injustă alocarea costului </w:t>
      </w:r>
      <w:r w:rsidR="00705C6E" w:rsidRPr="000B5C75">
        <w:rPr>
          <w:rFonts w:cs="Times New Roman"/>
          <w:sz w:val="24"/>
          <w:szCs w:val="24"/>
          <w:lang w:val="ro-MD"/>
        </w:rPr>
        <w:t>„</w:t>
      </w:r>
      <w:r w:rsidRPr="000B5C75">
        <w:rPr>
          <w:rFonts w:cs="Times New Roman"/>
          <w:sz w:val="24"/>
          <w:szCs w:val="24"/>
          <w:lang w:val="ro-MD"/>
        </w:rPr>
        <w:t>tubetei” pe servicii (cabluri) și gradul de încărcare al tubetei” de cca 10% ce ar rezulta din aceasta. „ANRCETI nu a căzut de acord nici în cazul adresării din 2023 unde costurile date urmau să fie repartizate la doar 3-4 cabluri optice”</w:t>
      </w:r>
      <w:r w:rsidR="0074492E">
        <w:rPr>
          <w:rFonts w:cs="Times New Roman"/>
          <w:sz w:val="24"/>
          <w:szCs w:val="24"/>
          <w:lang w:val="ro-MD"/>
        </w:rPr>
        <w:t>;</w:t>
      </w:r>
    </w:p>
    <w:p w14:paraId="77CD9BCA" w14:textId="5E0AF5AE" w:rsidR="007015DC" w:rsidRPr="000B5C75" w:rsidRDefault="007015DC" w:rsidP="00371AFA">
      <w:pPr>
        <w:pStyle w:val="aa"/>
        <w:numPr>
          <w:ilvl w:val="0"/>
          <w:numId w:val="11"/>
        </w:numPr>
        <w:spacing w:before="60" w:line="276" w:lineRule="auto"/>
        <w:ind w:left="0" w:firstLine="709"/>
        <w:jc w:val="both"/>
        <w:rPr>
          <w:rFonts w:cs="Times New Roman"/>
          <w:sz w:val="24"/>
          <w:szCs w:val="24"/>
          <w:lang w:val="ro-MD"/>
        </w:rPr>
      </w:pPr>
      <w:r w:rsidRPr="000B5C75">
        <w:rPr>
          <w:rFonts w:cs="Times New Roman"/>
          <w:sz w:val="24"/>
          <w:szCs w:val="24"/>
          <w:lang w:val="ro-MD"/>
        </w:rPr>
        <w:t xml:space="preserve">De asemenea, Agenția a solicitat Companiei „abținerea de </w:t>
      </w:r>
      <w:r w:rsidR="00705C6E" w:rsidRPr="000B5C75">
        <w:rPr>
          <w:rFonts w:cs="Times New Roman"/>
          <w:sz w:val="24"/>
          <w:szCs w:val="24"/>
          <w:lang w:val="ro-MD"/>
        </w:rPr>
        <w:t xml:space="preserve">la </w:t>
      </w:r>
      <w:r w:rsidRPr="000B5C75">
        <w:rPr>
          <w:rFonts w:cs="Times New Roman"/>
          <w:sz w:val="24"/>
          <w:szCs w:val="24"/>
          <w:lang w:val="ro-MD"/>
        </w:rPr>
        <w:t xml:space="preserve">aplicarea noilor tarife”, până </w:t>
      </w:r>
      <w:r w:rsidRPr="000B5C75">
        <w:rPr>
          <w:rFonts w:eastAsia="Times New Roman" w:cs="Times New Roman"/>
          <w:sz w:val="24"/>
          <w:szCs w:val="24"/>
          <w:lang w:val="ro-MD"/>
        </w:rPr>
        <w:t>ce ANRCETI nu le recunoaște justificate.</w:t>
      </w:r>
    </w:p>
    <w:p w14:paraId="25DE9902" w14:textId="2E5A8C57" w:rsidR="007015DC" w:rsidRPr="000B5C75" w:rsidRDefault="007015DC" w:rsidP="007015DC">
      <w:pPr>
        <w:spacing w:before="120" w:after="0"/>
        <w:jc w:val="both"/>
        <w:rPr>
          <w:rFonts w:ascii="Times New Roman" w:hAnsi="Times New Roman" w:cs="Times New Roman"/>
          <w:i/>
          <w:sz w:val="24"/>
          <w:szCs w:val="24"/>
          <w:lang w:val="ro-MD"/>
        </w:rPr>
      </w:pPr>
      <w:r w:rsidRPr="000B5C75">
        <w:rPr>
          <w:rFonts w:ascii="Times New Roman" w:hAnsi="Times New Roman" w:cs="Times New Roman"/>
          <w:i/>
          <w:sz w:val="24"/>
          <w:szCs w:val="24"/>
          <w:lang w:val="ro-MD"/>
        </w:rPr>
        <w:t xml:space="preserve">SUMARUL ARGUMENTELOR </w:t>
      </w:r>
      <w:r w:rsidR="00454EB2">
        <w:rPr>
          <w:rFonts w:ascii="Times New Roman" w:hAnsi="Times New Roman" w:cs="Times New Roman"/>
          <w:i/>
          <w:sz w:val="24"/>
          <w:szCs w:val="24"/>
          <w:lang w:val="ro-MD"/>
        </w:rPr>
        <w:t>S.A. „Moldtelecom”</w:t>
      </w:r>
      <w:r w:rsidRPr="000B5C75">
        <w:rPr>
          <w:rFonts w:ascii="Times New Roman" w:hAnsi="Times New Roman" w:cs="Times New Roman"/>
          <w:i/>
          <w:sz w:val="24"/>
          <w:szCs w:val="24"/>
          <w:lang w:val="ro-MD"/>
        </w:rPr>
        <w:t xml:space="preserve"> </w:t>
      </w:r>
    </w:p>
    <w:p w14:paraId="67A0A8AE" w14:textId="3FE3E150" w:rsidR="007015DC" w:rsidRPr="000B5C75" w:rsidRDefault="007015DC" w:rsidP="00371AFA">
      <w:pPr>
        <w:pStyle w:val="aa"/>
        <w:numPr>
          <w:ilvl w:val="0"/>
          <w:numId w:val="11"/>
        </w:numPr>
        <w:spacing w:before="60" w:line="276" w:lineRule="auto"/>
        <w:ind w:left="0" w:firstLine="709"/>
        <w:jc w:val="both"/>
        <w:rPr>
          <w:rFonts w:cs="Times New Roman"/>
          <w:sz w:val="24"/>
          <w:szCs w:val="24"/>
          <w:lang w:val="ro-MD"/>
        </w:rPr>
      </w:pPr>
      <w:r w:rsidRPr="000B5C75">
        <w:rPr>
          <w:rFonts w:cs="Times New Roman"/>
          <w:sz w:val="24"/>
          <w:szCs w:val="24"/>
          <w:lang w:val="ro-MD"/>
        </w:rPr>
        <w:t xml:space="preserve">Cadrul normativ existent permite calcularea și stabilirea tarifelor pentru serviciile de acces la canalizația telefonică conform abordării metodologice a </w:t>
      </w:r>
      <w:r w:rsidR="00454EB2">
        <w:rPr>
          <w:rFonts w:cs="Times New Roman"/>
          <w:sz w:val="24"/>
          <w:szCs w:val="24"/>
          <w:lang w:val="ro-MD"/>
        </w:rPr>
        <w:t>S.A. „Moldtelecom”</w:t>
      </w:r>
      <w:r w:rsidRPr="000B5C75">
        <w:rPr>
          <w:rFonts w:cs="Times New Roman"/>
          <w:sz w:val="24"/>
          <w:szCs w:val="24"/>
          <w:lang w:val="ro-MD"/>
        </w:rPr>
        <w:t>, păstrând obligația de a argumenta metodele aplicate și de a demonstra că tarifele sunt aliniate la costurile</w:t>
      </w:r>
      <w:r w:rsidR="0074492E">
        <w:rPr>
          <w:rFonts w:cs="Times New Roman"/>
          <w:sz w:val="24"/>
          <w:szCs w:val="24"/>
          <w:lang w:val="ro-MD"/>
        </w:rPr>
        <w:t>;</w:t>
      </w:r>
      <w:r w:rsidRPr="000B5C75">
        <w:rPr>
          <w:rFonts w:cs="Times New Roman"/>
          <w:sz w:val="24"/>
          <w:szCs w:val="24"/>
          <w:lang w:val="ro-MD"/>
        </w:rPr>
        <w:t xml:space="preserve"> </w:t>
      </w:r>
    </w:p>
    <w:p w14:paraId="19741BF1" w14:textId="1FB50A30" w:rsidR="007015DC" w:rsidRPr="00FA42B6" w:rsidRDefault="007015DC" w:rsidP="00371AFA">
      <w:pPr>
        <w:pStyle w:val="aa"/>
        <w:numPr>
          <w:ilvl w:val="0"/>
          <w:numId w:val="11"/>
        </w:numPr>
        <w:spacing w:before="60" w:line="276" w:lineRule="auto"/>
        <w:ind w:left="0" w:firstLine="709"/>
        <w:jc w:val="both"/>
        <w:rPr>
          <w:rFonts w:cs="Times New Roman"/>
          <w:color w:val="000000"/>
          <w:sz w:val="24"/>
          <w:szCs w:val="24"/>
          <w:lang w:val="ro-MD"/>
        </w:rPr>
      </w:pPr>
      <w:r w:rsidRPr="000B5C75">
        <w:rPr>
          <w:rFonts w:cs="Times New Roman"/>
          <w:sz w:val="24"/>
          <w:szCs w:val="24"/>
          <w:lang w:val="ro-MD"/>
        </w:rPr>
        <w:t>În conformitate cu prevederile Hotărârii nr.42 din 14.11.2017</w:t>
      </w:r>
      <w:r w:rsidRPr="000B5C75">
        <w:rPr>
          <w:rStyle w:val="a7"/>
          <w:rFonts w:cs="Times New Roman"/>
          <w:sz w:val="24"/>
          <w:szCs w:val="24"/>
          <w:lang w:val="ro-MD"/>
        </w:rPr>
        <w:footnoteReference w:id="40"/>
      </w:r>
      <w:r w:rsidR="00705C6E" w:rsidRPr="000B5C75">
        <w:rPr>
          <w:rFonts w:cs="Times New Roman"/>
          <w:sz w:val="24"/>
          <w:szCs w:val="24"/>
          <w:lang w:val="ro-MD"/>
        </w:rPr>
        <w:t>,</w:t>
      </w:r>
      <w:r w:rsidRPr="00F8359B">
        <w:rPr>
          <w:rFonts w:cs="Times New Roman"/>
          <w:sz w:val="24"/>
          <w:szCs w:val="24"/>
          <w:lang w:val="ro-MD"/>
        </w:rPr>
        <w:t xml:space="preserve"> î</w:t>
      </w:r>
      <w:r w:rsidRPr="004D165E">
        <w:rPr>
          <w:rFonts w:cs="Times New Roman"/>
          <w:color w:val="000000"/>
          <w:sz w:val="24"/>
          <w:szCs w:val="24"/>
          <w:lang w:val="ro-MD"/>
        </w:rPr>
        <w:t>n cazul construirii unor segmente de canalizaţie noi, modernizării sau lărgirii capacităţilor existente, furnizorul-ofertant se va conduce de instr</w:t>
      </w:r>
      <w:r w:rsidRPr="0007461A">
        <w:rPr>
          <w:rFonts w:cs="Times New Roman"/>
          <w:color w:val="000000"/>
          <w:sz w:val="24"/>
          <w:szCs w:val="24"/>
          <w:lang w:val="ro-MD"/>
        </w:rPr>
        <w:t xml:space="preserve">ucţiunile de proiectare a construcţiilor linear-cablare în telecomunicaţii agreate sau va asigura cel puţin o conductă de 100 mm dedicată pentru găzduirea a câtorva cabluri de fibră optică ale furnizorilor-solicitanţi peste prognozele dezvoltării proprii. </w:t>
      </w:r>
      <w:r w:rsidRPr="00FA42B6">
        <w:rPr>
          <w:rFonts w:cs="Times New Roman"/>
          <w:color w:val="000000"/>
          <w:sz w:val="24"/>
          <w:szCs w:val="24"/>
          <w:lang w:val="ro-MD"/>
        </w:rPr>
        <w:t xml:space="preserve">Calculul a fost bazat pe Devizul de cheltuieli pentru construcția unui km de canalizație tefonică în zona urbană în care sunt pozate </w:t>
      </w:r>
      <w:r w:rsidRPr="007179CE">
        <w:rPr>
          <w:rFonts w:cs="Times New Roman"/>
          <w:color w:val="000000"/>
          <w:sz w:val="24"/>
          <w:szCs w:val="24"/>
          <w:lang w:val="ro-MD"/>
        </w:rPr>
        <w:t>3,18 tubete</w:t>
      </w:r>
      <w:r w:rsidRPr="000B5C75">
        <w:rPr>
          <w:rFonts w:cs="Times New Roman"/>
          <w:color w:val="000000"/>
          <w:sz w:val="24"/>
          <w:szCs w:val="24"/>
          <w:lang w:val="ro-MD"/>
        </w:rPr>
        <w:t xml:space="preserve"> cu diametru</w:t>
      </w:r>
      <w:r w:rsidR="00705C6E" w:rsidRPr="00F8359B">
        <w:rPr>
          <w:rFonts w:cs="Times New Roman"/>
          <w:color w:val="000000"/>
          <w:sz w:val="24"/>
          <w:szCs w:val="24"/>
          <w:lang w:val="ro-MD"/>
        </w:rPr>
        <w:t>l</w:t>
      </w:r>
      <w:r w:rsidRPr="004D165E">
        <w:rPr>
          <w:rFonts w:cs="Times New Roman"/>
          <w:color w:val="000000"/>
          <w:sz w:val="24"/>
          <w:szCs w:val="24"/>
          <w:lang w:val="ro-MD"/>
        </w:rPr>
        <w:t xml:space="preserve"> de 100 mm</w:t>
      </w:r>
      <w:r w:rsidR="00705C6E" w:rsidRPr="0007461A">
        <w:rPr>
          <w:rFonts w:cs="Times New Roman"/>
          <w:color w:val="000000"/>
          <w:sz w:val="24"/>
          <w:szCs w:val="24"/>
          <w:lang w:val="ro-MD"/>
        </w:rPr>
        <w:t>,</w:t>
      </w:r>
      <w:r w:rsidRPr="00FA42B6">
        <w:rPr>
          <w:rFonts w:cs="Times New Roman"/>
          <w:color w:val="000000"/>
          <w:sz w:val="24"/>
          <w:szCs w:val="24"/>
          <w:lang w:val="ro-MD"/>
        </w:rPr>
        <w:t xml:space="preserve"> conform structurii existente a canalizației telefonice</w:t>
      </w:r>
      <w:r w:rsidR="0074492E">
        <w:rPr>
          <w:rFonts w:cs="Times New Roman"/>
          <w:color w:val="000000"/>
          <w:sz w:val="24"/>
          <w:szCs w:val="24"/>
          <w:lang w:val="ro-MD"/>
        </w:rPr>
        <w:t>;</w:t>
      </w:r>
      <w:r w:rsidRPr="00FA42B6">
        <w:rPr>
          <w:rFonts w:cs="Times New Roman"/>
          <w:color w:val="000000"/>
          <w:sz w:val="24"/>
          <w:szCs w:val="24"/>
          <w:lang w:val="ro-MD"/>
        </w:rPr>
        <w:t xml:space="preserve"> </w:t>
      </w:r>
    </w:p>
    <w:p w14:paraId="1660A247" w14:textId="528239B3" w:rsidR="007015DC" w:rsidRPr="000B5C75" w:rsidRDefault="007015DC" w:rsidP="00371AFA">
      <w:pPr>
        <w:pStyle w:val="aa"/>
        <w:numPr>
          <w:ilvl w:val="0"/>
          <w:numId w:val="11"/>
        </w:numPr>
        <w:spacing w:before="60" w:line="276" w:lineRule="auto"/>
        <w:ind w:left="0" w:firstLine="709"/>
        <w:jc w:val="both"/>
        <w:rPr>
          <w:rFonts w:cs="Times New Roman"/>
          <w:color w:val="000000"/>
          <w:sz w:val="24"/>
          <w:szCs w:val="24"/>
          <w:lang w:val="ro-MD"/>
        </w:rPr>
      </w:pPr>
      <w:r w:rsidRPr="000B5C75">
        <w:rPr>
          <w:rFonts w:cs="Times New Roman"/>
          <w:color w:val="000000"/>
          <w:sz w:val="24"/>
          <w:szCs w:val="24"/>
          <w:lang w:val="ro-MD"/>
        </w:rPr>
        <w:t>Alocarea costurilor pe serviciu s-a efectuat ținând cont de capacitatea efectiv utilizată a canalizației telefonice, precum și de tendința de diminuare a nivelului de încărcare a tubetei din cauza utilizării preponderent a cablurilor optice care au un diametru mic</w:t>
      </w:r>
      <w:r w:rsidR="0074492E">
        <w:rPr>
          <w:rFonts w:cs="Times New Roman"/>
          <w:color w:val="000000"/>
          <w:sz w:val="24"/>
          <w:szCs w:val="24"/>
          <w:lang w:val="ro-MD"/>
        </w:rPr>
        <w:t>;</w:t>
      </w:r>
    </w:p>
    <w:p w14:paraId="143E3A57" w14:textId="64772C8B" w:rsidR="007015DC" w:rsidRPr="000B5C75" w:rsidRDefault="007015DC" w:rsidP="00371AFA">
      <w:pPr>
        <w:pStyle w:val="aa"/>
        <w:numPr>
          <w:ilvl w:val="0"/>
          <w:numId w:val="11"/>
        </w:numPr>
        <w:spacing w:before="60" w:line="276" w:lineRule="auto"/>
        <w:ind w:left="0" w:firstLine="709"/>
        <w:jc w:val="both"/>
        <w:rPr>
          <w:rFonts w:cs="Times New Roman"/>
          <w:b/>
          <w:sz w:val="24"/>
          <w:szCs w:val="24"/>
          <w:lang w:val="ro-MD"/>
        </w:rPr>
      </w:pPr>
      <w:r w:rsidRPr="000B5C75">
        <w:rPr>
          <w:rFonts w:cs="Times New Roman"/>
          <w:color w:val="000000"/>
          <w:sz w:val="24"/>
          <w:szCs w:val="24"/>
          <w:lang w:val="ro-MD"/>
        </w:rPr>
        <w:t xml:space="preserve">În consecință, </w:t>
      </w:r>
      <w:r w:rsidR="00454EB2">
        <w:rPr>
          <w:rFonts w:cs="Times New Roman"/>
          <w:color w:val="000000"/>
          <w:sz w:val="24"/>
          <w:szCs w:val="24"/>
          <w:lang w:val="ro-MD"/>
        </w:rPr>
        <w:t>S.A. „Moldtelecom”</w:t>
      </w:r>
      <w:r w:rsidRPr="000B5C75">
        <w:rPr>
          <w:rFonts w:cs="Times New Roman"/>
          <w:color w:val="000000"/>
          <w:sz w:val="24"/>
          <w:szCs w:val="24"/>
          <w:lang w:val="ro-MD"/>
        </w:rPr>
        <w:t xml:space="preserve"> consideră că a respectat prevederile regulamentare, utilizând o metod</w:t>
      </w:r>
      <w:r w:rsidR="00705C6E" w:rsidRPr="000B5C75">
        <w:rPr>
          <w:rFonts w:cs="Times New Roman"/>
          <w:color w:val="000000"/>
          <w:sz w:val="24"/>
          <w:szCs w:val="24"/>
          <w:lang w:val="ro-MD"/>
        </w:rPr>
        <w:t>ă</w:t>
      </w:r>
      <w:r w:rsidRPr="000B5C75">
        <w:rPr>
          <w:rFonts w:cs="Times New Roman"/>
          <w:color w:val="000000"/>
          <w:sz w:val="24"/>
          <w:szCs w:val="24"/>
          <w:lang w:val="ro-MD"/>
        </w:rPr>
        <w:t xml:space="preserve"> rezonabilă proprie de calculare a costurilor, ținând cont de capacitatea totală utilizată, durata de exploatare a canalizației și de mărimea rezonabilă a costului mediu ponderat al capitalului. </w:t>
      </w:r>
      <w:r w:rsidRPr="000B5C75">
        <w:rPr>
          <w:rFonts w:cs="Times New Roman"/>
          <w:sz w:val="24"/>
          <w:szCs w:val="24"/>
          <w:lang w:val="ro-MD"/>
        </w:rPr>
        <w:t xml:space="preserve">Potrivit estimărilor </w:t>
      </w:r>
      <w:r w:rsidR="00454EB2">
        <w:rPr>
          <w:rFonts w:cs="Times New Roman"/>
          <w:sz w:val="24"/>
          <w:szCs w:val="24"/>
          <w:lang w:val="ro-MD"/>
        </w:rPr>
        <w:t>S.A. „Moldtelecom”</w:t>
      </w:r>
      <w:r w:rsidRPr="000B5C75">
        <w:rPr>
          <w:rFonts w:cs="Times New Roman"/>
          <w:sz w:val="24"/>
          <w:szCs w:val="24"/>
          <w:lang w:val="ro-MD"/>
        </w:rPr>
        <w:t>, în caz de aplicare a noilor tarife, Societate</w:t>
      </w:r>
      <w:r w:rsidR="00CC31F2" w:rsidRPr="000B5C75">
        <w:rPr>
          <w:rFonts w:cs="Times New Roman"/>
          <w:sz w:val="24"/>
          <w:szCs w:val="24"/>
          <w:lang w:val="ro-MD"/>
        </w:rPr>
        <w:t>a</w:t>
      </w:r>
      <w:r w:rsidRPr="000B5C75">
        <w:rPr>
          <w:rFonts w:cs="Times New Roman"/>
          <w:sz w:val="24"/>
          <w:szCs w:val="24"/>
          <w:lang w:val="ro-MD"/>
        </w:rPr>
        <w:t xml:space="preserve"> ar putea să obțină un venit anual suplimentar cuantificat la circa 13,2 mil.lei.</w:t>
      </w:r>
    </w:p>
    <w:p w14:paraId="3250C617" w14:textId="3691A6B7" w:rsidR="007015DC" w:rsidRPr="000B5C75" w:rsidRDefault="007015DC" w:rsidP="00CA5CF3">
      <w:pPr>
        <w:pStyle w:val="aa"/>
        <w:spacing w:line="276" w:lineRule="auto"/>
        <w:ind w:left="0" w:firstLine="720"/>
        <w:jc w:val="both"/>
        <w:rPr>
          <w:rFonts w:cs="Times New Roman"/>
          <w:sz w:val="24"/>
          <w:szCs w:val="24"/>
          <w:lang w:val="ro-MD"/>
        </w:rPr>
      </w:pPr>
      <w:r w:rsidRPr="000B5C75">
        <w:rPr>
          <w:rFonts w:cs="Times New Roman"/>
          <w:sz w:val="24"/>
          <w:szCs w:val="24"/>
          <w:lang w:val="ro-MD"/>
        </w:rPr>
        <w:t>În opinia auditului, divergențe</w:t>
      </w:r>
      <w:r w:rsidR="00705C6E" w:rsidRPr="000B5C75">
        <w:rPr>
          <w:rFonts w:cs="Times New Roman"/>
          <w:sz w:val="24"/>
          <w:szCs w:val="24"/>
          <w:lang w:val="ro-MD"/>
        </w:rPr>
        <w:t>le</w:t>
      </w:r>
      <w:r w:rsidRPr="000B5C75">
        <w:rPr>
          <w:rFonts w:cs="Times New Roman"/>
          <w:sz w:val="24"/>
          <w:szCs w:val="24"/>
          <w:lang w:val="ro-MD"/>
        </w:rPr>
        <w:t xml:space="preserve"> de abord</w:t>
      </w:r>
      <w:r w:rsidR="00705C6E" w:rsidRPr="000B5C75">
        <w:rPr>
          <w:rFonts w:cs="Times New Roman"/>
          <w:sz w:val="24"/>
          <w:szCs w:val="24"/>
          <w:lang w:val="ro-MD"/>
        </w:rPr>
        <w:t>are</w:t>
      </w:r>
      <w:r w:rsidRPr="000B5C75">
        <w:rPr>
          <w:rFonts w:cs="Times New Roman"/>
          <w:sz w:val="24"/>
          <w:szCs w:val="24"/>
          <w:lang w:val="ro-MD"/>
        </w:rPr>
        <w:t xml:space="preserve"> ale ANRCETI și </w:t>
      </w:r>
      <w:r w:rsidR="00454EB2">
        <w:rPr>
          <w:rFonts w:cs="Times New Roman"/>
          <w:sz w:val="24"/>
          <w:szCs w:val="24"/>
          <w:lang w:val="ro-MD"/>
        </w:rPr>
        <w:t>S.A. „Moldtelecom”</w:t>
      </w:r>
      <w:r w:rsidRPr="000B5C75">
        <w:rPr>
          <w:rFonts w:cs="Times New Roman"/>
          <w:sz w:val="24"/>
          <w:szCs w:val="24"/>
          <w:lang w:val="ro-MD"/>
        </w:rPr>
        <w:t xml:space="preserve"> expuse supra pot fi atenuate</w:t>
      </w:r>
      <w:r w:rsidR="00123EBD" w:rsidRPr="000B5C75">
        <w:rPr>
          <w:rFonts w:cs="Times New Roman"/>
          <w:sz w:val="24"/>
          <w:szCs w:val="24"/>
          <w:lang w:val="ro-MD"/>
        </w:rPr>
        <w:t xml:space="preserve"> în baza unui consens</w:t>
      </w:r>
      <w:r w:rsidRPr="000B5C75">
        <w:rPr>
          <w:rFonts w:cs="Times New Roman"/>
          <w:sz w:val="24"/>
          <w:szCs w:val="24"/>
          <w:lang w:val="ro-MD"/>
        </w:rPr>
        <w:t xml:space="preserve"> </w:t>
      </w:r>
      <w:r w:rsidR="00123EBD" w:rsidRPr="000B5C75">
        <w:rPr>
          <w:rFonts w:cs="Times New Roman"/>
          <w:sz w:val="24"/>
          <w:szCs w:val="24"/>
          <w:lang w:val="ro-MD"/>
        </w:rPr>
        <w:t xml:space="preserve">sprijinit pe </w:t>
      </w:r>
      <w:r w:rsidRPr="000B5C75">
        <w:rPr>
          <w:rFonts w:cs="Times New Roman"/>
          <w:sz w:val="24"/>
          <w:szCs w:val="24"/>
          <w:lang w:val="ro-MD"/>
        </w:rPr>
        <w:t>reglementări</w:t>
      </w:r>
      <w:r w:rsidR="00123EBD" w:rsidRPr="000B5C75">
        <w:rPr>
          <w:rFonts w:cs="Times New Roman"/>
          <w:sz w:val="24"/>
          <w:szCs w:val="24"/>
          <w:lang w:val="ro-MD"/>
        </w:rPr>
        <w:t>le</w:t>
      </w:r>
      <w:r w:rsidRPr="000B5C75">
        <w:rPr>
          <w:rFonts w:cs="Times New Roman"/>
          <w:sz w:val="24"/>
          <w:szCs w:val="24"/>
          <w:lang w:val="ro-MD"/>
        </w:rPr>
        <w:t xml:space="preserve"> lipsite de interpretări care ar fundamenta deciziile luate de către toate părțile procesului.</w:t>
      </w:r>
      <w:r w:rsidR="001C7711" w:rsidRPr="000B5C75" w:rsidDel="00CC31F2">
        <w:rPr>
          <w:rFonts w:cs="Times New Roman"/>
          <w:sz w:val="24"/>
          <w:szCs w:val="24"/>
          <w:lang w:val="ro-MD"/>
        </w:rPr>
        <w:t xml:space="preserve"> </w:t>
      </w:r>
    </w:p>
    <w:p w14:paraId="4D529787" w14:textId="64B41137" w:rsidR="0024640F" w:rsidRPr="000B5C75" w:rsidRDefault="00F85640" w:rsidP="00241772">
      <w:pPr>
        <w:pStyle w:val="41"/>
        <w:rPr>
          <w:lang w:val="ro-MD"/>
        </w:rPr>
      </w:pPr>
      <w:bookmarkStart w:id="32" w:name="_Toc157501795"/>
      <w:r w:rsidRPr="000B5C75">
        <w:rPr>
          <w:lang w:val="ro-MD"/>
        </w:rPr>
        <w:t xml:space="preserve">4.1.3 </w:t>
      </w:r>
      <w:r w:rsidR="00985F09" w:rsidRPr="000B5C75">
        <w:rPr>
          <w:lang w:val="ro-MD"/>
        </w:rPr>
        <w:t xml:space="preserve">Prestarea serviciilor de cazare și serviciilor de cantină au generat pierderi ca urmare a </w:t>
      </w:r>
      <w:r w:rsidR="00A44964" w:rsidRPr="000B5C75">
        <w:rPr>
          <w:lang w:val="ro-MD"/>
        </w:rPr>
        <w:t>managementului defectuos al activelor generatoare de venituri</w:t>
      </w:r>
      <w:bookmarkEnd w:id="32"/>
    </w:p>
    <w:p w14:paraId="3A1684E6" w14:textId="55CA3870" w:rsidR="002B79F7" w:rsidRPr="000B5C75" w:rsidRDefault="00373D93" w:rsidP="00CA5CF3">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Ca urmare a verificărilor de audit s-a constatat că </w:t>
      </w:r>
      <w:r w:rsidR="00454EB2">
        <w:rPr>
          <w:rFonts w:cs="Times New Roman"/>
          <w:sz w:val="24"/>
          <w:szCs w:val="24"/>
          <w:lang w:val="ro-MD"/>
        </w:rPr>
        <w:t>S.A. „Moldtelecom”</w:t>
      </w:r>
      <w:r w:rsidRPr="000B5C75">
        <w:rPr>
          <w:rFonts w:cs="Times New Roman"/>
          <w:sz w:val="24"/>
          <w:szCs w:val="24"/>
          <w:lang w:val="ro-MD"/>
        </w:rPr>
        <w:t xml:space="preserve"> deține în proprietate </w:t>
      </w:r>
      <w:r w:rsidR="005211FD" w:rsidRPr="000B5C75">
        <w:rPr>
          <w:rFonts w:cs="Times New Roman"/>
          <w:sz w:val="24"/>
          <w:szCs w:val="24"/>
          <w:lang w:val="ro-MD"/>
        </w:rPr>
        <w:t>complexul de c</w:t>
      </w:r>
      <w:r w:rsidR="00FB3848" w:rsidRPr="000B5C75">
        <w:rPr>
          <w:rFonts w:cs="Times New Roman"/>
          <w:sz w:val="24"/>
          <w:szCs w:val="24"/>
          <w:lang w:val="ro-MD"/>
        </w:rPr>
        <w:t xml:space="preserve">onstrucții </w:t>
      </w:r>
      <w:r w:rsidR="005211FD" w:rsidRPr="000B5C75">
        <w:rPr>
          <w:rFonts w:cs="Times New Roman"/>
          <w:sz w:val="24"/>
          <w:szCs w:val="24"/>
          <w:lang w:val="ro-MD"/>
        </w:rPr>
        <w:t>aferente Business Centrului</w:t>
      </w:r>
      <w:r w:rsidRPr="000B5C75">
        <w:rPr>
          <w:rFonts w:cs="Times New Roman"/>
          <w:sz w:val="24"/>
          <w:szCs w:val="24"/>
          <w:lang w:val="ro-MD"/>
        </w:rPr>
        <w:t xml:space="preserve"> de </w:t>
      </w:r>
      <w:r w:rsidR="005211FD" w:rsidRPr="000B5C75">
        <w:rPr>
          <w:rFonts w:cs="Times New Roman"/>
          <w:sz w:val="24"/>
          <w:szCs w:val="24"/>
          <w:lang w:val="ro-MD"/>
        </w:rPr>
        <w:t>I</w:t>
      </w:r>
      <w:r w:rsidRPr="000B5C75">
        <w:rPr>
          <w:rFonts w:cs="Times New Roman"/>
          <w:sz w:val="24"/>
          <w:szCs w:val="24"/>
          <w:lang w:val="ro-MD"/>
        </w:rPr>
        <w:t xml:space="preserve">nstruire </w:t>
      </w:r>
      <w:r w:rsidR="005211FD" w:rsidRPr="000B5C75">
        <w:rPr>
          <w:rFonts w:cs="Times New Roman"/>
          <w:sz w:val="24"/>
          <w:szCs w:val="24"/>
          <w:lang w:val="ro-MD"/>
        </w:rPr>
        <w:t xml:space="preserve">și Școlarizare, </w:t>
      </w:r>
      <w:r w:rsidRPr="000B5C75">
        <w:rPr>
          <w:rFonts w:cs="Times New Roman"/>
          <w:sz w:val="24"/>
          <w:szCs w:val="24"/>
          <w:lang w:val="ro-MD"/>
        </w:rPr>
        <w:t xml:space="preserve">amplasat în </w:t>
      </w:r>
      <w:r w:rsidR="00200803" w:rsidRPr="000B5C75">
        <w:rPr>
          <w:rFonts w:cs="Times New Roman"/>
          <w:sz w:val="24"/>
          <w:szCs w:val="24"/>
          <w:lang w:val="ro-MD"/>
        </w:rPr>
        <w:t>zona Codrilor</w:t>
      </w:r>
      <w:r w:rsidR="00E33D10" w:rsidRPr="000B5C75">
        <w:rPr>
          <w:rFonts w:cs="Times New Roman"/>
          <w:sz w:val="24"/>
          <w:szCs w:val="24"/>
          <w:lang w:val="ro-MD"/>
        </w:rPr>
        <w:t xml:space="preserve"> (s.Ivancea, raionul Orhei)</w:t>
      </w:r>
      <w:r w:rsidRPr="000B5C75">
        <w:rPr>
          <w:rFonts w:cs="Times New Roman"/>
          <w:sz w:val="24"/>
          <w:szCs w:val="24"/>
          <w:lang w:val="ro-MD"/>
        </w:rPr>
        <w:t xml:space="preserve">, </w:t>
      </w:r>
      <w:r w:rsidR="002B79F7" w:rsidRPr="000B5C75">
        <w:rPr>
          <w:rFonts w:cs="Times New Roman"/>
          <w:sz w:val="24"/>
          <w:szCs w:val="24"/>
          <w:lang w:val="ro-MD"/>
        </w:rPr>
        <w:t xml:space="preserve">cu valoarea inițială de 71,7 mil.lei. Deși </w:t>
      </w:r>
      <w:r w:rsidR="00FB3848" w:rsidRPr="000B5C75">
        <w:rPr>
          <w:rFonts w:cs="Times New Roman"/>
          <w:sz w:val="24"/>
          <w:szCs w:val="24"/>
          <w:lang w:val="ro-MD"/>
        </w:rPr>
        <w:t>obiectiv</w:t>
      </w:r>
      <w:r w:rsidR="002B79F7" w:rsidRPr="000B5C75">
        <w:rPr>
          <w:rFonts w:cs="Times New Roman"/>
          <w:sz w:val="24"/>
          <w:szCs w:val="24"/>
          <w:lang w:val="ro-MD"/>
        </w:rPr>
        <w:t>ul</w:t>
      </w:r>
      <w:r w:rsidR="00FB3848" w:rsidRPr="000B5C75">
        <w:rPr>
          <w:rFonts w:cs="Times New Roman"/>
          <w:sz w:val="24"/>
          <w:szCs w:val="24"/>
          <w:lang w:val="ro-MD"/>
        </w:rPr>
        <w:t xml:space="preserve"> de activitate</w:t>
      </w:r>
      <w:r w:rsidR="00AB6014" w:rsidRPr="000B5C75">
        <w:rPr>
          <w:rFonts w:cs="Times New Roman"/>
          <w:sz w:val="24"/>
          <w:szCs w:val="24"/>
          <w:lang w:val="ro-MD"/>
        </w:rPr>
        <w:t xml:space="preserve"> </w:t>
      </w:r>
      <w:r w:rsidR="00FB3848" w:rsidRPr="000B5C75">
        <w:rPr>
          <w:rFonts w:cs="Times New Roman"/>
          <w:sz w:val="24"/>
          <w:szCs w:val="24"/>
          <w:lang w:val="ro-MD"/>
        </w:rPr>
        <w:t xml:space="preserve">este </w:t>
      </w:r>
      <w:r w:rsidR="00123EBD" w:rsidRPr="000B5C75">
        <w:rPr>
          <w:rFonts w:cs="Times New Roman"/>
          <w:sz w:val="24"/>
          <w:szCs w:val="24"/>
          <w:lang w:val="ro-MD"/>
        </w:rPr>
        <w:t>instruirea</w:t>
      </w:r>
      <w:r w:rsidR="00FB3848" w:rsidRPr="000B5C75">
        <w:rPr>
          <w:rFonts w:cs="Times New Roman"/>
          <w:sz w:val="24"/>
          <w:szCs w:val="24"/>
          <w:lang w:val="ro-MD"/>
        </w:rPr>
        <w:t xml:space="preserve"> continu</w:t>
      </w:r>
      <w:r w:rsidR="007609D1" w:rsidRPr="000B5C75">
        <w:rPr>
          <w:rFonts w:cs="Times New Roman"/>
          <w:sz w:val="24"/>
          <w:szCs w:val="24"/>
          <w:lang w:val="ro-MD"/>
        </w:rPr>
        <w:t>ă</w:t>
      </w:r>
      <w:r w:rsidR="00FB3848" w:rsidRPr="000B5C75">
        <w:rPr>
          <w:rFonts w:cs="Times New Roman"/>
          <w:sz w:val="24"/>
          <w:szCs w:val="24"/>
          <w:lang w:val="ro-MD"/>
        </w:rPr>
        <w:t xml:space="preserve"> a personalului </w:t>
      </w:r>
      <w:r w:rsidR="00721EFA" w:rsidRPr="000B5C75">
        <w:rPr>
          <w:rFonts w:cs="Times New Roman"/>
          <w:sz w:val="24"/>
          <w:szCs w:val="24"/>
          <w:lang w:val="ro-MD"/>
        </w:rPr>
        <w:t>prin utilizarea</w:t>
      </w:r>
      <w:r w:rsidR="00FB3848" w:rsidRPr="000B5C75">
        <w:rPr>
          <w:rFonts w:cs="Times New Roman"/>
          <w:sz w:val="24"/>
          <w:szCs w:val="24"/>
          <w:lang w:val="ro-MD"/>
        </w:rPr>
        <w:t xml:space="preserve"> eficient</w:t>
      </w:r>
      <w:r w:rsidR="00721EFA" w:rsidRPr="000B5C75">
        <w:rPr>
          <w:rFonts w:cs="Times New Roman"/>
          <w:sz w:val="24"/>
          <w:szCs w:val="24"/>
          <w:lang w:val="ro-MD"/>
        </w:rPr>
        <w:t>ă a</w:t>
      </w:r>
      <w:r w:rsidR="00FB3848" w:rsidRPr="000B5C75">
        <w:rPr>
          <w:rFonts w:cs="Times New Roman"/>
          <w:sz w:val="24"/>
          <w:szCs w:val="24"/>
          <w:lang w:val="ro-MD"/>
        </w:rPr>
        <w:t xml:space="preserve"> patrimoniul</w:t>
      </w:r>
      <w:r w:rsidR="007609D1" w:rsidRPr="000B5C75">
        <w:rPr>
          <w:rFonts w:cs="Times New Roman"/>
          <w:sz w:val="24"/>
          <w:szCs w:val="24"/>
          <w:lang w:val="ro-MD"/>
        </w:rPr>
        <w:t>ui</w:t>
      </w:r>
      <w:r w:rsidR="00FB3848" w:rsidRPr="000B5C75">
        <w:rPr>
          <w:rFonts w:cs="Times New Roman"/>
          <w:sz w:val="24"/>
          <w:szCs w:val="24"/>
          <w:lang w:val="ro-MD"/>
        </w:rPr>
        <w:t xml:space="preserve"> destinat instruirii</w:t>
      </w:r>
      <w:r w:rsidR="002B79F7" w:rsidRPr="000B5C75">
        <w:rPr>
          <w:rFonts w:cs="Times New Roman"/>
          <w:sz w:val="24"/>
          <w:szCs w:val="24"/>
          <w:lang w:val="ro-MD"/>
        </w:rPr>
        <w:t xml:space="preserve">, </w:t>
      </w:r>
      <w:r w:rsidR="00123EBD" w:rsidRPr="000B5C75">
        <w:rPr>
          <w:rFonts w:cs="Times New Roman"/>
          <w:sz w:val="24"/>
          <w:szCs w:val="24"/>
          <w:lang w:val="ro-MD"/>
        </w:rPr>
        <w:t>în an</w:t>
      </w:r>
      <w:r w:rsidR="00097776" w:rsidRPr="000B5C75">
        <w:rPr>
          <w:rFonts w:cs="Times New Roman"/>
          <w:sz w:val="24"/>
          <w:szCs w:val="24"/>
          <w:lang w:val="ro-MD"/>
        </w:rPr>
        <w:t>ii</w:t>
      </w:r>
      <w:r w:rsidR="00123EBD" w:rsidRPr="000B5C75">
        <w:rPr>
          <w:rFonts w:cs="Times New Roman"/>
          <w:sz w:val="24"/>
          <w:szCs w:val="24"/>
          <w:lang w:val="ro-MD"/>
        </w:rPr>
        <w:t xml:space="preserve"> 2021 și 2022 </w:t>
      </w:r>
      <w:r w:rsidR="002B79F7" w:rsidRPr="000B5C75">
        <w:rPr>
          <w:rFonts w:cs="Times New Roman"/>
          <w:sz w:val="24"/>
          <w:szCs w:val="24"/>
          <w:lang w:val="ro-MD"/>
        </w:rPr>
        <w:t>capacitatea Centrului a fost utilizată la doar 12</w:t>
      </w:r>
      <w:r w:rsidR="00123EBD" w:rsidRPr="000B5C75">
        <w:rPr>
          <w:rFonts w:cs="Times New Roman"/>
          <w:sz w:val="24"/>
          <w:szCs w:val="24"/>
          <w:lang w:val="ro-MD"/>
        </w:rPr>
        <w:t xml:space="preserve">% </w:t>
      </w:r>
      <w:r w:rsidR="002B79F7" w:rsidRPr="000B5C75">
        <w:rPr>
          <w:rFonts w:cs="Times New Roman"/>
          <w:sz w:val="24"/>
          <w:szCs w:val="24"/>
          <w:lang w:val="ro-MD"/>
        </w:rPr>
        <w:t>și</w:t>
      </w:r>
      <w:r w:rsidR="00097776" w:rsidRPr="000B5C75">
        <w:rPr>
          <w:rFonts w:cs="Times New Roman"/>
          <w:sz w:val="24"/>
          <w:szCs w:val="24"/>
          <w:lang w:val="ro-MD"/>
        </w:rPr>
        <w:t>, respectiv,</w:t>
      </w:r>
      <w:r w:rsidR="002B79F7" w:rsidRPr="000B5C75">
        <w:rPr>
          <w:rFonts w:cs="Times New Roman"/>
          <w:sz w:val="24"/>
          <w:szCs w:val="24"/>
          <w:lang w:val="ro-MD"/>
        </w:rPr>
        <w:t xml:space="preserve"> 25%, numărul de zile de utilizare a BCIȘ pentru instruiri</w:t>
      </w:r>
      <w:r w:rsidR="00123EBD" w:rsidRPr="000B5C75">
        <w:rPr>
          <w:rFonts w:cs="Times New Roman"/>
          <w:sz w:val="24"/>
          <w:szCs w:val="24"/>
          <w:lang w:val="ro-MD"/>
        </w:rPr>
        <w:t xml:space="preserve"> pe an</w:t>
      </w:r>
      <w:r w:rsidR="002B79F7" w:rsidRPr="000B5C75">
        <w:rPr>
          <w:rFonts w:cs="Times New Roman"/>
          <w:sz w:val="24"/>
          <w:szCs w:val="24"/>
          <w:lang w:val="ro-MD"/>
        </w:rPr>
        <w:t xml:space="preserve"> constituind</w:t>
      </w:r>
      <w:r w:rsidR="00123EBD" w:rsidRPr="000B5C75">
        <w:rPr>
          <w:rFonts w:cs="Times New Roman"/>
          <w:sz w:val="24"/>
          <w:szCs w:val="24"/>
          <w:lang w:val="ro-MD"/>
        </w:rPr>
        <w:t>, respectiv,</w:t>
      </w:r>
      <w:r w:rsidR="002B79F7" w:rsidRPr="000B5C75">
        <w:rPr>
          <w:rFonts w:cs="Times New Roman"/>
          <w:sz w:val="24"/>
          <w:szCs w:val="24"/>
          <w:lang w:val="ro-MD"/>
        </w:rPr>
        <w:t xml:space="preserve"> 31 și 64.</w:t>
      </w:r>
    </w:p>
    <w:p w14:paraId="0CF54C24" w14:textId="1419CFA3" w:rsidR="00217021" w:rsidRPr="004D165E" w:rsidRDefault="00AB6014" w:rsidP="00CA5CF3">
      <w:pPr>
        <w:pStyle w:val="aa"/>
        <w:spacing w:line="276" w:lineRule="auto"/>
        <w:ind w:left="0" w:firstLine="720"/>
        <w:jc w:val="both"/>
        <w:rPr>
          <w:rFonts w:cs="Times New Roman"/>
          <w:sz w:val="24"/>
          <w:szCs w:val="24"/>
          <w:lang w:val="ro-MD"/>
        </w:rPr>
      </w:pPr>
      <w:r w:rsidRPr="000B5C75">
        <w:rPr>
          <w:rFonts w:cs="Times New Roman"/>
          <w:sz w:val="24"/>
          <w:szCs w:val="24"/>
          <w:lang w:val="ro-MD"/>
        </w:rPr>
        <w:t>În același timp</w:t>
      </w:r>
      <w:r w:rsidR="00373D93" w:rsidRPr="000B5C75">
        <w:rPr>
          <w:rFonts w:cs="Times New Roman"/>
          <w:sz w:val="24"/>
          <w:szCs w:val="24"/>
          <w:lang w:val="ro-MD"/>
        </w:rPr>
        <w:t xml:space="preserve">, deși Centrul </w:t>
      </w:r>
      <w:r w:rsidR="00286C44" w:rsidRPr="000B5C75">
        <w:rPr>
          <w:rFonts w:cs="Times New Roman"/>
          <w:sz w:val="24"/>
          <w:szCs w:val="24"/>
          <w:lang w:val="ro-MD"/>
        </w:rPr>
        <w:t>este amplasat în</w:t>
      </w:r>
      <w:r w:rsidR="00097776" w:rsidRPr="000B5C75">
        <w:rPr>
          <w:rFonts w:cs="Times New Roman"/>
          <w:sz w:val="24"/>
          <w:szCs w:val="24"/>
          <w:lang w:val="ro-MD"/>
        </w:rPr>
        <w:t>tr-un</w:t>
      </w:r>
      <w:r w:rsidR="00286C44" w:rsidRPr="000B5C75">
        <w:rPr>
          <w:rFonts w:cs="Times New Roman"/>
          <w:sz w:val="24"/>
          <w:szCs w:val="24"/>
          <w:lang w:val="ro-MD"/>
        </w:rPr>
        <w:t xml:space="preserve"> loc pitoresc și ecologic</w:t>
      </w:r>
      <w:r w:rsidR="00E13CFB" w:rsidRPr="000B5C75">
        <w:rPr>
          <w:rFonts w:cs="Times New Roman"/>
          <w:sz w:val="24"/>
          <w:szCs w:val="24"/>
          <w:lang w:val="ro-MD"/>
        </w:rPr>
        <w:t xml:space="preserve">, </w:t>
      </w:r>
      <w:r w:rsidR="00286C44" w:rsidRPr="000B5C75">
        <w:rPr>
          <w:rFonts w:cs="Times New Roman"/>
          <w:sz w:val="24"/>
          <w:szCs w:val="24"/>
          <w:lang w:val="ro-MD"/>
        </w:rPr>
        <w:t xml:space="preserve">dispune de un teren de </w:t>
      </w:r>
      <w:r w:rsidR="00F824EE" w:rsidRPr="000B5C75">
        <w:rPr>
          <w:rFonts w:cs="Times New Roman"/>
          <w:sz w:val="24"/>
          <w:szCs w:val="24"/>
          <w:lang w:val="ro-MD"/>
        </w:rPr>
        <w:t xml:space="preserve">4,9419 </w:t>
      </w:r>
      <w:r w:rsidR="00286C44" w:rsidRPr="000B5C75">
        <w:rPr>
          <w:rFonts w:cs="Times New Roman"/>
          <w:sz w:val="24"/>
          <w:szCs w:val="24"/>
          <w:lang w:val="ro-MD"/>
        </w:rPr>
        <w:t xml:space="preserve">ha, de </w:t>
      </w:r>
      <w:r w:rsidR="00FE0C6C" w:rsidRPr="000B5C75">
        <w:rPr>
          <w:rFonts w:cs="Times New Roman"/>
          <w:sz w:val="24"/>
          <w:szCs w:val="24"/>
          <w:lang w:val="ro-MD"/>
        </w:rPr>
        <w:t xml:space="preserve">12 </w:t>
      </w:r>
      <w:r w:rsidR="00E13CFB" w:rsidRPr="000B5C75">
        <w:rPr>
          <w:rFonts w:cs="Times New Roman"/>
          <w:sz w:val="24"/>
          <w:szCs w:val="24"/>
          <w:lang w:val="ro-MD"/>
        </w:rPr>
        <w:t xml:space="preserve">clădiri cu suprafața totală de </w:t>
      </w:r>
      <w:r w:rsidR="00FE0C6C" w:rsidRPr="000B5C75">
        <w:rPr>
          <w:rFonts w:cs="Times New Roman"/>
          <w:sz w:val="24"/>
          <w:szCs w:val="24"/>
          <w:lang w:val="ro-MD"/>
        </w:rPr>
        <w:t>4</w:t>
      </w:r>
      <w:r w:rsidR="00097776" w:rsidRPr="000B5C75">
        <w:rPr>
          <w:rFonts w:cs="Times New Roman"/>
          <w:sz w:val="24"/>
          <w:szCs w:val="24"/>
          <w:lang w:val="ro-MD"/>
        </w:rPr>
        <w:t>.</w:t>
      </w:r>
      <w:r w:rsidR="00FE0C6C" w:rsidRPr="000B5C75">
        <w:rPr>
          <w:rFonts w:cs="Times New Roman"/>
          <w:sz w:val="24"/>
          <w:szCs w:val="24"/>
          <w:lang w:val="ro-MD"/>
        </w:rPr>
        <w:t>392</w:t>
      </w:r>
      <w:r w:rsidR="00097776" w:rsidRPr="000B5C75">
        <w:rPr>
          <w:rFonts w:cs="Times New Roman"/>
          <w:sz w:val="24"/>
          <w:szCs w:val="24"/>
          <w:lang w:val="ro-MD"/>
        </w:rPr>
        <w:t>,</w:t>
      </w:r>
      <w:r w:rsidR="00FE0C6C" w:rsidRPr="000B5C75">
        <w:rPr>
          <w:rFonts w:cs="Times New Roman"/>
          <w:sz w:val="24"/>
          <w:szCs w:val="24"/>
          <w:lang w:val="ro-MD"/>
        </w:rPr>
        <w:t>8 m</w:t>
      </w:r>
      <w:r w:rsidR="00FE0C6C" w:rsidRPr="000B5C75">
        <w:rPr>
          <w:rFonts w:cs="Times New Roman"/>
          <w:sz w:val="24"/>
          <w:szCs w:val="24"/>
          <w:vertAlign w:val="superscript"/>
          <w:lang w:val="ro-MD"/>
        </w:rPr>
        <w:t>2</w:t>
      </w:r>
      <w:r w:rsidR="00E13CFB" w:rsidRPr="000B5C75">
        <w:rPr>
          <w:rFonts w:cs="Times New Roman"/>
          <w:sz w:val="24"/>
          <w:szCs w:val="24"/>
          <w:lang w:val="ro-MD"/>
        </w:rPr>
        <w:t xml:space="preserve">, de </w:t>
      </w:r>
      <w:r w:rsidR="00C145A2" w:rsidRPr="000B5C75">
        <w:rPr>
          <w:rFonts w:cs="Times New Roman"/>
          <w:sz w:val="24"/>
          <w:szCs w:val="24"/>
          <w:lang w:val="ro-MD"/>
        </w:rPr>
        <w:t>74</w:t>
      </w:r>
      <w:r w:rsidR="00FE0C6C" w:rsidRPr="000B5C75">
        <w:rPr>
          <w:rFonts w:cs="Times New Roman"/>
          <w:sz w:val="24"/>
          <w:szCs w:val="24"/>
          <w:lang w:val="ro-MD"/>
        </w:rPr>
        <w:t xml:space="preserve"> </w:t>
      </w:r>
      <w:r w:rsidR="00097776" w:rsidRPr="000B5C75">
        <w:rPr>
          <w:rFonts w:cs="Times New Roman"/>
          <w:sz w:val="24"/>
          <w:szCs w:val="24"/>
          <w:lang w:val="ro-MD"/>
        </w:rPr>
        <w:t xml:space="preserve">de </w:t>
      </w:r>
      <w:r w:rsidR="00E13CFB" w:rsidRPr="000B5C75">
        <w:rPr>
          <w:rFonts w:cs="Times New Roman"/>
          <w:sz w:val="24"/>
          <w:szCs w:val="24"/>
          <w:lang w:val="ro-MD"/>
        </w:rPr>
        <w:t xml:space="preserve">locuri </w:t>
      </w:r>
      <w:r w:rsidR="00286C44" w:rsidRPr="000B5C75">
        <w:rPr>
          <w:rFonts w:cs="Times New Roman"/>
          <w:sz w:val="24"/>
          <w:szCs w:val="24"/>
          <w:lang w:val="ro-MD"/>
        </w:rPr>
        <w:t>de cazare</w:t>
      </w:r>
      <w:r w:rsidR="00CC0304" w:rsidRPr="000B5C75">
        <w:rPr>
          <w:rFonts w:cs="Times New Roman"/>
          <w:sz w:val="24"/>
          <w:szCs w:val="24"/>
          <w:lang w:val="ro-MD"/>
        </w:rPr>
        <w:t>,</w:t>
      </w:r>
      <w:r w:rsidR="00286C44" w:rsidRPr="000B5C75">
        <w:rPr>
          <w:rFonts w:cs="Times New Roman"/>
          <w:sz w:val="24"/>
          <w:szCs w:val="24"/>
          <w:lang w:val="ro-MD"/>
        </w:rPr>
        <w:t xml:space="preserve"> </w:t>
      </w:r>
      <w:r w:rsidR="00CC0304" w:rsidRPr="000B5C75">
        <w:rPr>
          <w:rFonts w:cs="Times New Roman"/>
          <w:sz w:val="24"/>
          <w:szCs w:val="24"/>
          <w:lang w:val="ro-MD"/>
        </w:rPr>
        <w:t>sal</w:t>
      </w:r>
      <w:r w:rsidR="00097776" w:rsidRPr="000B5C75">
        <w:rPr>
          <w:rFonts w:cs="Times New Roman"/>
          <w:sz w:val="24"/>
          <w:szCs w:val="24"/>
          <w:lang w:val="ro-MD"/>
        </w:rPr>
        <w:t>ă</w:t>
      </w:r>
      <w:r w:rsidR="00286C44" w:rsidRPr="000B5C75">
        <w:rPr>
          <w:rFonts w:cs="Times New Roman"/>
          <w:sz w:val="24"/>
          <w:szCs w:val="24"/>
          <w:lang w:val="ro-MD"/>
        </w:rPr>
        <w:t xml:space="preserve"> de festivități</w:t>
      </w:r>
      <w:r w:rsidR="00CC0304" w:rsidRPr="000B5C75">
        <w:rPr>
          <w:rFonts w:cs="Times New Roman"/>
          <w:sz w:val="24"/>
          <w:szCs w:val="24"/>
          <w:lang w:val="ro-MD"/>
        </w:rPr>
        <w:t>, cantin</w:t>
      </w:r>
      <w:r w:rsidR="00097776" w:rsidRPr="000B5C75">
        <w:rPr>
          <w:rFonts w:cs="Times New Roman"/>
          <w:sz w:val="24"/>
          <w:szCs w:val="24"/>
          <w:lang w:val="ro-MD"/>
        </w:rPr>
        <w:t>ă</w:t>
      </w:r>
      <w:r w:rsidR="00286C44" w:rsidRPr="000B5C75">
        <w:rPr>
          <w:rFonts w:cs="Times New Roman"/>
          <w:sz w:val="24"/>
          <w:szCs w:val="24"/>
          <w:lang w:val="ro-MD"/>
        </w:rPr>
        <w:t xml:space="preserve"> </w:t>
      </w:r>
      <w:r w:rsidR="00CC0304" w:rsidRPr="000B5C75">
        <w:rPr>
          <w:rFonts w:cs="Times New Roman"/>
          <w:sz w:val="24"/>
          <w:szCs w:val="24"/>
          <w:lang w:val="ro-MD"/>
        </w:rPr>
        <w:t xml:space="preserve">etc. </w:t>
      </w:r>
      <w:r w:rsidR="00E13CFB" w:rsidRPr="000B5C75">
        <w:rPr>
          <w:rFonts w:cs="Times New Roman"/>
          <w:sz w:val="24"/>
          <w:szCs w:val="24"/>
          <w:lang w:val="ro-MD"/>
        </w:rPr>
        <w:t>și po</w:t>
      </w:r>
      <w:r w:rsidR="00097776" w:rsidRPr="000B5C75">
        <w:rPr>
          <w:rFonts w:cs="Times New Roman"/>
          <w:sz w:val="24"/>
          <w:szCs w:val="24"/>
          <w:lang w:val="ro-MD"/>
        </w:rPr>
        <w:t>a</w:t>
      </w:r>
      <w:r w:rsidR="00E13CFB" w:rsidRPr="000B5C75">
        <w:rPr>
          <w:rFonts w:cs="Times New Roman"/>
          <w:sz w:val="24"/>
          <w:szCs w:val="24"/>
          <w:lang w:val="ro-MD"/>
        </w:rPr>
        <w:t>t</w:t>
      </w:r>
      <w:r w:rsidR="00097776" w:rsidRPr="000B5C75">
        <w:rPr>
          <w:rFonts w:cs="Times New Roman"/>
          <w:sz w:val="24"/>
          <w:szCs w:val="24"/>
          <w:lang w:val="ro-MD"/>
        </w:rPr>
        <w:t>e</w:t>
      </w:r>
      <w:r w:rsidR="00E13CFB" w:rsidRPr="000B5C75">
        <w:rPr>
          <w:rFonts w:cs="Times New Roman"/>
          <w:sz w:val="24"/>
          <w:szCs w:val="24"/>
          <w:lang w:val="ro-MD"/>
        </w:rPr>
        <w:t xml:space="preserve"> fi utilizat pentru prestarea serviciilor de odihnă și cazare, Societatea nu și-a valorificat posibil</w:t>
      </w:r>
      <w:r w:rsidR="00097776" w:rsidRPr="000B5C75">
        <w:rPr>
          <w:rFonts w:cs="Times New Roman"/>
          <w:sz w:val="24"/>
          <w:szCs w:val="24"/>
          <w:lang w:val="ro-MD"/>
        </w:rPr>
        <w:t>a</w:t>
      </w:r>
      <w:r w:rsidR="004D3BD3" w:rsidRPr="000B5C75">
        <w:rPr>
          <w:rFonts w:cs="Times New Roman"/>
          <w:sz w:val="24"/>
          <w:szCs w:val="24"/>
          <w:lang w:val="ro-MD"/>
        </w:rPr>
        <w:t xml:space="preserve"> sursă de venituri</w:t>
      </w:r>
      <w:r w:rsidR="00123EBD" w:rsidRPr="000B5C75">
        <w:rPr>
          <w:rFonts w:cs="Times New Roman"/>
          <w:sz w:val="24"/>
          <w:szCs w:val="24"/>
          <w:lang w:val="ro-MD"/>
        </w:rPr>
        <w:t>, suport</w:t>
      </w:r>
      <w:r w:rsidR="00097776" w:rsidRPr="000B5C75">
        <w:rPr>
          <w:rFonts w:cs="Times New Roman"/>
          <w:sz w:val="24"/>
          <w:szCs w:val="24"/>
          <w:lang w:val="ro-MD"/>
        </w:rPr>
        <w:t>ând în schimb</w:t>
      </w:r>
      <w:r w:rsidR="00123EBD" w:rsidRPr="000B5C75">
        <w:rPr>
          <w:rFonts w:cs="Times New Roman"/>
          <w:sz w:val="24"/>
          <w:szCs w:val="24"/>
          <w:lang w:val="ro-MD"/>
        </w:rPr>
        <w:t xml:space="preserve"> cheltuieli de întreținere</w:t>
      </w:r>
      <w:r w:rsidR="004D3BD3" w:rsidRPr="000B5C75">
        <w:rPr>
          <w:rFonts w:cs="Times New Roman"/>
          <w:sz w:val="24"/>
          <w:szCs w:val="24"/>
          <w:lang w:val="ro-MD"/>
        </w:rPr>
        <w:t xml:space="preserve">. </w:t>
      </w:r>
      <w:r w:rsidR="00C26E3F" w:rsidRPr="000B5C75">
        <w:rPr>
          <w:rFonts w:cs="Times New Roman"/>
          <w:sz w:val="24"/>
          <w:szCs w:val="24"/>
          <w:lang w:val="ro-MD"/>
        </w:rPr>
        <w:t>Astfel, m</w:t>
      </w:r>
      <w:r w:rsidR="004D3BD3" w:rsidRPr="000B5C75">
        <w:rPr>
          <w:rFonts w:cs="Times New Roman"/>
          <w:sz w:val="24"/>
          <w:szCs w:val="24"/>
          <w:lang w:val="ro-MD"/>
        </w:rPr>
        <w:t xml:space="preserve">anagementul defectuos a </w:t>
      </w:r>
      <w:r w:rsidR="00123EBD" w:rsidRPr="000B5C75">
        <w:rPr>
          <w:rFonts w:cs="Times New Roman"/>
          <w:sz w:val="24"/>
          <w:szCs w:val="24"/>
          <w:lang w:val="ro-MD"/>
        </w:rPr>
        <w:t xml:space="preserve">determinat </w:t>
      </w:r>
      <w:r w:rsidR="005854D4" w:rsidRPr="000B5C75">
        <w:rPr>
          <w:rFonts w:cs="Times New Roman"/>
          <w:sz w:val="24"/>
          <w:szCs w:val="24"/>
          <w:lang w:val="ro-MD"/>
        </w:rPr>
        <w:t xml:space="preserve">pierderi </w:t>
      </w:r>
      <w:r w:rsidR="00454EB2">
        <w:rPr>
          <w:rFonts w:cs="Times New Roman"/>
          <w:sz w:val="24"/>
          <w:szCs w:val="24"/>
          <w:lang w:val="ro-MD"/>
        </w:rPr>
        <w:t>S.A. „Moldtelecom”</w:t>
      </w:r>
      <w:r w:rsidR="00097776" w:rsidRPr="000B5C75">
        <w:rPr>
          <w:rFonts w:cs="Times New Roman"/>
          <w:sz w:val="24"/>
          <w:szCs w:val="24"/>
          <w:lang w:val="ro-MD"/>
        </w:rPr>
        <w:t xml:space="preserve"> </w:t>
      </w:r>
      <w:r w:rsidR="005854D4" w:rsidRPr="000B5C75">
        <w:rPr>
          <w:rFonts w:cs="Times New Roman"/>
          <w:sz w:val="24"/>
          <w:szCs w:val="24"/>
          <w:lang w:val="ro-MD"/>
        </w:rPr>
        <w:t xml:space="preserve">în sumă de </w:t>
      </w:r>
      <w:r w:rsidR="00F824EE" w:rsidRPr="000B5C75">
        <w:rPr>
          <w:rFonts w:cs="Times New Roman"/>
          <w:sz w:val="24"/>
          <w:szCs w:val="24"/>
          <w:lang w:val="ro-MD"/>
        </w:rPr>
        <w:t xml:space="preserve">11,3 </w:t>
      </w:r>
      <w:r w:rsidR="005854D4" w:rsidRPr="000B5C75">
        <w:rPr>
          <w:rFonts w:cs="Times New Roman"/>
          <w:sz w:val="24"/>
          <w:szCs w:val="24"/>
          <w:lang w:val="ro-MD"/>
        </w:rPr>
        <w:t>mil.lei</w:t>
      </w:r>
      <w:r w:rsidR="00F824EE" w:rsidRPr="000B5C75">
        <w:rPr>
          <w:rStyle w:val="a7"/>
          <w:rFonts w:cs="Times New Roman"/>
          <w:sz w:val="24"/>
          <w:szCs w:val="24"/>
          <w:lang w:val="ro-MD"/>
        </w:rPr>
        <w:footnoteReference w:id="41"/>
      </w:r>
      <w:r w:rsidR="005854D4" w:rsidRPr="000B5C75">
        <w:rPr>
          <w:rFonts w:cs="Times New Roman"/>
          <w:sz w:val="24"/>
          <w:szCs w:val="24"/>
          <w:lang w:val="ro-MD"/>
        </w:rPr>
        <w:t>.</w:t>
      </w:r>
      <w:r w:rsidR="005714F1" w:rsidRPr="00F8359B">
        <w:rPr>
          <w:rFonts w:cs="Times New Roman"/>
          <w:sz w:val="24"/>
          <w:szCs w:val="24"/>
          <w:lang w:val="ro-MD"/>
        </w:rPr>
        <w:t xml:space="preserve"> </w:t>
      </w:r>
    </w:p>
    <w:p w14:paraId="3976B9BA" w14:textId="6B459452" w:rsidR="00E34872" w:rsidRPr="000B5C75" w:rsidRDefault="00E34872" w:rsidP="00CA5CF3">
      <w:pPr>
        <w:pStyle w:val="aa"/>
        <w:spacing w:line="276" w:lineRule="auto"/>
        <w:ind w:left="0" w:firstLine="720"/>
        <w:jc w:val="both"/>
        <w:rPr>
          <w:rFonts w:cs="Times New Roman"/>
          <w:sz w:val="24"/>
          <w:szCs w:val="24"/>
          <w:lang w:val="ro-MD"/>
        </w:rPr>
      </w:pPr>
      <w:r w:rsidRPr="0007461A">
        <w:rPr>
          <w:rFonts w:cs="Times New Roman"/>
          <w:sz w:val="24"/>
          <w:szCs w:val="24"/>
          <w:lang w:val="ro-MD"/>
        </w:rPr>
        <w:t>Pe lângă faptul că MTC nu dispune de o metodologie de calculare a prețurilor în r</w:t>
      </w:r>
      <w:r w:rsidRPr="00FA42B6">
        <w:rPr>
          <w:rFonts w:cs="Times New Roman"/>
          <w:sz w:val="24"/>
          <w:szCs w:val="24"/>
          <w:lang w:val="ro-MD"/>
        </w:rPr>
        <w:t xml:space="preserve">aport cu cheltuielile real suportate, Compania nu a elaborat o viziune cu privire la utilizarea în continuare a complexului. De asemenea, atât posibilele destinații de </w:t>
      </w:r>
      <w:r w:rsidRPr="000B5C75">
        <w:rPr>
          <w:rFonts w:cs="Times New Roman"/>
          <w:sz w:val="24"/>
          <w:szCs w:val="24"/>
          <w:lang w:val="ro-MD"/>
        </w:rPr>
        <w:t>utilizare a Centrului, cât și pierderile de la întreținerea acestuia nu a</w:t>
      </w:r>
      <w:r w:rsidR="00721EFA" w:rsidRPr="000B5C75">
        <w:rPr>
          <w:rFonts w:cs="Times New Roman"/>
          <w:sz w:val="24"/>
          <w:szCs w:val="24"/>
          <w:lang w:val="ro-MD"/>
        </w:rPr>
        <w:t>u</w:t>
      </w:r>
      <w:r w:rsidRPr="000B5C75">
        <w:rPr>
          <w:rFonts w:cs="Times New Roman"/>
          <w:sz w:val="24"/>
          <w:szCs w:val="24"/>
          <w:lang w:val="ro-MD"/>
        </w:rPr>
        <w:t xml:space="preserve"> fost examinate în cadrul ședințelor Consiliului societății, </w:t>
      </w:r>
      <w:r w:rsidR="00A44964" w:rsidRPr="000B5C75">
        <w:rPr>
          <w:rFonts w:cs="Times New Roman"/>
          <w:sz w:val="24"/>
          <w:szCs w:val="24"/>
          <w:lang w:val="ro-MD"/>
        </w:rPr>
        <w:t xml:space="preserve">iar </w:t>
      </w:r>
      <w:r w:rsidR="00B32C04" w:rsidRPr="000B5C75">
        <w:rPr>
          <w:rFonts w:cs="Times New Roman"/>
          <w:sz w:val="24"/>
          <w:szCs w:val="24"/>
          <w:lang w:val="ro-MD"/>
        </w:rPr>
        <w:t xml:space="preserve">unii membri ai </w:t>
      </w:r>
      <w:r w:rsidRPr="000B5C75">
        <w:rPr>
          <w:rFonts w:cs="Times New Roman"/>
          <w:sz w:val="24"/>
          <w:szCs w:val="24"/>
          <w:lang w:val="ro-MD"/>
        </w:rPr>
        <w:t>CS</w:t>
      </w:r>
      <w:r w:rsidR="005F3DED" w:rsidRPr="000B5C75">
        <w:rPr>
          <w:rFonts w:cs="Times New Roman"/>
          <w:sz w:val="24"/>
          <w:szCs w:val="24"/>
          <w:lang w:val="ro-MD"/>
        </w:rPr>
        <w:t xml:space="preserve"> a</w:t>
      </w:r>
      <w:r w:rsidR="00721EFA" w:rsidRPr="000B5C75">
        <w:rPr>
          <w:rFonts w:cs="Times New Roman"/>
          <w:sz w:val="24"/>
          <w:szCs w:val="24"/>
          <w:lang w:val="ro-MD"/>
        </w:rPr>
        <w:t>u</w:t>
      </w:r>
      <w:r w:rsidR="005F3DED" w:rsidRPr="000B5C75">
        <w:rPr>
          <w:rFonts w:cs="Times New Roman"/>
          <w:sz w:val="24"/>
          <w:szCs w:val="24"/>
          <w:lang w:val="ro-MD"/>
        </w:rPr>
        <w:t xml:space="preserve"> declarat</w:t>
      </w:r>
      <w:r w:rsidRPr="000B5C75">
        <w:rPr>
          <w:rFonts w:cs="Times New Roman"/>
          <w:sz w:val="24"/>
          <w:szCs w:val="24"/>
          <w:lang w:val="ro-MD"/>
        </w:rPr>
        <w:t xml:space="preserve"> că nu</w:t>
      </w:r>
      <w:r w:rsidR="005F3DED" w:rsidRPr="000B5C75">
        <w:rPr>
          <w:rFonts w:cs="Times New Roman"/>
          <w:sz w:val="24"/>
          <w:szCs w:val="24"/>
          <w:lang w:val="ro-MD"/>
        </w:rPr>
        <w:t xml:space="preserve"> a</w:t>
      </w:r>
      <w:r w:rsidR="00B32C04" w:rsidRPr="000B5C75">
        <w:rPr>
          <w:rFonts w:cs="Times New Roman"/>
          <w:sz w:val="24"/>
          <w:szCs w:val="24"/>
          <w:lang w:val="ro-MD"/>
        </w:rPr>
        <w:t>u</w:t>
      </w:r>
      <w:r w:rsidRPr="000B5C75">
        <w:rPr>
          <w:rFonts w:cs="Times New Roman"/>
          <w:sz w:val="24"/>
          <w:szCs w:val="24"/>
          <w:lang w:val="ro-MD"/>
        </w:rPr>
        <w:t xml:space="preserve"> fost la curent referitor la acest subiect, întrebările respective nu au fost incluse în </w:t>
      </w:r>
      <w:r w:rsidR="00721EFA" w:rsidRPr="000B5C75">
        <w:rPr>
          <w:rFonts w:cs="Times New Roman"/>
          <w:sz w:val="24"/>
          <w:szCs w:val="24"/>
          <w:lang w:val="ro-MD"/>
        </w:rPr>
        <w:t xml:space="preserve">agendă </w:t>
      </w:r>
      <w:r w:rsidRPr="000B5C75">
        <w:rPr>
          <w:rFonts w:cs="Times New Roman"/>
          <w:sz w:val="24"/>
          <w:szCs w:val="24"/>
          <w:lang w:val="ro-MD"/>
        </w:rPr>
        <w:t xml:space="preserve">și nu au fost examinate de către CS. </w:t>
      </w:r>
    </w:p>
    <w:p w14:paraId="1ABFD456" w14:textId="2214DFED" w:rsidR="00FD5D25" w:rsidRPr="000B5C75" w:rsidRDefault="00C02D63" w:rsidP="00F15032">
      <w:pPr>
        <w:pStyle w:val="aa"/>
        <w:spacing w:line="276" w:lineRule="auto"/>
        <w:ind w:left="0" w:firstLine="720"/>
        <w:jc w:val="both"/>
        <w:rPr>
          <w:rFonts w:cs="Times New Roman"/>
          <w:sz w:val="24"/>
          <w:szCs w:val="24"/>
          <w:lang w:val="ro-MD"/>
        </w:rPr>
      </w:pPr>
      <w:r w:rsidRPr="000B5C75">
        <w:rPr>
          <w:rFonts w:cs="Times New Roman"/>
          <w:sz w:val="24"/>
          <w:szCs w:val="24"/>
          <w:lang w:val="ro-MD"/>
        </w:rPr>
        <w:t>Un exemplu elocvent de gestionare ineficientă a bunurilor</w:t>
      </w:r>
      <w:r w:rsidR="00097776" w:rsidRPr="000B5C75">
        <w:rPr>
          <w:rFonts w:cs="Times New Roman"/>
          <w:sz w:val="24"/>
          <w:szCs w:val="24"/>
          <w:lang w:val="ro-MD"/>
        </w:rPr>
        <w:t>,</w:t>
      </w:r>
      <w:r w:rsidRPr="000B5C75">
        <w:rPr>
          <w:rFonts w:cs="Times New Roman"/>
          <w:sz w:val="24"/>
          <w:szCs w:val="24"/>
          <w:lang w:val="ro-MD"/>
        </w:rPr>
        <w:t xml:space="preserve"> constatat de audit în cadrul observațiilor fizice</w:t>
      </w:r>
      <w:r w:rsidR="00253DBF" w:rsidRPr="000B5C75">
        <w:rPr>
          <w:rFonts w:cs="Times New Roman"/>
          <w:sz w:val="24"/>
          <w:szCs w:val="24"/>
          <w:lang w:val="ro-MD"/>
        </w:rPr>
        <w:t>,</w:t>
      </w:r>
      <w:r w:rsidRPr="000B5C75">
        <w:rPr>
          <w:rFonts w:cs="Times New Roman"/>
          <w:sz w:val="24"/>
          <w:szCs w:val="24"/>
          <w:lang w:val="ro-MD"/>
        </w:rPr>
        <w:t xml:space="preserve"> reprezintă complexul de </w:t>
      </w:r>
      <w:r w:rsidR="00906843" w:rsidRPr="000B5C75">
        <w:rPr>
          <w:rFonts w:cs="Times New Roman"/>
          <w:sz w:val="24"/>
          <w:szCs w:val="24"/>
          <w:lang w:val="ro-MD"/>
        </w:rPr>
        <w:t>baie și de odihnă</w:t>
      </w:r>
      <w:r w:rsidR="00E34872" w:rsidRPr="000B5C75">
        <w:rPr>
          <w:rStyle w:val="a7"/>
          <w:rFonts w:cs="Times New Roman"/>
          <w:sz w:val="24"/>
          <w:szCs w:val="24"/>
          <w:lang w:val="ro-MD"/>
        </w:rPr>
        <w:footnoteReference w:id="42"/>
      </w:r>
      <w:r w:rsidR="00906843" w:rsidRPr="000B5C75">
        <w:rPr>
          <w:rFonts w:cs="Times New Roman"/>
          <w:sz w:val="24"/>
          <w:szCs w:val="24"/>
          <w:lang w:val="ro-MD"/>
        </w:rPr>
        <w:t xml:space="preserve"> amplasat în clădirea Punctului de sănătate și întremare al BCIȘ. </w:t>
      </w:r>
      <w:r w:rsidR="00E309B1" w:rsidRPr="00F8359B">
        <w:rPr>
          <w:rFonts w:cs="Times New Roman"/>
          <w:sz w:val="24"/>
          <w:szCs w:val="24"/>
          <w:lang w:val="ro-MD"/>
        </w:rPr>
        <w:t xml:space="preserve">Deși </w:t>
      </w:r>
      <w:r w:rsidR="00906843" w:rsidRPr="004D165E">
        <w:rPr>
          <w:rFonts w:cs="Times New Roman"/>
          <w:sz w:val="24"/>
          <w:szCs w:val="24"/>
          <w:lang w:val="ro-MD"/>
        </w:rPr>
        <w:t xml:space="preserve">Complexul </w:t>
      </w:r>
      <w:r w:rsidR="00FD5D25" w:rsidRPr="0007461A">
        <w:rPr>
          <w:rFonts w:cs="Times New Roman"/>
          <w:sz w:val="24"/>
          <w:szCs w:val="24"/>
          <w:lang w:val="ro-MD"/>
        </w:rPr>
        <w:t xml:space="preserve">de baie și de odihnă </w:t>
      </w:r>
      <w:r w:rsidR="00906843" w:rsidRPr="00FA42B6">
        <w:rPr>
          <w:rFonts w:cs="Times New Roman"/>
          <w:sz w:val="24"/>
          <w:szCs w:val="24"/>
          <w:lang w:val="ro-MD"/>
        </w:rPr>
        <w:t>a fost dat în exploatare în anul 2</w:t>
      </w:r>
      <w:r w:rsidR="00906843" w:rsidRPr="000B5C75">
        <w:rPr>
          <w:rFonts w:cs="Times New Roman"/>
          <w:sz w:val="24"/>
          <w:szCs w:val="24"/>
          <w:lang w:val="ro-MD"/>
        </w:rPr>
        <w:t xml:space="preserve">011, </w:t>
      </w:r>
      <w:r w:rsidR="00E309B1" w:rsidRPr="000B5C75">
        <w:rPr>
          <w:rFonts w:cs="Times New Roman"/>
          <w:sz w:val="24"/>
          <w:szCs w:val="24"/>
          <w:lang w:val="ro-MD"/>
        </w:rPr>
        <w:t>p</w:t>
      </w:r>
      <w:r w:rsidR="00906843" w:rsidRPr="000B5C75">
        <w:rPr>
          <w:rFonts w:cs="Times New Roman"/>
          <w:sz w:val="24"/>
          <w:szCs w:val="24"/>
          <w:lang w:val="ro-MD"/>
        </w:rPr>
        <w:t>otrivit personalului BCIȘ</w:t>
      </w:r>
      <w:r w:rsidR="00E34872" w:rsidRPr="000B5C75">
        <w:rPr>
          <w:rFonts w:cs="Times New Roman"/>
          <w:sz w:val="24"/>
          <w:szCs w:val="24"/>
          <w:lang w:val="ro-MD"/>
        </w:rPr>
        <w:t>,</w:t>
      </w:r>
      <w:r w:rsidR="00906843" w:rsidRPr="000B5C75">
        <w:rPr>
          <w:rFonts w:cs="Times New Roman"/>
          <w:sz w:val="24"/>
          <w:szCs w:val="24"/>
          <w:lang w:val="ro-MD"/>
        </w:rPr>
        <w:t xml:space="preserve"> </w:t>
      </w:r>
      <w:r w:rsidR="00E309B1" w:rsidRPr="000B5C75">
        <w:rPr>
          <w:rFonts w:cs="Times New Roman"/>
          <w:sz w:val="24"/>
          <w:szCs w:val="24"/>
          <w:lang w:val="ro-MD"/>
        </w:rPr>
        <w:t xml:space="preserve">acesta </w:t>
      </w:r>
      <w:r w:rsidR="00906843" w:rsidRPr="000B5C75">
        <w:rPr>
          <w:rFonts w:cs="Times New Roman"/>
          <w:sz w:val="24"/>
          <w:szCs w:val="24"/>
          <w:lang w:val="ro-MD"/>
        </w:rPr>
        <w:t xml:space="preserve">nu a </w:t>
      </w:r>
      <w:r w:rsidR="00253DBF" w:rsidRPr="000B5C75">
        <w:rPr>
          <w:rFonts w:cs="Times New Roman"/>
          <w:sz w:val="24"/>
          <w:szCs w:val="24"/>
          <w:lang w:val="ro-MD"/>
        </w:rPr>
        <w:t>desfășurat activitate din momentul construirii și nu a adus venituri, până la moment nefiind aprobate nici tarifele pentru servicii</w:t>
      </w:r>
      <w:r w:rsidR="00097776" w:rsidRPr="000B5C75">
        <w:rPr>
          <w:rFonts w:cs="Times New Roman"/>
          <w:sz w:val="24"/>
          <w:szCs w:val="24"/>
          <w:lang w:val="ro-MD"/>
        </w:rPr>
        <w:t>le</w:t>
      </w:r>
      <w:r w:rsidR="00E34872" w:rsidRPr="000B5C75">
        <w:rPr>
          <w:rFonts w:cs="Times New Roman"/>
          <w:sz w:val="24"/>
          <w:szCs w:val="24"/>
          <w:lang w:val="ro-MD"/>
        </w:rPr>
        <w:t xml:space="preserve"> de baie</w:t>
      </w:r>
      <w:r w:rsidR="00253DBF" w:rsidRPr="000B5C75">
        <w:rPr>
          <w:rFonts w:cs="Times New Roman"/>
          <w:sz w:val="24"/>
          <w:szCs w:val="24"/>
          <w:lang w:val="ro-MD"/>
        </w:rPr>
        <w:t>, ceea ce indică asupra irosirii resurselor financiare</w:t>
      </w:r>
      <w:r w:rsidR="00E34872" w:rsidRPr="000B5C75">
        <w:rPr>
          <w:rFonts w:cs="Times New Roman"/>
          <w:sz w:val="24"/>
          <w:szCs w:val="24"/>
          <w:lang w:val="ro-MD"/>
        </w:rPr>
        <w:t xml:space="preserve"> în sumă de 2,0 mil.lei</w:t>
      </w:r>
      <w:r w:rsidR="00253DBF" w:rsidRPr="000B5C75">
        <w:rPr>
          <w:rFonts w:cs="Times New Roman"/>
          <w:sz w:val="24"/>
          <w:szCs w:val="24"/>
          <w:lang w:val="ro-MD"/>
        </w:rPr>
        <w:t xml:space="preserve"> utilizate pentru construcția </w:t>
      </w:r>
      <w:r w:rsidR="00721EFA" w:rsidRPr="000B5C75">
        <w:rPr>
          <w:rFonts w:cs="Times New Roman"/>
          <w:sz w:val="24"/>
          <w:szCs w:val="24"/>
          <w:lang w:val="ro-MD"/>
        </w:rPr>
        <w:t xml:space="preserve">și dotarea </w:t>
      </w:r>
      <w:r w:rsidR="00253DBF" w:rsidRPr="000B5C75">
        <w:rPr>
          <w:rFonts w:cs="Times New Roman"/>
          <w:sz w:val="24"/>
          <w:szCs w:val="24"/>
          <w:lang w:val="ro-MD"/>
        </w:rPr>
        <w:t xml:space="preserve">acestuia. </w:t>
      </w:r>
      <w:r w:rsidR="00282697" w:rsidRPr="000B5C75">
        <w:rPr>
          <w:rFonts w:cs="Times New Roman"/>
          <w:sz w:val="24"/>
          <w:szCs w:val="24"/>
          <w:lang w:val="ro-MD"/>
        </w:rPr>
        <w:t xml:space="preserve">În lipsa veniturilor, complexul a generat doar cheltuieli de uzură </w:t>
      </w:r>
      <w:r w:rsidR="00721EFA" w:rsidRPr="000B5C75">
        <w:rPr>
          <w:rFonts w:cs="Times New Roman"/>
          <w:sz w:val="24"/>
          <w:szCs w:val="24"/>
          <w:lang w:val="ro-MD"/>
        </w:rPr>
        <w:t>estimate în sumă de circa</w:t>
      </w:r>
      <w:r w:rsidR="007F3BFD" w:rsidRPr="000B5C75">
        <w:rPr>
          <w:rFonts w:cs="Times New Roman"/>
          <w:sz w:val="24"/>
          <w:szCs w:val="24"/>
          <w:lang w:val="ro-MD"/>
        </w:rPr>
        <w:t xml:space="preserve"> 66,0 </w:t>
      </w:r>
      <w:r w:rsidR="00D05A13" w:rsidRPr="000B5C75">
        <w:rPr>
          <w:rFonts w:cs="Times New Roman"/>
          <w:sz w:val="24"/>
          <w:szCs w:val="24"/>
          <w:lang w:val="ro-MD"/>
        </w:rPr>
        <w:t xml:space="preserve">mii lei pe an. </w:t>
      </w:r>
      <w:r w:rsidR="00FD5D25" w:rsidRPr="000B5C75">
        <w:rPr>
          <w:rFonts w:cs="Times New Roman"/>
          <w:sz w:val="24"/>
          <w:szCs w:val="24"/>
          <w:lang w:val="ro-MD"/>
        </w:rPr>
        <w:t>De asemenea, compexul în cauză nu a fost recunosc</w:t>
      </w:r>
      <w:r w:rsidR="00D05A13" w:rsidRPr="000B5C75">
        <w:rPr>
          <w:rFonts w:cs="Times New Roman"/>
          <w:sz w:val="24"/>
          <w:szCs w:val="24"/>
          <w:lang w:val="ro-MD"/>
        </w:rPr>
        <w:t>ut drept mijloc fix distinct, ci</w:t>
      </w:r>
      <w:r w:rsidR="00FD5D25" w:rsidRPr="000B5C75">
        <w:rPr>
          <w:rFonts w:cs="Times New Roman"/>
          <w:sz w:val="24"/>
          <w:szCs w:val="24"/>
          <w:lang w:val="ro-MD"/>
        </w:rPr>
        <w:t xml:space="preserve"> valoarea acestuia a fost capitalizată </w:t>
      </w:r>
      <w:r w:rsidR="00D05A13" w:rsidRPr="000B5C75">
        <w:rPr>
          <w:rFonts w:cs="Times New Roman"/>
          <w:sz w:val="24"/>
          <w:szCs w:val="24"/>
          <w:lang w:val="ro-MD"/>
        </w:rPr>
        <w:t xml:space="preserve">la </w:t>
      </w:r>
      <w:r w:rsidR="00FD5D25" w:rsidRPr="000B5C75">
        <w:rPr>
          <w:rFonts w:cs="Times New Roman"/>
          <w:sz w:val="24"/>
          <w:szCs w:val="24"/>
          <w:lang w:val="ro-MD"/>
        </w:rPr>
        <w:t xml:space="preserve">clădirea Punctului de sănătate și întremare, însă fișa mijlocului fix aferentă clădirii nu conține descrierea elementelor saunei cuprinse în ea.  </w:t>
      </w:r>
    </w:p>
    <w:p w14:paraId="4C41B0D2" w14:textId="675F8202" w:rsidR="00373D93" w:rsidRPr="000B5C75" w:rsidRDefault="005854D4" w:rsidP="00F15032">
      <w:pPr>
        <w:pStyle w:val="aa"/>
        <w:spacing w:line="276" w:lineRule="auto"/>
        <w:ind w:left="0" w:firstLine="720"/>
        <w:jc w:val="both"/>
        <w:rPr>
          <w:rFonts w:cs="Times New Roman"/>
          <w:sz w:val="24"/>
          <w:szCs w:val="24"/>
          <w:lang w:val="ro-MD"/>
        </w:rPr>
      </w:pPr>
      <w:r w:rsidRPr="000B5C75">
        <w:rPr>
          <w:rFonts w:cs="Times New Roman"/>
          <w:sz w:val="24"/>
          <w:szCs w:val="24"/>
          <w:lang w:val="ro-MD"/>
        </w:rPr>
        <w:t>O situați</w:t>
      </w:r>
      <w:r w:rsidR="00097776" w:rsidRPr="000B5C75">
        <w:rPr>
          <w:rFonts w:cs="Times New Roman"/>
          <w:sz w:val="24"/>
          <w:szCs w:val="24"/>
          <w:lang w:val="ro-MD"/>
        </w:rPr>
        <w:t>e</w:t>
      </w:r>
      <w:r w:rsidRPr="000B5C75">
        <w:rPr>
          <w:rFonts w:cs="Times New Roman"/>
          <w:sz w:val="24"/>
          <w:szCs w:val="24"/>
          <w:lang w:val="ro-MD"/>
        </w:rPr>
        <w:t xml:space="preserve"> analogică </w:t>
      </w:r>
      <w:r w:rsidR="00E34872" w:rsidRPr="000B5C75">
        <w:rPr>
          <w:rFonts w:cs="Times New Roman"/>
          <w:sz w:val="24"/>
          <w:szCs w:val="24"/>
          <w:lang w:val="ro-MD"/>
        </w:rPr>
        <w:t xml:space="preserve">aferentă pierderilor din activitate </w:t>
      </w:r>
      <w:r w:rsidRPr="000B5C75">
        <w:rPr>
          <w:rFonts w:cs="Times New Roman"/>
          <w:sz w:val="24"/>
          <w:szCs w:val="24"/>
          <w:lang w:val="ro-MD"/>
        </w:rPr>
        <w:t xml:space="preserve">s-a constatat și </w:t>
      </w:r>
      <w:r w:rsidR="00AF2E35" w:rsidRPr="000B5C75">
        <w:rPr>
          <w:rFonts w:cs="Times New Roman"/>
          <w:sz w:val="24"/>
          <w:szCs w:val="24"/>
          <w:lang w:val="ro-MD"/>
        </w:rPr>
        <w:t>la</w:t>
      </w:r>
      <w:r w:rsidRPr="000B5C75">
        <w:rPr>
          <w:rFonts w:cs="Times New Roman"/>
          <w:sz w:val="24"/>
          <w:szCs w:val="24"/>
          <w:lang w:val="ro-MD"/>
        </w:rPr>
        <w:t xml:space="preserve"> </w:t>
      </w:r>
      <w:r w:rsidR="00AB6014" w:rsidRPr="000B5C75">
        <w:rPr>
          <w:rFonts w:cs="Times New Roman"/>
          <w:sz w:val="24"/>
          <w:szCs w:val="24"/>
          <w:lang w:val="ro-MD"/>
        </w:rPr>
        <w:t>pres</w:t>
      </w:r>
      <w:r w:rsidR="00E34872" w:rsidRPr="000B5C75">
        <w:rPr>
          <w:rFonts w:cs="Times New Roman"/>
          <w:sz w:val="24"/>
          <w:szCs w:val="24"/>
          <w:lang w:val="ro-MD"/>
        </w:rPr>
        <w:t>tarea serviciilor de alimentație</w:t>
      </w:r>
      <w:r w:rsidR="00AB6014" w:rsidRPr="000B5C75">
        <w:rPr>
          <w:rFonts w:cs="Times New Roman"/>
          <w:sz w:val="24"/>
          <w:szCs w:val="24"/>
          <w:lang w:val="ro-MD"/>
        </w:rPr>
        <w:t xml:space="preserve"> </w:t>
      </w:r>
      <w:r w:rsidR="00E34872" w:rsidRPr="000B5C75">
        <w:rPr>
          <w:rFonts w:cs="Times New Roman"/>
          <w:sz w:val="24"/>
          <w:szCs w:val="24"/>
          <w:lang w:val="ro-MD"/>
        </w:rPr>
        <w:t>la cantina Companiei</w:t>
      </w:r>
      <w:r w:rsidR="00AB6014" w:rsidRPr="000B5C75">
        <w:rPr>
          <w:rFonts w:cs="Times New Roman"/>
          <w:sz w:val="24"/>
          <w:szCs w:val="24"/>
          <w:lang w:val="ro-MD"/>
        </w:rPr>
        <w:t xml:space="preserve">, pierderile </w:t>
      </w:r>
      <w:r w:rsidR="00AF2E35" w:rsidRPr="000B5C75">
        <w:rPr>
          <w:rFonts w:cs="Times New Roman"/>
          <w:sz w:val="24"/>
          <w:szCs w:val="24"/>
          <w:lang w:val="ro-MD"/>
        </w:rPr>
        <w:t xml:space="preserve">pentru perioada auditată constituind </w:t>
      </w:r>
      <w:r w:rsidR="00217021" w:rsidRPr="000B5C75">
        <w:rPr>
          <w:rFonts w:cs="Times New Roman"/>
          <w:sz w:val="24"/>
          <w:szCs w:val="24"/>
          <w:lang w:val="ro-MD"/>
        </w:rPr>
        <w:t xml:space="preserve">3,1 </w:t>
      </w:r>
      <w:r w:rsidR="00AB6014" w:rsidRPr="000B5C75">
        <w:rPr>
          <w:rFonts w:cs="Times New Roman"/>
          <w:sz w:val="24"/>
          <w:szCs w:val="24"/>
          <w:lang w:val="ro-MD"/>
        </w:rPr>
        <w:t>mil.lei</w:t>
      </w:r>
      <w:r w:rsidR="00217021" w:rsidRPr="000B5C75">
        <w:rPr>
          <w:rStyle w:val="a7"/>
          <w:rFonts w:cs="Times New Roman"/>
          <w:sz w:val="24"/>
          <w:szCs w:val="24"/>
          <w:lang w:val="ro-MD"/>
        </w:rPr>
        <w:footnoteReference w:id="43"/>
      </w:r>
      <w:r w:rsidR="007A396D" w:rsidRPr="000B5C75">
        <w:rPr>
          <w:rFonts w:cs="Times New Roman"/>
          <w:sz w:val="24"/>
          <w:szCs w:val="24"/>
          <w:lang w:val="ro-MD"/>
        </w:rPr>
        <w:t xml:space="preserve">. Însă, ca urmare a </w:t>
      </w:r>
      <w:r w:rsidR="008A25D1" w:rsidRPr="00F8359B">
        <w:rPr>
          <w:rFonts w:cs="Times New Roman"/>
          <w:sz w:val="24"/>
          <w:szCs w:val="24"/>
          <w:lang w:val="ro-MD"/>
        </w:rPr>
        <w:t xml:space="preserve">majorării adaosului comercial pentru producția cantinei, </w:t>
      </w:r>
      <w:r w:rsidR="007A396D" w:rsidRPr="004D165E">
        <w:rPr>
          <w:rFonts w:cs="Times New Roman"/>
          <w:sz w:val="24"/>
          <w:szCs w:val="24"/>
          <w:lang w:val="ro-MD"/>
        </w:rPr>
        <w:t xml:space="preserve">realizate </w:t>
      </w:r>
      <w:r w:rsidR="00217021" w:rsidRPr="0007461A">
        <w:rPr>
          <w:rFonts w:cs="Times New Roman"/>
          <w:sz w:val="24"/>
          <w:szCs w:val="24"/>
          <w:lang w:val="ro-MD"/>
        </w:rPr>
        <w:t xml:space="preserve">treptat </w:t>
      </w:r>
      <w:r w:rsidR="007A396D" w:rsidRPr="000B5C75">
        <w:rPr>
          <w:rFonts w:cs="Times New Roman"/>
          <w:sz w:val="24"/>
          <w:szCs w:val="24"/>
          <w:lang w:val="ro-MD"/>
        </w:rPr>
        <w:t xml:space="preserve">în </w:t>
      </w:r>
      <w:r w:rsidR="00217021" w:rsidRPr="000B5C75">
        <w:rPr>
          <w:rFonts w:cs="Times New Roman"/>
          <w:sz w:val="24"/>
          <w:szCs w:val="24"/>
          <w:lang w:val="ro-MD"/>
        </w:rPr>
        <w:t>anul 2021 și anul 2023</w:t>
      </w:r>
      <w:r w:rsidR="007A396D" w:rsidRPr="000B5C75">
        <w:rPr>
          <w:rFonts w:cs="Times New Roman"/>
          <w:sz w:val="24"/>
          <w:szCs w:val="24"/>
          <w:lang w:val="ro-MD"/>
        </w:rPr>
        <w:t xml:space="preserve">, rezultatul financiar </w:t>
      </w:r>
      <w:r w:rsidR="00FE0C6C" w:rsidRPr="000B5C75">
        <w:rPr>
          <w:rFonts w:cs="Times New Roman"/>
          <w:sz w:val="24"/>
          <w:szCs w:val="24"/>
          <w:lang w:val="ro-MD"/>
        </w:rPr>
        <w:t xml:space="preserve">negativ </w:t>
      </w:r>
      <w:r w:rsidR="007A396D" w:rsidRPr="000B5C75">
        <w:rPr>
          <w:rFonts w:cs="Times New Roman"/>
          <w:sz w:val="24"/>
          <w:szCs w:val="24"/>
          <w:lang w:val="ro-MD"/>
        </w:rPr>
        <w:t xml:space="preserve">pe 9 luni </w:t>
      </w:r>
      <w:r w:rsidR="00217021" w:rsidRPr="000B5C75">
        <w:rPr>
          <w:rFonts w:cs="Times New Roman"/>
          <w:sz w:val="24"/>
          <w:szCs w:val="24"/>
          <w:lang w:val="ro-MD"/>
        </w:rPr>
        <w:t xml:space="preserve">ale </w:t>
      </w:r>
      <w:r w:rsidR="007A396D" w:rsidRPr="000B5C75">
        <w:rPr>
          <w:rFonts w:cs="Times New Roman"/>
          <w:sz w:val="24"/>
          <w:szCs w:val="24"/>
          <w:lang w:val="ro-MD"/>
        </w:rPr>
        <w:t xml:space="preserve">anului </w:t>
      </w:r>
      <w:r w:rsidR="008A25D1" w:rsidRPr="000B5C75">
        <w:rPr>
          <w:rFonts w:cs="Times New Roman"/>
          <w:sz w:val="24"/>
          <w:szCs w:val="24"/>
          <w:lang w:val="ro-MD"/>
        </w:rPr>
        <w:t>2023 s-</w:t>
      </w:r>
      <w:r w:rsidR="007A396D" w:rsidRPr="000B5C75">
        <w:rPr>
          <w:rFonts w:cs="Times New Roman"/>
          <w:sz w:val="24"/>
          <w:szCs w:val="24"/>
          <w:lang w:val="ro-MD"/>
        </w:rPr>
        <w:t xml:space="preserve">a </w:t>
      </w:r>
      <w:r w:rsidR="008A25D1" w:rsidRPr="000B5C75">
        <w:rPr>
          <w:rFonts w:cs="Times New Roman"/>
          <w:sz w:val="24"/>
          <w:szCs w:val="24"/>
          <w:lang w:val="ro-MD"/>
        </w:rPr>
        <w:t xml:space="preserve">redus până la </w:t>
      </w:r>
      <w:r w:rsidR="00FE0C6C" w:rsidRPr="000B5C75">
        <w:rPr>
          <w:rFonts w:cs="Times New Roman"/>
          <w:sz w:val="24"/>
          <w:szCs w:val="24"/>
          <w:lang w:val="ro-MD"/>
        </w:rPr>
        <w:t>0.5 mil.lei.</w:t>
      </w:r>
    </w:p>
    <w:p w14:paraId="0F29505E" w14:textId="333AB446" w:rsidR="00F40C4A" w:rsidRPr="000B5C75" w:rsidRDefault="00F85640" w:rsidP="00241772">
      <w:pPr>
        <w:pStyle w:val="41"/>
        <w:rPr>
          <w:lang w:val="ro-MD"/>
        </w:rPr>
      </w:pPr>
      <w:bookmarkStart w:id="33" w:name="_Toc157501796"/>
      <w:r w:rsidRPr="000B5C75">
        <w:rPr>
          <w:lang w:val="ro-MD"/>
        </w:rPr>
        <w:t xml:space="preserve">4.1.4 </w:t>
      </w:r>
      <w:r w:rsidR="00142CF2" w:rsidRPr="000B5C75">
        <w:rPr>
          <w:lang w:val="ro-MD"/>
        </w:rPr>
        <w:t xml:space="preserve">Deși </w:t>
      </w:r>
      <w:r w:rsidR="00454EB2">
        <w:rPr>
          <w:lang w:val="ro-MD"/>
        </w:rPr>
        <w:t>S.A. „Moldtelecom”</w:t>
      </w:r>
      <w:r w:rsidR="00142CF2" w:rsidRPr="000B5C75">
        <w:rPr>
          <w:lang w:val="ro-MD"/>
        </w:rPr>
        <w:t xml:space="preserve"> a creat un mecanism lucrativ al încasării creanțelor, există rezerve nevalorificate în acest sens</w:t>
      </w:r>
      <w:bookmarkEnd w:id="33"/>
    </w:p>
    <w:p w14:paraId="0F9332B3" w14:textId="03FD1B19" w:rsidR="00C26E3F" w:rsidRPr="004D165E" w:rsidRDefault="001A2313" w:rsidP="00F15032">
      <w:pPr>
        <w:pStyle w:val="aa"/>
        <w:spacing w:line="276" w:lineRule="auto"/>
        <w:ind w:left="0" w:firstLine="720"/>
        <w:jc w:val="both"/>
        <w:rPr>
          <w:rFonts w:cs="Times New Roman"/>
          <w:bCs/>
          <w:sz w:val="24"/>
          <w:szCs w:val="24"/>
          <w:lang w:val="ro-MD"/>
        </w:rPr>
      </w:pPr>
      <w:r w:rsidRPr="000B5C75">
        <w:rPr>
          <w:rFonts w:cs="Times New Roman"/>
          <w:bCs/>
          <w:sz w:val="24"/>
          <w:szCs w:val="24"/>
          <w:lang w:val="ro-MD"/>
        </w:rPr>
        <w:t xml:space="preserve">Pornind de la principiile </w:t>
      </w:r>
      <w:r w:rsidR="006B4620" w:rsidRPr="000B5C75">
        <w:rPr>
          <w:rFonts w:cs="Times New Roman"/>
          <w:bCs/>
          <w:sz w:val="24"/>
          <w:szCs w:val="24"/>
          <w:lang w:val="ro-MD"/>
        </w:rPr>
        <w:t xml:space="preserve">guvernanței corporative </w:t>
      </w:r>
      <w:r w:rsidR="008D7E87" w:rsidRPr="000B5C75">
        <w:rPr>
          <w:rFonts w:cs="Times New Roman"/>
          <w:bCs/>
          <w:sz w:val="24"/>
          <w:szCs w:val="24"/>
          <w:lang w:val="ro-MD"/>
        </w:rPr>
        <w:t xml:space="preserve">prudente </w:t>
      </w:r>
      <w:r w:rsidR="006B4620" w:rsidRPr="000B5C75">
        <w:rPr>
          <w:rFonts w:cs="Times New Roman"/>
          <w:bCs/>
          <w:sz w:val="24"/>
          <w:szCs w:val="24"/>
          <w:lang w:val="ro-MD"/>
        </w:rPr>
        <w:t>orientate spre utilizarea responsabilă a resurselor Companiei</w:t>
      </w:r>
      <w:r w:rsidR="001C7711" w:rsidRPr="007179CE">
        <w:rPr>
          <w:rStyle w:val="a7"/>
          <w:rFonts w:cs="Times New Roman"/>
          <w:bCs/>
          <w:sz w:val="24"/>
          <w:szCs w:val="24"/>
          <w:lang w:val="ro-MD"/>
        </w:rPr>
        <w:footnoteReference w:id="44"/>
      </w:r>
      <w:r w:rsidR="006B4620" w:rsidRPr="007179CE">
        <w:rPr>
          <w:rFonts w:cs="Times New Roman"/>
          <w:bCs/>
          <w:sz w:val="24"/>
          <w:szCs w:val="24"/>
          <w:lang w:val="ro-MD"/>
        </w:rPr>
        <w:t xml:space="preserve">, </w:t>
      </w:r>
      <w:r w:rsidR="00A63A75" w:rsidRPr="007179CE">
        <w:rPr>
          <w:rFonts w:cs="Times New Roman"/>
          <w:bCs/>
          <w:sz w:val="24"/>
          <w:szCs w:val="24"/>
          <w:lang w:val="ro-MD"/>
        </w:rPr>
        <w:t xml:space="preserve">se </w:t>
      </w:r>
      <w:r w:rsidR="007179CE" w:rsidRPr="007179CE">
        <w:rPr>
          <w:rFonts w:cs="Times New Roman"/>
          <w:bCs/>
          <w:sz w:val="24"/>
          <w:szCs w:val="24"/>
          <w:lang w:val="ro-MD"/>
        </w:rPr>
        <w:t>relevă</w:t>
      </w:r>
      <w:r w:rsidR="007179CE" w:rsidRPr="000B5C75">
        <w:rPr>
          <w:rFonts w:cs="Times New Roman"/>
          <w:bCs/>
          <w:sz w:val="24"/>
          <w:szCs w:val="24"/>
          <w:lang w:val="ro-MD"/>
        </w:rPr>
        <w:t xml:space="preserve"> </w:t>
      </w:r>
      <w:r w:rsidR="008D7E87" w:rsidRPr="00F8359B">
        <w:rPr>
          <w:rFonts w:cs="Times New Roman"/>
          <w:bCs/>
          <w:sz w:val="24"/>
          <w:szCs w:val="24"/>
          <w:lang w:val="ro-MD"/>
        </w:rPr>
        <w:t>neadmiterea creanțelor cu termen expirat.</w:t>
      </w:r>
    </w:p>
    <w:p w14:paraId="3EFCE517" w14:textId="59E610AE" w:rsidR="00CF2DBA" w:rsidRPr="000B5C75" w:rsidRDefault="006623BC" w:rsidP="00F15032">
      <w:pPr>
        <w:pStyle w:val="aa"/>
        <w:spacing w:line="276" w:lineRule="auto"/>
        <w:ind w:left="0" w:firstLine="720"/>
        <w:jc w:val="both"/>
        <w:rPr>
          <w:rFonts w:cs="Times New Roman"/>
          <w:bCs/>
          <w:sz w:val="24"/>
          <w:szCs w:val="24"/>
          <w:lang w:val="ro-MD"/>
        </w:rPr>
      </w:pPr>
      <w:r w:rsidRPr="0007461A">
        <w:rPr>
          <w:rFonts w:cs="Times New Roman"/>
          <w:bCs/>
          <w:sz w:val="24"/>
          <w:szCs w:val="24"/>
          <w:lang w:val="ro-MD"/>
        </w:rPr>
        <w:t xml:space="preserve">Cu referire la subiectul privind formarea și încasarea creanțelor, auditul a relevat că, deși </w:t>
      </w:r>
      <w:r w:rsidR="00454EB2">
        <w:rPr>
          <w:rFonts w:cs="Times New Roman"/>
          <w:bCs/>
          <w:sz w:val="24"/>
          <w:szCs w:val="24"/>
          <w:lang w:val="ro-MD"/>
        </w:rPr>
        <w:t>S.A. „Moldtelecom”</w:t>
      </w:r>
      <w:r w:rsidRPr="0007461A">
        <w:rPr>
          <w:rFonts w:cs="Times New Roman"/>
          <w:bCs/>
          <w:sz w:val="24"/>
          <w:szCs w:val="24"/>
          <w:lang w:val="ro-MD"/>
        </w:rPr>
        <w:t xml:space="preserve"> a instituit un</w:t>
      </w:r>
      <w:r w:rsidRPr="00FA42B6">
        <w:rPr>
          <w:rFonts w:cs="Times New Roman"/>
          <w:bCs/>
          <w:sz w:val="24"/>
          <w:szCs w:val="24"/>
          <w:lang w:val="ro-MD"/>
        </w:rPr>
        <w:t xml:space="preserve"> mecanism lucrativ, totuși procesul </w:t>
      </w:r>
      <w:r w:rsidR="00CF2DBA" w:rsidRPr="00FA42B6">
        <w:rPr>
          <w:rFonts w:cs="Times New Roman"/>
          <w:bCs/>
          <w:sz w:val="24"/>
          <w:szCs w:val="24"/>
          <w:lang w:val="ro-MD"/>
        </w:rPr>
        <w:t xml:space="preserve">a fost </w:t>
      </w:r>
      <w:r w:rsidRPr="00FA42B6">
        <w:rPr>
          <w:rFonts w:cs="Times New Roman"/>
          <w:bCs/>
          <w:sz w:val="24"/>
          <w:szCs w:val="24"/>
          <w:lang w:val="ro-MD"/>
        </w:rPr>
        <w:t xml:space="preserve">afectat atât de unele vulnerabilități </w:t>
      </w:r>
      <w:r w:rsidR="00CF2DBA" w:rsidRPr="000B5C75">
        <w:rPr>
          <w:rFonts w:cs="Times New Roman"/>
          <w:bCs/>
          <w:sz w:val="24"/>
          <w:szCs w:val="24"/>
          <w:lang w:val="ro-MD"/>
        </w:rPr>
        <w:t>specifice politicii comerciale</w:t>
      </w:r>
      <w:r w:rsidR="00142CF2" w:rsidRPr="000B5C75">
        <w:rPr>
          <w:rFonts w:cs="Times New Roman"/>
          <w:bCs/>
          <w:sz w:val="24"/>
          <w:szCs w:val="24"/>
          <w:lang w:val="ro-MD"/>
        </w:rPr>
        <w:t xml:space="preserve"> realizate într-un mediu concurențial</w:t>
      </w:r>
      <w:r w:rsidRPr="000B5C75">
        <w:rPr>
          <w:rFonts w:cs="Times New Roman"/>
          <w:bCs/>
          <w:sz w:val="24"/>
          <w:szCs w:val="24"/>
          <w:lang w:val="ro-MD"/>
        </w:rPr>
        <w:t xml:space="preserve">, cât și de unele lacune </w:t>
      </w:r>
      <w:r w:rsidR="00CF2DBA" w:rsidRPr="000B5C75">
        <w:rPr>
          <w:rFonts w:cs="Times New Roman"/>
          <w:bCs/>
          <w:sz w:val="24"/>
          <w:szCs w:val="24"/>
          <w:lang w:val="ro-MD"/>
        </w:rPr>
        <w:t xml:space="preserve">aferente </w:t>
      </w:r>
      <w:r w:rsidR="00142CF2" w:rsidRPr="000B5C75">
        <w:rPr>
          <w:rFonts w:cs="Times New Roman"/>
          <w:bCs/>
          <w:sz w:val="24"/>
          <w:szCs w:val="24"/>
          <w:lang w:val="ro-MD"/>
        </w:rPr>
        <w:t>procesului propriu-zis</w:t>
      </w:r>
      <w:r w:rsidRPr="000B5C75">
        <w:rPr>
          <w:rFonts w:cs="Times New Roman"/>
          <w:bCs/>
          <w:sz w:val="24"/>
          <w:szCs w:val="24"/>
          <w:lang w:val="ro-MD"/>
        </w:rPr>
        <w:t xml:space="preserve">. </w:t>
      </w:r>
    </w:p>
    <w:p w14:paraId="06ED6D04" w14:textId="53C1342A" w:rsidR="00142CF2" w:rsidRPr="000B5C75" w:rsidRDefault="00142CF2" w:rsidP="00F15032">
      <w:pPr>
        <w:pStyle w:val="aa"/>
        <w:spacing w:line="276" w:lineRule="auto"/>
        <w:ind w:left="0" w:firstLine="720"/>
        <w:jc w:val="both"/>
        <w:rPr>
          <w:rFonts w:cs="Times New Roman"/>
          <w:bCs/>
          <w:sz w:val="24"/>
          <w:szCs w:val="24"/>
          <w:lang w:val="ro-MD"/>
        </w:rPr>
      </w:pPr>
      <w:r w:rsidRPr="000B5C75">
        <w:rPr>
          <w:rFonts w:cs="Times New Roman"/>
          <w:bCs/>
          <w:sz w:val="24"/>
          <w:szCs w:val="24"/>
          <w:lang w:val="ro-MD"/>
        </w:rPr>
        <w:t xml:space="preserve">Astfel, </w:t>
      </w:r>
      <w:r w:rsidR="007568CE" w:rsidRPr="000B5C75">
        <w:rPr>
          <w:rFonts w:cs="Times New Roman"/>
          <w:bCs/>
          <w:sz w:val="24"/>
          <w:szCs w:val="24"/>
          <w:lang w:val="ro-MD"/>
        </w:rPr>
        <w:t xml:space="preserve">în perioada auditată, valoarea creanțelor aferente serviciilor de comunicații electronice s-a micșorat de la 162,8 mil.lei până la 155,4 mil.lei, </w:t>
      </w:r>
      <w:r w:rsidR="002A609A" w:rsidRPr="000B5C75">
        <w:rPr>
          <w:rFonts w:cs="Times New Roman"/>
          <w:bCs/>
          <w:sz w:val="24"/>
          <w:szCs w:val="24"/>
          <w:lang w:val="ro-MD"/>
        </w:rPr>
        <w:t>iar</w:t>
      </w:r>
      <w:r w:rsidR="007568CE" w:rsidRPr="000B5C75">
        <w:rPr>
          <w:rFonts w:cs="Times New Roman"/>
          <w:bCs/>
          <w:sz w:val="24"/>
          <w:szCs w:val="24"/>
          <w:lang w:val="ro-MD"/>
        </w:rPr>
        <w:t xml:space="preserve"> </w:t>
      </w:r>
      <w:r w:rsidRPr="000B5C75">
        <w:rPr>
          <w:rFonts w:cs="Times New Roman"/>
          <w:bCs/>
          <w:sz w:val="24"/>
          <w:szCs w:val="24"/>
          <w:lang w:val="ro-MD"/>
        </w:rPr>
        <w:t xml:space="preserve">coraportul creanțelor și venitului din vânzări la situația din 31.12.2019 și </w:t>
      </w:r>
      <w:r w:rsidR="002A609A" w:rsidRPr="000B5C75">
        <w:rPr>
          <w:rFonts w:cs="Times New Roman"/>
          <w:bCs/>
          <w:sz w:val="24"/>
          <w:szCs w:val="24"/>
          <w:lang w:val="ro-MD"/>
        </w:rPr>
        <w:t xml:space="preserve">din </w:t>
      </w:r>
      <w:r w:rsidRPr="000B5C75">
        <w:rPr>
          <w:rFonts w:cs="Times New Roman"/>
          <w:bCs/>
          <w:sz w:val="24"/>
          <w:szCs w:val="24"/>
          <w:lang w:val="ro-MD"/>
        </w:rPr>
        <w:t xml:space="preserve">31.12.2022 </w:t>
      </w:r>
      <w:r w:rsidR="007568CE" w:rsidRPr="000B5C75">
        <w:rPr>
          <w:rFonts w:cs="Times New Roman"/>
          <w:bCs/>
          <w:sz w:val="24"/>
          <w:szCs w:val="24"/>
          <w:lang w:val="ro-MD"/>
        </w:rPr>
        <w:t xml:space="preserve">la fel </w:t>
      </w:r>
      <w:r w:rsidRPr="000B5C75">
        <w:rPr>
          <w:rFonts w:cs="Times New Roman"/>
          <w:bCs/>
          <w:sz w:val="24"/>
          <w:szCs w:val="24"/>
          <w:lang w:val="ro-MD"/>
        </w:rPr>
        <w:t>a înregistrat</w:t>
      </w:r>
      <w:r w:rsidR="007568CE" w:rsidRPr="000B5C75">
        <w:rPr>
          <w:rFonts w:cs="Times New Roman"/>
          <w:bCs/>
          <w:sz w:val="24"/>
          <w:szCs w:val="24"/>
          <w:lang w:val="ro-MD"/>
        </w:rPr>
        <w:t xml:space="preserve"> o mică reducere</w:t>
      </w:r>
      <w:r w:rsidR="002A609A" w:rsidRPr="000B5C75">
        <w:rPr>
          <w:rFonts w:cs="Times New Roman"/>
          <w:bCs/>
          <w:sz w:val="24"/>
          <w:szCs w:val="24"/>
          <w:lang w:val="ro-MD"/>
        </w:rPr>
        <w:t>,</w:t>
      </w:r>
      <w:r w:rsidR="007568CE" w:rsidRPr="000B5C75">
        <w:rPr>
          <w:rFonts w:cs="Times New Roman"/>
          <w:bCs/>
          <w:sz w:val="24"/>
          <w:szCs w:val="24"/>
          <w:lang w:val="ro-MD"/>
        </w:rPr>
        <w:t xml:space="preserve"> de la 10,8% până la 10,4%.</w:t>
      </w:r>
      <w:r w:rsidR="00F4218B" w:rsidRPr="000B5C75">
        <w:rPr>
          <w:rFonts w:cs="Times New Roman"/>
          <w:bCs/>
          <w:sz w:val="24"/>
          <w:szCs w:val="24"/>
          <w:lang w:val="ro-MD"/>
        </w:rPr>
        <w:t xml:space="preserve"> </w:t>
      </w:r>
    </w:p>
    <w:p w14:paraId="5762E436" w14:textId="4630BB97" w:rsidR="00F343E0" w:rsidRPr="000B5C75" w:rsidRDefault="006623BC" w:rsidP="00F15032">
      <w:pPr>
        <w:pStyle w:val="aa"/>
        <w:spacing w:line="276" w:lineRule="auto"/>
        <w:ind w:left="0" w:firstLine="720"/>
        <w:jc w:val="both"/>
        <w:rPr>
          <w:rFonts w:cs="Times New Roman"/>
          <w:bCs/>
          <w:sz w:val="24"/>
          <w:szCs w:val="24"/>
          <w:lang w:val="ro-MD"/>
        </w:rPr>
      </w:pPr>
      <w:r w:rsidRPr="000B5C75">
        <w:rPr>
          <w:rFonts w:cs="Times New Roman"/>
          <w:bCs/>
          <w:sz w:val="24"/>
          <w:szCs w:val="24"/>
          <w:lang w:val="ro-MD"/>
        </w:rPr>
        <w:t>Situația evolutivă a creanțelor pe</w:t>
      </w:r>
      <w:r w:rsidR="007568CE" w:rsidRPr="000B5C75">
        <w:rPr>
          <w:rFonts w:cs="Times New Roman"/>
          <w:bCs/>
          <w:sz w:val="24"/>
          <w:szCs w:val="24"/>
          <w:lang w:val="ro-MD"/>
        </w:rPr>
        <w:t xml:space="preserve">r servicii </w:t>
      </w:r>
      <w:r w:rsidR="00A83541" w:rsidRPr="000B5C75">
        <w:rPr>
          <w:rFonts w:cs="Times New Roman"/>
          <w:bCs/>
          <w:sz w:val="24"/>
          <w:szCs w:val="24"/>
          <w:lang w:val="ro-MD"/>
        </w:rPr>
        <w:t>(</w:t>
      </w:r>
      <w:r w:rsidRPr="000B5C75">
        <w:rPr>
          <w:rFonts w:cs="Times New Roman"/>
          <w:bCs/>
          <w:sz w:val="24"/>
          <w:szCs w:val="24"/>
          <w:lang w:val="ro-MD"/>
        </w:rPr>
        <w:t xml:space="preserve">se prezintă în </w:t>
      </w:r>
      <w:r w:rsidR="00D137B4" w:rsidRPr="000B5C75">
        <w:rPr>
          <w:rFonts w:cs="Times New Roman"/>
          <w:bCs/>
          <w:sz w:val="24"/>
          <w:szCs w:val="24"/>
          <w:lang w:val="ro-MD"/>
        </w:rPr>
        <w:t>Anexa la Raportul de audit</w:t>
      </w:r>
      <w:r w:rsidR="00D137B4" w:rsidRPr="000B5C75">
        <w:rPr>
          <w:rStyle w:val="a7"/>
          <w:rFonts w:cs="Times New Roman"/>
          <w:bCs/>
          <w:sz w:val="24"/>
          <w:szCs w:val="24"/>
          <w:lang w:val="ro-MD"/>
        </w:rPr>
        <w:footnoteReference w:id="45"/>
      </w:r>
      <w:r w:rsidR="0097288C" w:rsidRPr="000B5C75">
        <w:rPr>
          <w:rFonts w:cs="Times New Roman"/>
          <w:bCs/>
          <w:sz w:val="24"/>
          <w:szCs w:val="24"/>
          <w:lang w:val="ro-MD"/>
        </w:rPr>
        <w:t>)</w:t>
      </w:r>
      <w:r w:rsidR="00A83541" w:rsidRPr="00F8359B">
        <w:rPr>
          <w:rFonts w:cs="Times New Roman"/>
          <w:bCs/>
          <w:sz w:val="24"/>
          <w:szCs w:val="24"/>
          <w:lang w:val="ro-MD"/>
        </w:rPr>
        <w:t xml:space="preserve"> indică asupra </w:t>
      </w:r>
      <w:r w:rsidR="00007C54" w:rsidRPr="004D165E">
        <w:rPr>
          <w:rFonts w:cs="Times New Roman"/>
          <w:bCs/>
          <w:sz w:val="24"/>
          <w:szCs w:val="24"/>
          <w:lang w:val="ro-MD"/>
        </w:rPr>
        <w:t xml:space="preserve">ameliorării situației creanțelor la telefonia fixă și telefonia mobilă (persoane juridice). În același timp, s-au înrăutățit indicatorii </w:t>
      </w:r>
      <w:r w:rsidR="00404D80" w:rsidRPr="0007461A">
        <w:rPr>
          <w:rFonts w:cs="Times New Roman"/>
          <w:bCs/>
          <w:sz w:val="24"/>
          <w:szCs w:val="24"/>
          <w:lang w:val="ro-MD"/>
        </w:rPr>
        <w:t>af</w:t>
      </w:r>
      <w:r w:rsidR="00404D80" w:rsidRPr="00FA42B6">
        <w:rPr>
          <w:rFonts w:cs="Times New Roman"/>
          <w:bCs/>
          <w:sz w:val="24"/>
          <w:szCs w:val="24"/>
          <w:lang w:val="ro-MD"/>
        </w:rPr>
        <w:t>erenți creanțelor pentru telefonia mobilă (persoane fizice) și, în special, pentru Internet și IPTV</w:t>
      </w:r>
      <w:r w:rsidR="003C6471" w:rsidRPr="000B5C75">
        <w:rPr>
          <w:rFonts w:cs="Times New Roman"/>
          <w:bCs/>
          <w:sz w:val="24"/>
          <w:szCs w:val="24"/>
          <w:lang w:val="ro-MD"/>
        </w:rPr>
        <w:t>, inclusiv valoarea creanțelor cu termen</w:t>
      </w:r>
      <w:r w:rsidR="002A609A" w:rsidRPr="000B5C75">
        <w:rPr>
          <w:rFonts w:cs="Times New Roman"/>
          <w:bCs/>
          <w:sz w:val="24"/>
          <w:szCs w:val="24"/>
          <w:lang w:val="ro-MD"/>
        </w:rPr>
        <w:t>ul</w:t>
      </w:r>
      <w:r w:rsidR="003C6471" w:rsidRPr="000B5C75">
        <w:rPr>
          <w:rFonts w:cs="Times New Roman"/>
          <w:bCs/>
          <w:sz w:val="24"/>
          <w:szCs w:val="24"/>
          <w:lang w:val="ro-MD"/>
        </w:rPr>
        <w:t xml:space="preserve"> ce depășește 36 </w:t>
      </w:r>
      <w:r w:rsidR="002A609A" w:rsidRPr="000B5C75">
        <w:rPr>
          <w:rFonts w:cs="Times New Roman"/>
          <w:bCs/>
          <w:sz w:val="24"/>
          <w:szCs w:val="24"/>
          <w:lang w:val="ro-MD"/>
        </w:rPr>
        <w:t xml:space="preserve">de </w:t>
      </w:r>
      <w:r w:rsidR="003C6471" w:rsidRPr="000B5C75">
        <w:rPr>
          <w:rFonts w:cs="Times New Roman"/>
          <w:bCs/>
          <w:sz w:val="24"/>
          <w:szCs w:val="24"/>
          <w:lang w:val="ro-MD"/>
        </w:rPr>
        <w:t>luni</w:t>
      </w:r>
      <w:r w:rsidR="00E55A75" w:rsidRPr="000B5C75">
        <w:rPr>
          <w:rFonts w:cs="Times New Roman"/>
          <w:bCs/>
          <w:sz w:val="24"/>
          <w:szCs w:val="24"/>
          <w:lang w:val="ro-MD"/>
        </w:rPr>
        <w:t>.</w:t>
      </w:r>
      <w:r w:rsidR="00E50B41" w:rsidRPr="000B5C75">
        <w:rPr>
          <w:rFonts w:cs="Times New Roman"/>
          <w:bCs/>
          <w:sz w:val="24"/>
          <w:szCs w:val="24"/>
          <w:lang w:val="ro-MD"/>
        </w:rPr>
        <w:t xml:space="preserve"> Astfel, valoarea creanțelor persoanelor fizice pentru serviciile consemnate s-a majorat cu 9,8 mil.lei, iar valoarea creanțelor cu termen expirat – cu 13,0 mil.lei. </w:t>
      </w:r>
      <w:r w:rsidR="00E35743" w:rsidRPr="000B5C75">
        <w:rPr>
          <w:rFonts w:cs="Times New Roman"/>
          <w:bCs/>
          <w:sz w:val="24"/>
          <w:szCs w:val="24"/>
          <w:lang w:val="ro-MD"/>
        </w:rPr>
        <w:t>Factorii care au afectat situația creanțelor au constat în neîndeplinirea de către abonați a obligațiunilor de achitare a device-urilor procurate în rate și de returnare a echipamentului</w:t>
      </w:r>
      <w:r w:rsidR="00C55BD1" w:rsidRPr="000B5C75">
        <w:rPr>
          <w:rFonts w:cs="Times New Roman"/>
          <w:bCs/>
          <w:sz w:val="24"/>
          <w:szCs w:val="24"/>
          <w:lang w:val="ro-MD"/>
        </w:rPr>
        <w:t xml:space="preserve"> terminal necesar</w:t>
      </w:r>
      <w:r w:rsidR="00E35743" w:rsidRPr="000B5C75">
        <w:rPr>
          <w:rFonts w:cs="Times New Roman"/>
          <w:bCs/>
          <w:sz w:val="24"/>
          <w:szCs w:val="24"/>
          <w:lang w:val="ro-MD"/>
        </w:rPr>
        <w:t xml:space="preserve"> pentru</w:t>
      </w:r>
      <w:r w:rsidR="00C55BD1" w:rsidRPr="000B5C75">
        <w:rPr>
          <w:rFonts w:cs="Times New Roman"/>
          <w:bCs/>
          <w:sz w:val="24"/>
          <w:szCs w:val="24"/>
          <w:lang w:val="ro-MD"/>
        </w:rPr>
        <w:t xml:space="preserve"> prestarea serviciilor Internet și TV</w:t>
      </w:r>
      <w:r w:rsidR="00C55BD1" w:rsidRPr="000B5C75">
        <w:rPr>
          <w:rStyle w:val="a7"/>
          <w:rFonts w:cs="Times New Roman"/>
          <w:bCs/>
          <w:sz w:val="24"/>
          <w:szCs w:val="24"/>
          <w:lang w:val="ro-MD"/>
        </w:rPr>
        <w:footnoteReference w:id="46"/>
      </w:r>
      <w:r w:rsidR="005D1013" w:rsidRPr="000B5C75">
        <w:rPr>
          <w:rFonts w:cs="Times New Roman"/>
          <w:bCs/>
          <w:sz w:val="24"/>
          <w:szCs w:val="24"/>
          <w:lang w:val="ro-MD"/>
        </w:rPr>
        <w:t>. E</w:t>
      </w:r>
      <w:r w:rsidR="002A609A" w:rsidRPr="00F8359B">
        <w:rPr>
          <w:rFonts w:cs="Times New Roman"/>
          <w:bCs/>
          <w:sz w:val="24"/>
          <w:szCs w:val="24"/>
          <w:lang w:val="ro-MD"/>
        </w:rPr>
        <w:t>ste</w:t>
      </w:r>
      <w:r w:rsidR="005D1013" w:rsidRPr="004D165E">
        <w:rPr>
          <w:rFonts w:cs="Times New Roman"/>
          <w:bCs/>
          <w:sz w:val="24"/>
          <w:szCs w:val="24"/>
          <w:lang w:val="ro-MD"/>
        </w:rPr>
        <w:t xml:space="preserve"> de menționat</w:t>
      </w:r>
      <w:r w:rsidR="002A609A" w:rsidRPr="0007461A">
        <w:rPr>
          <w:rFonts w:cs="Times New Roman"/>
          <w:bCs/>
          <w:sz w:val="24"/>
          <w:szCs w:val="24"/>
          <w:lang w:val="ro-MD"/>
        </w:rPr>
        <w:t xml:space="preserve"> și faptul</w:t>
      </w:r>
      <w:r w:rsidR="005D1013" w:rsidRPr="00FA42B6">
        <w:rPr>
          <w:rFonts w:cs="Times New Roman"/>
          <w:bCs/>
          <w:sz w:val="24"/>
          <w:szCs w:val="24"/>
          <w:lang w:val="ro-MD"/>
        </w:rPr>
        <w:t xml:space="preserve"> că măsurile de asigurare a respectării obligațiilor de către abonați, altele decât penalizarea acestora, sunt inaplicabile, inclusiv din cauza că politica </w:t>
      </w:r>
      <w:r w:rsidR="005D1013" w:rsidRPr="000B5C75">
        <w:rPr>
          <w:rFonts w:cs="Times New Roman"/>
          <w:bCs/>
          <w:sz w:val="24"/>
          <w:szCs w:val="24"/>
          <w:lang w:val="ro-MD"/>
        </w:rPr>
        <w:t>comercială este influențată de factorul concurențial.</w:t>
      </w:r>
      <w:r w:rsidR="00710D0F" w:rsidRPr="000B5C75">
        <w:rPr>
          <w:rFonts w:cs="Times New Roman"/>
          <w:bCs/>
          <w:sz w:val="24"/>
          <w:szCs w:val="24"/>
          <w:lang w:val="ro-MD"/>
        </w:rPr>
        <w:t xml:space="preserve"> </w:t>
      </w:r>
    </w:p>
    <w:p w14:paraId="455EA6CC" w14:textId="6F75A3A9" w:rsidR="001770EF" w:rsidRPr="000B5C75" w:rsidRDefault="001770EF" w:rsidP="00F15032">
      <w:pPr>
        <w:pStyle w:val="aa"/>
        <w:spacing w:line="276" w:lineRule="auto"/>
        <w:ind w:left="0" w:firstLine="720"/>
        <w:jc w:val="both"/>
        <w:rPr>
          <w:rFonts w:cs="Times New Roman"/>
          <w:bCs/>
          <w:sz w:val="24"/>
          <w:szCs w:val="24"/>
          <w:lang w:val="ro-MD"/>
        </w:rPr>
      </w:pPr>
      <w:r w:rsidRPr="000B5C75">
        <w:rPr>
          <w:rFonts w:cs="Times New Roman"/>
          <w:bCs/>
          <w:sz w:val="24"/>
          <w:szCs w:val="24"/>
          <w:lang w:val="ro-MD"/>
        </w:rPr>
        <w:t xml:space="preserve">Procesul de gestionare a creanțelor </w:t>
      </w:r>
      <w:r w:rsidR="00BD0867" w:rsidRPr="000B5C75">
        <w:rPr>
          <w:rFonts w:cs="Times New Roman"/>
          <w:bCs/>
          <w:sz w:val="24"/>
          <w:szCs w:val="24"/>
          <w:lang w:val="ro-MD"/>
        </w:rPr>
        <w:t xml:space="preserve">comerciale </w:t>
      </w:r>
      <w:r w:rsidRPr="000B5C75">
        <w:rPr>
          <w:rFonts w:cs="Times New Roman"/>
          <w:bCs/>
          <w:sz w:val="24"/>
          <w:szCs w:val="24"/>
          <w:lang w:val="ro-MD"/>
        </w:rPr>
        <w:t>se concentrează asupra comunicării cu restanțieri</w:t>
      </w:r>
      <w:r w:rsidR="002A609A" w:rsidRPr="000B5C75">
        <w:rPr>
          <w:rFonts w:cs="Times New Roman"/>
          <w:bCs/>
          <w:sz w:val="24"/>
          <w:szCs w:val="24"/>
          <w:lang w:val="ro-MD"/>
        </w:rPr>
        <w:t>i</w:t>
      </w:r>
      <w:r w:rsidRPr="000B5C75">
        <w:rPr>
          <w:rFonts w:cs="Times New Roman"/>
          <w:bCs/>
          <w:sz w:val="24"/>
          <w:szCs w:val="24"/>
          <w:lang w:val="ro-MD"/>
        </w:rPr>
        <w:t xml:space="preserve"> pentru conformarea benevolă</w:t>
      </w:r>
      <w:r w:rsidR="00BD0867" w:rsidRPr="000B5C75">
        <w:rPr>
          <w:rFonts w:cs="Times New Roman"/>
          <w:bCs/>
          <w:sz w:val="24"/>
          <w:szCs w:val="24"/>
          <w:lang w:val="ro-MD"/>
        </w:rPr>
        <w:t xml:space="preserve"> a acestora</w:t>
      </w:r>
      <w:r w:rsidRPr="000B5C75">
        <w:rPr>
          <w:rFonts w:cs="Times New Roman"/>
          <w:bCs/>
          <w:sz w:val="24"/>
          <w:szCs w:val="24"/>
          <w:lang w:val="ro-MD"/>
        </w:rPr>
        <w:t xml:space="preserve"> și parcurge următoarele etape</w:t>
      </w:r>
      <w:r w:rsidR="00BF7047" w:rsidRPr="000B5C75">
        <w:rPr>
          <w:rFonts w:cs="Times New Roman"/>
          <w:bCs/>
          <w:sz w:val="24"/>
          <w:szCs w:val="24"/>
          <w:lang w:val="ro-MD"/>
        </w:rPr>
        <w:t>,</w:t>
      </w:r>
      <w:r w:rsidR="00BD0867" w:rsidRPr="000B5C75">
        <w:rPr>
          <w:rFonts w:cs="Times New Roman"/>
          <w:bCs/>
          <w:sz w:val="24"/>
          <w:szCs w:val="24"/>
          <w:lang w:val="ro-MD"/>
        </w:rPr>
        <w:t xml:space="preserve"> în funcție de termen</w:t>
      </w:r>
      <w:r w:rsidR="002A609A" w:rsidRPr="000B5C75">
        <w:rPr>
          <w:rFonts w:cs="Times New Roman"/>
          <w:bCs/>
          <w:sz w:val="24"/>
          <w:szCs w:val="24"/>
          <w:lang w:val="ro-MD"/>
        </w:rPr>
        <w:t>ul</w:t>
      </w:r>
      <w:r w:rsidR="00BD0867" w:rsidRPr="000B5C75">
        <w:rPr>
          <w:rFonts w:cs="Times New Roman"/>
          <w:bCs/>
          <w:sz w:val="24"/>
          <w:szCs w:val="24"/>
          <w:lang w:val="ro-MD"/>
        </w:rPr>
        <w:t xml:space="preserve"> de neachitare</w:t>
      </w:r>
      <w:r w:rsidRPr="000B5C75">
        <w:rPr>
          <w:rFonts w:cs="Times New Roman"/>
          <w:bCs/>
          <w:sz w:val="24"/>
          <w:szCs w:val="24"/>
          <w:lang w:val="ro-MD"/>
        </w:rPr>
        <w:t>: notificarea abonaților</w:t>
      </w:r>
      <w:r w:rsidR="009029BC" w:rsidRPr="000B5C75">
        <w:rPr>
          <w:rFonts w:cs="Times New Roman"/>
          <w:bCs/>
          <w:sz w:val="24"/>
          <w:szCs w:val="24"/>
          <w:lang w:val="ro-MD"/>
        </w:rPr>
        <w:t>/apel programat</w:t>
      </w:r>
      <w:r w:rsidRPr="000B5C75">
        <w:rPr>
          <w:rFonts w:cs="Times New Roman"/>
          <w:bCs/>
          <w:sz w:val="24"/>
          <w:szCs w:val="24"/>
          <w:lang w:val="ro-MD"/>
        </w:rPr>
        <w:t>, suspendarea serviciilor, rezilierea contractului</w:t>
      </w:r>
      <w:r w:rsidR="009029BC" w:rsidRPr="000B5C75">
        <w:rPr>
          <w:rFonts w:cs="Times New Roman"/>
          <w:bCs/>
          <w:sz w:val="24"/>
          <w:szCs w:val="24"/>
          <w:lang w:val="ro-MD"/>
        </w:rPr>
        <w:t xml:space="preserve">, </w:t>
      </w:r>
      <w:r w:rsidR="003C7833" w:rsidRPr="000B5C75">
        <w:rPr>
          <w:rFonts w:cs="Times New Roman"/>
          <w:bCs/>
          <w:sz w:val="24"/>
          <w:szCs w:val="24"/>
          <w:lang w:val="ro-MD"/>
        </w:rPr>
        <w:t>transmiterera dosarului pentru recuperare</w:t>
      </w:r>
      <w:r w:rsidRPr="000B5C75">
        <w:rPr>
          <w:rFonts w:cs="Times New Roman"/>
          <w:bCs/>
          <w:sz w:val="24"/>
          <w:szCs w:val="24"/>
          <w:lang w:val="ro-MD"/>
        </w:rPr>
        <w:t>.</w:t>
      </w:r>
      <w:r w:rsidR="009029BC" w:rsidRPr="000B5C75">
        <w:rPr>
          <w:rFonts w:cs="Times New Roman"/>
          <w:bCs/>
          <w:sz w:val="24"/>
          <w:szCs w:val="24"/>
          <w:lang w:val="ro-MD"/>
        </w:rPr>
        <w:t xml:space="preserve"> </w:t>
      </w:r>
    </w:p>
    <w:p w14:paraId="3EE07185" w14:textId="30F90755" w:rsidR="00B260C6" w:rsidRPr="000B5C75" w:rsidRDefault="00F343E0" w:rsidP="00F15032">
      <w:pPr>
        <w:pStyle w:val="aa"/>
        <w:spacing w:line="276" w:lineRule="auto"/>
        <w:ind w:left="0" w:firstLine="720"/>
        <w:jc w:val="both"/>
        <w:rPr>
          <w:rFonts w:cs="Times New Roman"/>
          <w:bCs/>
          <w:sz w:val="24"/>
          <w:szCs w:val="24"/>
          <w:lang w:val="ro-MD"/>
        </w:rPr>
      </w:pPr>
      <w:r w:rsidRPr="000B5C75">
        <w:rPr>
          <w:rFonts w:cs="Times New Roman"/>
          <w:bCs/>
          <w:sz w:val="24"/>
          <w:szCs w:val="24"/>
          <w:lang w:val="ro-MD"/>
        </w:rPr>
        <w:t>P</w:t>
      </w:r>
      <w:r w:rsidR="00F4218B" w:rsidRPr="000B5C75">
        <w:rPr>
          <w:rFonts w:cs="Times New Roman"/>
          <w:bCs/>
          <w:sz w:val="24"/>
          <w:szCs w:val="24"/>
          <w:lang w:val="ro-MD"/>
        </w:rPr>
        <w:t>r</w:t>
      </w:r>
      <w:r w:rsidRPr="000B5C75">
        <w:rPr>
          <w:rFonts w:cs="Times New Roman"/>
          <w:bCs/>
          <w:sz w:val="24"/>
          <w:szCs w:val="24"/>
          <w:lang w:val="ro-MD"/>
        </w:rPr>
        <w:t>in pr</w:t>
      </w:r>
      <w:r w:rsidR="00F4218B" w:rsidRPr="000B5C75">
        <w:rPr>
          <w:rFonts w:cs="Times New Roman"/>
          <w:bCs/>
          <w:sz w:val="24"/>
          <w:szCs w:val="24"/>
          <w:lang w:val="ro-MD"/>
        </w:rPr>
        <w:t>oce</w:t>
      </w:r>
      <w:r w:rsidRPr="000B5C75">
        <w:rPr>
          <w:rFonts w:cs="Times New Roman"/>
          <w:bCs/>
          <w:sz w:val="24"/>
          <w:szCs w:val="24"/>
          <w:lang w:val="ro-MD"/>
        </w:rPr>
        <w:t>durile interne s-au</w:t>
      </w:r>
      <w:r w:rsidR="00F4218B" w:rsidRPr="000B5C75">
        <w:rPr>
          <w:rFonts w:cs="Times New Roman"/>
          <w:bCs/>
          <w:sz w:val="24"/>
          <w:szCs w:val="24"/>
          <w:lang w:val="ro-MD"/>
        </w:rPr>
        <w:t xml:space="preserve"> stabilit două modalități de încasare a creanțelor</w:t>
      </w:r>
      <w:r w:rsidR="00BF7047" w:rsidRPr="000B5C75">
        <w:rPr>
          <w:rFonts w:cs="Times New Roman"/>
          <w:bCs/>
          <w:sz w:val="24"/>
          <w:szCs w:val="24"/>
          <w:lang w:val="ro-MD"/>
        </w:rPr>
        <w:t xml:space="preserve"> c</w:t>
      </w:r>
      <w:r w:rsidR="0038770E" w:rsidRPr="000B5C75">
        <w:rPr>
          <w:rFonts w:cs="Times New Roman"/>
          <w:bCs/>
          <w:sz w:val="24"/>
          <w:szCs w:val="24"/>
          <w:lang w:val="ro-MD"/>
        </w:rPr>
        <w:t xml:space="preserve">u termen de </w:t>
      </w:r>
      <w:r w:rsidR="00BF7047" w:rsidRPr="000B5C75">
        <w:rPr>
          <w:rFonts w:cs="Times New Roman"/>
          <w:bCs/>
          <w:sz w:val="24"/>
          <w:szCs w:val="24"/>
          <w:lang w:val="ro-MD"/>
        </w:rPr>
        <w:t>achitare expirat</w:t>
      </w:r>
      <w:r w:rsidR="00F4218B" w:rsidRPr="000B5C75">
        <w:rPr>
          <w:rFonts w:cs="Times New Roman"/>
          <w:bCs/>
          <w:sz w:val="24"/>
          <w:szCs w:val="24"/>
          <w:lang w:val="ro-MD"/>
        </w:rPr>
        <w:t>: în caz</w:t>
      </w:r>
      <w:r w:rsidR="002A609A" w:rsidRPr="000B5C75">
        <w:rPr>
          <w:rFonts w:cs="Times New Roman"/>
          <w:bCs/>
          <w:sz w:val="24"/>
          <w:szCs w:val="24"/>
          <w:lang w:val="ro-MD"/>
        </w:rPr>
        <w:t>ul în care</w:t>
      </w:r>
      <w:r w:rsidR="00F4218B" w:rsidRPr="000B5C75">
        <w:rPr>
          <w:rFonts w:cs="Times New Roman"/>
          <w:bCs/>
          <w:sz w:val="24"/>
          <w:szCs w:val="24"/>
          <w:lang w:val="ro-MD"/>
        </w:rPr>
        <w:t xml:space="preserve"> valoarea creanței nu depășește </w:t>
      </w:r>
      <w:r w:rsidR="00C76369" w:rsidRPr="000B5C75">
        <w:rPr>
          <w:rFonts w:cs="Times New Roman"/>
          <w:bCs/>
          <w:sz w:val="24"/>
          <w:szCs w:val="24"/>
          <w:lang w:val="ro-MD"/>
        </w:rPr>
        <w:t>9</w:t>
      </w:r>
      <w:r w:rsidR="002A609A" w:rsidRPr="000B5C75">
        <w:rPr>
          <w:rFonts w:cs="Times New Roman"/>
          <w:bCs/>
          <w:sz w:val="24"/>
          <w:szCs w:val="24"/>
          <w:lang w:val="ro-MD"/>
        </w:rPr>
        <w:t>.</w:t>
      </w:r>
      <w:r w:rsidR="00C76369" w:rsidRPr="000B5C75">
        <w:rPr>
          <w:rFonts w:cs="Times New Roman"/>
          <w:bCs/>
          <w:sz w:val="24"/>
          <w:szCs w:val="24"/>
          <w:lang w:val="ro-MD"/>
        </w:rPr>
        <w:t xml:space="preserve">000 </w:t>
      </w:r>
      <w:r w:rsidR="00F4218B" w:rsidRPr="000B5C75">
        <w:rPr>
          <w:rFonts w:cs="Times New Roman"/>
          <w:bCs/>
          <w:sz w:val="24"/>
          <w:szCs w:val="24"/>
          <w:lang w:val="ro-MD"/>
        </w:rPr>
        <w:t xml:space="preserve">lei portofoliul se transmite pentru </w:t>
      </w:r>
      <w:r w:rsidR="00C76369" w:rsidRPr="000B5C75">
        <w:rPr>
          <w:rFonts w:cs="Times New Roman"/>
          <w:bCs/>
          <w:sz w:val="24"/>
          <w:szCs w:val="24"/>
          <w:lang w:val="ro-MD"/>
        </w:rPr>
        <w:t xml:space="preserve">recuperare </w:t>
      </w:r>
      <w:r w:rsidR="00F4218B" w:rsidRPr="000B5C75">
        <w:rPr>
          <w:rFonts w:cs="Times New Roman"/>
          <w:bCs/>
          <w:sz w:val="24"/>
          <w:szCs w:val="24"/>
          <w:lang w:val="ro-MD"/>
        </w:rPr>
        <w:t xml:space="preserve">către </w:t>
      </w:r>
      <w:r w:rsidR="00C0105A" w:rsidRPr="000B5C75">
        <w:rPr>
          <w:rFonts w:cs="Times New Roman"/>
          <w:bCs/>
          <w:sz w:val="24"/>
          <w:szCs w:val="24"/>
          <w:lang w:val="ro-MD"/>
        </w:rPr>
        <w:t>una din</w:t>
      </w:r>
      <w:r w:rsidR="00F4218B" w:rsidRPr="000B5C75">
        <w:rPr>
          <w:rFonts w:cs="Times New Roman"/>
          <w:bCs/>
          <w:sz w:val="24"/>
          <w:szCs w:val="24"/>
          <w:lang w:val="ro-MD"/>
        </w:rPr>
        <w:t xml:space="preserve"> două companii de colectare;</w:t>
      </w:r>
      <w:r w:rsidR="00C76369" w:rsidRPr="000B5C75">
        <w:rPr>
          <w:rFonts w:cs="Times New Roman"/>
          <w:bCs/>
          <w:sz w:val="24"/>
          <w:szCs w:val="24"/>
          <w:lang w:val="ro-MD"/>
        </w:rPr>
        <w:t xml:space="preserve"> celelalte creanțe</w:t>
      </w:r>
      <w:r w:rsidR="00F4218B" w:rsidRPr="000B5C75">
        <w:rPr>
          <w:rFonts w:cs="Times New Roman"/>
          <w:bCs/>
          <w:sz w:val="24"/>
          <w:szCs w:val="24"/>
          <w:lang w:val="ro-MD"/>
        </w:rPr>
        <w:t xml:space="preserve"> sunt recuperate de către personalul MTC. </w:t>
      </w:r>
      <w:r w:rsidR="00BF7047" w:rsidRPr="000B5C75">
        <w:rPr>
          <w:rFonts w:cs="Times New Roman"/>
          <w:bCs/>
          <w:sz w:val="24"/>
          <w:szCs w:val="24"/>
          <w:lang w:val="ro-MD"/>
        </w:rPr>
        <w:t xml:space="preserve">Deși, în anul 2021, rata de câștig de cauză a dosarelor de judecată de către personalul Societății a constituit 99,8%, rata de recuperare a fost </w:t>
      </w:r>
      <w:r w:rsidR="0038770E" w:rsidRPr="000B5C75">
        <w:rPr>
          <w:rFonts w:cs="Times New Roman"/>
          <w:bCs/>
          <w:sz w:val="24"/>
          <w:szCs w:val="24"/>
          <w:lang w:val="ro-MD"/>
        </w:rPr>
        <w:t xml:space="preserve">doar </w:t>
      </w:r>
      <w:r w:rsidR="00BF7047" w:rsidRPr="000B5C75">
        <w:rPr>
          <w:rFonts w:cs="Times New Roman"/>
          <w:bCs/>
          <w:sz w:val="24"/>
          <w:szCs w:val="24"/>
          <w:lang w:val="ro-MD"/>
        </w:rPr>
        <w:t>de circa 6%</w:t>
      </w:r>
      <w:r w:rsidR="00BF7047" w:rsidRPr="000B5C75">
        <w:rPr>
          <w:rStyle w:val="a7"/>
          <w:rFonts w:cs="Times New Roman"/>
          <w:bCs/>
          <w:sz w:val="24"/>
          <w:szCs w:val="24"/>
          <w:lang w:val="ro-MD"/>
        </w:rPr>
        <w:footnoteReference w:id="47"/>
      </w:r>
      <w:r w:rsidR="00BF7047" w:rsidRPr="000B5C75">
        <w:rPr>
          <w:rFonts w:cs="Times New Roman"/>
          <w:bCs/>
          <w:sz w:val="24"/>
          <w:szCs w:val="24"/>
          <w:lang w:val="ro-MD"/>
        </w:rPr>
        <w:t>.</w:t>
      </w:r>
      <w:r w:rsidR="0038770E" w:rsidRPr="00F8359B">
        <w:rPr>
          <w:rFonts w:cs="Times New Roman"/>
          <w:bCs/>
          <w:sz w:val="24"/>
          <w:szCs w:val="24"/>
          <w:lang w:val="ro-MD"/>
        </w:rPr>
        <w:t xml:space="preserve"> </w:t>
      </w:r>
      <w:r w:rsidR="00B260C6" w:rsidRPr="004D165E">
        <w:rPr>
          <w:rFonts w:cs="Times New Roman"/>
          <w:bCs/>
          <w:sz w:val="24"/>
          <w:szCs w:val="24"/>
          <w:lang w:val="ro-MD"/>
        </w:rPr>
        <w:t>Personalul Societății a motivat r</w:t>
      </w:r>
      <w:r w:rsidR="0038770E" w:rsidRPr="0007461A">
        <w:rPr>
          <w:rFonts w:cs="Times New Roman"/>
          <w:bCs/>
          <w:sz w:val="24"/>
          <w:szCs w:val="24"/>
          <w:lang w:val="ro-MD"/>
        </w:rPr>
        <w:t xml:space="preserve">andamentul redus, în special, prin </w:t>
      </w:r>
      <w:r w:rsidR="00B260C6" w:rsidRPr="00FA42B6">
        <w:rPr>
          <w:rFonts w:cs="Times New Roman"/>
          <w:bCs/>
          <w:sz w:val="24"/>
          <w:szCs w:val="24"/>
          <w:lang w:val="ro-MD"/>
        </w:rPr>
        <w:t xml:space="preserve">(i) </w:t>
      </w:r>
      <w:r w:rsidR="00034D94" w:rsidRPr="00FA42B6">
        <w:rPr>
          <w:rFonts w:cs="Times New Roman"/>
          <w:bCs/>
          <w:sz w:val="24"/>
          <w:szCs w:val="24"/>
          <w:lang w:val="ro-MD"/>
        </w:rPr>
        <w:t xml:space="preserve">lipsa </w:t>
      </w:r>
      <w:r w:rsidR="00B260C6" w:rsidRPr="000B5C75">
        <w:rPr>
          <w:rFonts w:cs="Times New Roman"/>
          <w:bCs/>
          <w:sz w:val="24"/>
          <w:szCs w:val="24"/>
          <w:lang w:val="ro-MD"/>
        </w:rPr>
        <w:t>monitoriz</w:t>
      </w:r>
      <w:r w:rsidR="00034D94" w:rsidRPr="000B5C75">
        <w:rPr>
          <w:rFonts w:cs="Times New Roman"/>
          <w:bCs/>
          <w:sz w:val="24"/>
          <w:szCs w:val="24"/>
          <w:lang w:val="ro-MD"/>
        </w:rPr>
        <w:t>ării</w:t>
      </w:r>
      <w:r w:rsidR="00B260C6" w:rsidRPr="000B5C75">
        <w:rPr>
          <w:rFonts w:cs="Times New Roman"/>
          <w:bCs/>
          <w:sz w:val="24"/>
          <w:szCs w:val="24"/>
          <w:lang w:val="ro-MD"/>
        </w:rPr>
        <w:t xml:space="preserve"> procesului de executare</w:t>
      </w:r>
      <w:r w:rsidR="00034D94" w:rsidRPr="000B5C75">
        <w:rPr>
          <w:rFonts w:cs="Times New Roman"/>
          <w:bCs/>
          <w:sz w:val="24"/>
          <w:szCs w:val="24"/>
          <w:lang w:val="ro-MD"/>
        </w:rPr>
        <w:t>,</w:t>
      </w:r>
      <w:r w:rsidR="00B260C6" w:rsidRPr="000B5C75">
        <w:rPr>
          <w:rFonts w:cs="Times New Roman"/>
          <w:bCs/>
          <w:sz w:val="24"/>
          <w:szCs w:val="24"/>
          <w:lang w:val="ro-MD"/>
        </w:rPr>
        <w:t xml:space="preserve"> din partea jurisconsulților Companiei</w:t>
      </w:r>
      <w:r w:rsidR="00034D94" w:rsidRPr="000B5C75">
        <w:rPr>
          <w:rFonts w:cs="Times New Roman"/>
          <w:bCs/>
          <w:sz w:val="24"/>
          <w:szCs w:val="24"/>
          <w:lang w:val="ro-MD"/>
        </w:rPr>
        <w:t>,</w:t>
      </w:r>
      <w:r w:rsidR="00B260C6" w:rsidRPr="000B5C75">
        <w:rPr>
          <w:rFonts w:cs="Times New Roman"/>
          <w:bCs/>
          <w:sz w:val="24"/>
          <w:szCs w:val="24"/>
          <w:lang w:val="ro-MD"/>
        </w:rPr>
        <w:t xml:space="preserve"> din cauza sarcinii mar</w:t>
      </w:r>
      <w:r w:rsidR="00034D94" w:rsidRPr="000B5C75">
        <w:rPr>
          <w:rFonts w:cs="Times New Roman"/>
          <w:bCs/>
          <w:sz w:val="24"/>
          <w:szCs w:val="24"/>
          <w:lang w:val="ro-MD"/>
        </w:rPr>
        <w:t>i</w:t>
      </w:r>
      <w:r w:rsidR="00B260C6" w:rsidRPr="000B5C75">
        <w:rPr>
          <w:rFonts w:cs="Times New Roman"/>
          <w:bCs/>
          <w:sz w:val="24"/>
          <w:szCs w:val="24"/>
          <w:lang w:val="ro-MD"/>
        </w:rPr>
        <w:t xml:space="preserve"> de muncă și (ii) dezinteresul executorilor judecătorești în recuperarea creanțelor.</w:t>
      </w:r>
    </w:p>
    <w:p w14:paraId="7ACAFD98" w14:textId="45CCA2BC" w:rsidR="00710D0F" w:rsidRPr="000B5C75" w:rsidRDefault="00BF7047" w:rsidP="00F15032">
      <w:pPr>
        <w:pStyle w:val="aa"/>
        <w:spacing w:line="276" w:lineRule="auto"/>
        <w:ind w:left="0" w:firstLine="720"/>
        <w:jc w:val="both"/>
        <w:rPr>
          <w:lang w:val="ro-MD"/>
        </w:rPr>
      </w:pPr>
      <w:r w:rsidRPr="000B5C75">
        <w:rPr>
          <w:rFonts w:cs="Times New Roman"/>
          <w:bCs/>
          <w:sz w:val="24"/>
          <w:szCs w:val="24"/>
          <w:lang w:val="ro-MD"/>
        </w:rPr>
        <w:t xml:space="preserve">În același timp, </w:t>
      </w:r>
      <w:r w:rsidR="00DF6DD5" w:rsidRPr="000B5C75">
        <w:rPr>
          <w:rFonts w:cs="Times New Roman"/>
          <w:bCs/>
          <w:sz w:val="24"/>
          <w:szCs w:val="24"/>
          <w:lang w:val="ro-MD"/>
        </w:rPr>
        <w:t xml:space="preserve">companiile de colectare au recuperat </w:t>
      </w:r>
      <w:r w:rsidRPr="000B5C75">
        <w:rPr>
          <w:rFonts w:cs="Times New Roman"/>
          <w:bCs/>
          <w:sz w:val="24"/>
          <w:szCs w:val="24"/>
          <w:lang w:val="ro-MD"/>
        </w:rPr>
        <w:t>22,1%</w:t>
      </w:r>
      <w:r w:rsidR="00034D94" w:rsidRPr="000B5C75">
        <w:rPr>
          <w:rFonts w:cs="Times New Roman"/>
          <w:bCs/>
          <w:sz w:val="24"/>
          <w:szCs w:val="24"/>
          <w:lang w:val="ro-MD"/>
        </w:rPr>
        <w:t>,</w:t>
      </w:r>
      <w:r w:rsidRPr="000B5C75">
        <w:rPr>
          <w:rFonts w:cs="Times New Roman"/>
          <w:bCs/>
          <w:sz w:val="24"/>
          <w:szCs w:val="24"/>
          <w:lang w:val="ro-MD"/>
        </w:rPr>
        <w:t xml:space="preserve"> sau </w:t>
      </w:r>
      <w:r w:rsidR="00DF6DD5" w:rsidRPr="000B5C75">
        <w:rPr>
          <w:rFonts w:cs="Times New Roman"/>
          <w:bCs/>
          <w:sz w:val="24"/>
          <w:szCs w:val="24"/>
          <w:lang w:val="ro-MD"/>
        </w:rPr>
        <w:t xml:space="preserve">7,1 mil.lei din valoarea conturilor </w:t>
      </w:r>
      <w:r w:rsidR="00A02350" w:rsidRPr="000B5C75">
        <w:rPr>
          <w:rFonts w:cs="Times New Roman"/>
          <w:bCs/>
          <w:sz w:val="24"/>
          <w:szCs w:val="24"/>
          <w:lang w:val="ro-MD"/>
        </w:rPr>
        <w:t xml:space="preserve">transmise </w:t>
      </w:r>
      <w:r w:rsidR="00DF6DD5" w:rsidRPr="000B5C75">
        <w:rPr>
          <w:rFonts w:cs="Times New Roman"/>
          <w:bCs/>
          <w:sz w:val="24"/>
          <w:szCs w:val="24"/>
          <w:lang w:val="ro-MD"/>
        </w:rPr>
        <w:t>de 32,2 mil.lei</w:t>
      </w:r>
      <w:r w:rsidR="00AC5CFE" w:rsidRPr="000B5C75">
        <w:rPr>
          <w:rFonts w:cs="Times New Roman"/>
          <w:bCs/>
          <w:sz w:val="24"/>
          <w:szCs w:val="24"/>
          <w:lang w:val="ro-MD"/>
        </w:rPr>
        <w:t xml:space="preserve"> în perioada 2020-2022</w:t>
      </w:r>
      <w:r w:rsidR="00DF6DD5" w:rsidRPr="000B5C75">
        <w:rPr>
          <w:rFonts w:cs="Times New Roman"/>
          <w:bCs/>
          <w:sz w:val="24"/>
          <w:szCs w:val="24"/>
          <w:lang w:val="ro-MD"/>
        </w:rPr>
        <w:t xml:space="preserve">. </w:t>
      </w:r>
    </w:p>
    <w:p w14:paraId="5D391B27" w14:textId="21C560C8" w:rsidR="003C7833" w:rsidRPr="000B5C75" w:rsidRDefault="0049238B" w:rsidP="00F15032">
      <w:pPr>
        <w:pStyle w:val="aa"/>
        <w:spacing w:line="276" w:lineRule="auto"/>
        <w:ind w:left="0" w:firstLine="720"/>
        <w:jc w:val="both"/>
        <w:rPr>
          <w:rFonts w:cs="Times New Roman"/>
          <w:bCs/>
          <w:sz w:val="24"/>
          <w:szCs w:val="24"/>
          <w:lang w:val="ro-MD"/>
        </w:rPr>
      </w:pPr>
      <w:r w:rsidRPr="000B5C75">
        <w:rPr>
          <w:rFonts w:cs="Times New Roman"/>
          <w:bCs/>
          <w:sz w:val="24"/>
          <w:szCs w:val="24"/>
          <w:lang w:val="ro-MD"/>
        </w:rPr>
        <w:t>În pofida măsurilor stabilite</w:t>
      </w:r>
      <w:r w:rsidR="003C7833" w:rsidRPr="000B5C75">
        <w:rPr>
          <w:rFonts w:cs="Times New Roman"/>
          <w:bCs/>
          <w:sz w:val="24"/>
          <w:szCs w:val="24"/>
          <w:lang w:val="ro-MD"/>
        </w:rPr>
        <w:t>, în anul 2022 au fost casate creanțe compromise în valoare totală de 12,2 mil.lei, catalogate drept creanțele abonaților decedați, creanțele persoanelor juridice lichidate, precum și creanț</w:t>
      </w:r>
      <w:r w:rsidR="003F5F5B" w:rsidRPr="000B5C75">
        <w:rPr>
          <w:rFonts w:cs="Times New Roman"/>
          <w:bCs/>
          <w:sz w:val="24"/>
          <w:szCs w:val="24"/>
          <w:lang w:val="ro-MD"/>
        </w:rPr>
        <w:t>ele</w:t>
      </w:r>
      <w:r w:rsidR="003C7833" w:rsidRPr="000B5C75">
        <w:rPr>
          <w:rFonts w:cs="Times New Roman"/>
          <w:bCs/>
          <w:sz w:val="24"/>
          <w:szCs w:val="24"/>
          <w:lang w:val="ro-MD"/>
        </w:rPr>
        <w:t xml:space="preserve"> ce nu depășesc </w:t>
      </w:r>
      <w:r w:rsidR="003C7833" w:rsidRPr="00FA7C6A">
        <w:rPr>
          <w:rFonts w:cs="Times New Roman"/>
          <w:bCs/>
          <w:sz w:val="24"/>
          <w:szCs w:val="24"/>
          <w:lang w:val="ro-MD"/>
        </w:rPr>
        <w:t>costul intervenției personalului Societății în soluționarea unui dosar judiciar de recuperare a creanțelor (2</w:t>
      </w:r>
      <w:r w:rsidR="00034D94" w:rsidRPr="00FA7C6A">
        <w:rPr>
          <w:rFonts w:cs="Times New Roman"/>
          <w:bCs/>
          <w:sz w:val="24"/>
          <w:szCs w:val="24"/>
          <w:lang w:val="ro-MD"/>
        </w:rPr>
        <w:t>.</w:t>
      </w:r>
      <w:r w:rsidR="003C7833" w:rsidRPr="00FA7C6A">
        <w:rPr>
          <w:rFonts w:cs="Times New Roman"/>
          <w:bCs/>
          <w:sz w:val="24"/>
          <w:szCs w:val="24"/>
          <w:lang w:val="ro-MD"/>
        </w:rPr>
        <w:t>064 lei).</w:t>
      </w:r>
      <w:r w:rsidR="003C7833" w:rsidRPr="000B5C75">
        <w:rPr>
          <w:rFonts w:cs="Times New Roman"/>
          <w:bCs/>
          <w:sz w:val="24"/>
          <w:szCs w:val="24"/>
          <w:lang w:val="ro-MD"/>
        </w:rPr>
        <w:t xml:space="preserve"> </w:t>
      </w:r>
    </w:p>
    <w:p w14:paraId="729E6ABF" w14:textId="162543DE" w:rsidR="006623BC" w:rsidRPr="000B5C75" w:rsidRDefault="00FB52A5" w:rsidP="00F15032">
      <w:pPr>
        <w:pStyle w:val="aa"/>
        <w:spacing w:line="276" w:lineRule="auto"/>
        <w:ind w:left="0" w:firstLine="720"/>
        <w:jc w:val="both"/>
        <w:rPr>
          <w:rFonts w:cs="Times New Roman"/>
          <w:bCs/>
          <w:sz w:val="24"/>
          <w:szCs w:val="24"/>
          <w:lang w:val="ro-MD"/>
        </w:rPr>
      </w:pPr>
      <w:r w:rsidRPr="00F8359B">
        <w:rPr>
          <w:rFonts w:cs="Times New Roman"/>
          <w:bCs/>
          <w:sz w:val="24"/>
          <w:szCs w:val="24"/>
          <w:lang w:val="ro-MD"/>
        </w:rPr>
        <w:t xml:space="preserve">Un alt element nevalorificat integral </w:t>
      </w:r>
      <w:r w:rsidR="00970501" w:rsidRPr="004D165E">
        <w:rPr>
          <w:rFonts w:cs="Times New Roman"/>
          <w:bCs/>
          <w:sz w:val="24"/>
          <w:szCs w:val="24"/>
          <w:lang w:val="ro-MD"/>
        </w:rPr>
        <w:t xml:space="preserve">pentru recuperarea creanțelor </w:t>
      </w:r>
      <w:r w:rsidRPr="0007461A">
        <w:rPr>
          <w:rFonts w:cs="Times New Roman"/>
          <w:bCs/>
          <w:sz w:val="24"/>
          <w:szCs w:val="24"/>
          <w:lang w:val="ro-MD"/>
        </w:rPr>
        <w:t>reprezintă</w:t>
      </w:r>
      <w:r w:rsidR="001933B0" w:rsidRPr="00FA42B6">
        <w:rPr>
          <w:rFonts w:cs="Times New Roman"/>
          <w:bCs/>
          <w:sz w:val="24"/>
          <w:szCs w:val="24"/>
          <w:lang w:val="ro-MD"/>
        </w:rPr>
        <w:t xml:space="preserve"> </w:t>
      </w:r>
      <w:r w:rsidR="001D00D0" w:rsidRPr="00FA42B6">
        <w:rPr>
          <w:rFonts w:cs="Times New Roman"/>
          <w:bCs/>
          <w:sz w:val="24"/>
          <w:szCs w:val="24"/>
          <w:lang w:val="ro-MD"/>
        </w:rPr>
        <w:t>interacțiune</w:t>
      </w:r>
      <w:r w:rsidR="00892424" w:rsidRPr="00FA42B6">
        <w:rPr>
          <w:rFonts w:cs="Times New Roman"/>
          <w:bCs/>
          <w:sz w:val="24"/>
          <w:szCs w:val="24"/>
          <w:lang w:val="ro-MD"/>
        </w:rPr>
        <w:t>a</w:t>
      </w:r>
      <w:r w:rsidR="001D00D0" w:rsidRPr="00FA42B6">
        <w:rPr>
          <w:rFonts w:cs="Times New Roman"/>
          <w:bCs/>
          <w:sz w:val="24"/>
          <w:szCs w:val="24"/>
          <w:lang w:val="ro-MD"/>
        </w:rPr>
        <w:t xml:space="preserve"> unidirecțională</w:t>
      </w:r>
      <w:r w:rsidR="001933B0" w:rsidRPr="000B5C75">
        <w:rPr>
          <w:rFonts w:cs="Times New Roman"/>
          <w:bCs/>
          <w:sz w:val="24"/>
          <w:szCs w:val="24"/>
          <w:lang w:val="ro-MD"/>
        </w:rPr>
        <w:t xml:space="preserve"> între </w:t>
      </w:r>
      <w:r w:rsidR="00454EB2">
        <w:rPr>
          <w:rFonts w:cs="Times New Roman"/>
          <w:bCs/>
          <w:sz w:val="24"/>
          <w:szCs w:val="24"/>
          <w:lang w:val="ro-MD"/>
        </w:rPr>
        <w:t>S.A. „Moldtelecom”</w:t>
      </w:r>
      <w:r w:rsidR="001933B0" w:rsidRPr="000B5C75">
        <w:rPr>
          <w:rFonts w:cs="Times New Roman"/>
          <w:bCs/>
          <w:sz w:val="24"/>
          <w:szCs w:val="24"/>
          <w:lang w:val="ro-MD"/>
        </w:rPr>
        <w:t xml:space="preserve"> și B</w:t>
      </w:r>
      <w:r w:rsidR="00CE56CE" w:rsidRPr="000B5C75">
        <w:rPr>
          <w:rFonts w:cs="Times New Roman"/>
          <w:bCs/>
          <w:sz w:val="24"/>
          <w:szCs w:val="24"/>
          <w:lang w:val="ro-MD"/>
        </w:rPr>
        <w:t>irourile istoriilor de credit, cărora</w:t>
      </w:r>
      <w:r w:rsidR="001933B0" w:rsidRPr="000B5C75">
        <w:rPr>
          <w:rFonts w:cs="Times New Roman"/>
          <w:bCs/>
          <w:sz w:val="24"/>
          <w:szCs w:val="24"/>
          <w:lang w:val="ro-MD"/>
        </w:rPr>
        <w:t xml:space="preserve"> MTC </w:t>
      </w:r>
      <w:r w:rsidR="00034D94" w:rsidRPr="000B5C75">
        <w:rPr>
          <w:rFonts w:cs="Times New Roman"/>
          <w:bCs/>
          <w:sz w:val="24"/>
          <w:szCs w:val="24"/>
          <w:lang w:val="ro-MD"/>
        </w:rPr>
        <w:t xml:space="preserve">le </w:t>
      </w:r>
      <w:r w:rsidR="001933B0" w:rsidRPr="000B5C75">
        <w:rPr>
          <w:rFonts w:cs="Times New Roman"/>
          <w:bCs/>
          <w:sz w:val="24"/>
          <w:szCs w:val="24"/>
          <w:lang w:val="ro-MD"/>
        </w:rPr>
        <w:t xml:space="preserve">transmite </w:t>
      </w:r>
      <w:r w:rsidR="00CE56CE" w:rsidRPr="000B5C75">
        <w:rPr>
          <w:rFonts w:cs="Times New Roman"/>
          <w:bCs/>
          <w:sz w:val="24"/>
          <w:szCs w:val="24"/>
          <w:lang w:val="ro-MD"/>
        </w:rPr>
        <w:t xml:space="preserve">datele </w:t>
      </w:r>
      <w:r w:rsidRPr="000B5C75">
        <w:rPr>
          <w:rFonts w:cs="Times New Roman"/>
          <w:bCs/>
          <w:sz w:val="24"/>
          <w:szCs w:val="24"/>
          <w:lang w:val="ro-MD"/>
        </w:rPr>
        <w:t>cu privire la debitori</w:t>
      </w:r>
      <w:r w:rsidR="00CE56CE" w:rsidRPr="000B5C75">
        <w:rPr>
          <w:rFonts w:cs="Times New Roman"/>
          <w:bCs/>
          <w:sz w:val="24"/>
          <w:szCs w:val="24"/>
          <w:lang w:val="ro-MD"/>
        </w:rPr>
        <w:t xml:space="preserve">, </w:t>
      </w:r>
      <w:r w:rsidR="007C296F" w:rsidRPr="000B5C75">
        <w:rPr>
          <w:rFonts w:cs="Times New Roman"/>
          <w:bCs/>
          <w:sz w:val="24"/>
          <w:szCs w:val="24"/>
          <w:lang w:val="ro-MD"/>
        </w:rPr>
        <w:t xml:space="preserve">cu scopul oferirii utilizatorilor istoriilor de credit a informațiilor privind executarea </w:t>
      </w:r>
      <w:r w:rsidR="007C296F" w:rsidRPr="000B5C75">
        <w:rPr>
          <w:rFonts w:cs="Times New Roman"/>
          <w:sz w:val="24"/>
          <w:szCs w:val="24"/>
          <w:lang w:val="ro-MD"/>
        </w:rPr>
        <w:t xml:space="preserve">de către debitor a obligaţiilor asumate prin contractul de credit. </w:t>
      </w:r>
      <w:r w:rsidR="007C296F" w:rsidRPr="000B5C75">
        <w:rPr>
          <w:rFonts w:cs="Times New Roman"/>
          <w:bCs/>
          <w:sz w:val="24"/>
          <w:szCs w:val="24"/>
          <w:lang w:val="ro-MD"/>
        </w:rPr>
        <w:t xml:space="preserve">Totodată, </w:t>
      </w:r>
      <w:r w:rsidR="001933B0" w:rsidRPr="000B5C75">
        <w:rPr>
          <w:rFonts w:cs="Times New Roman"/>
          <w:bCs/>
          <w:sz w:val="24"/>
          <w:szCs w:val="24"/>
          <w:lang w:val="ro-MD"/>
        </w:rPr>
        <w:t xml:space="preserve">nevalorificând principiul de reciprocitate </w:t>
      </w:r>
      <w:r w:rsidR="004E6512" w:rsidRPr="000B5C75">
        <w:rPr>
          <w:rFonts w:cs="Times New Roman"/>
          <w:sz w:val="24"/>
          <w:szCs w:val="24"/>
          <w:lang w:val="ro-MD"/>
        </w:rPr>
        <w:t xml:space="preserve">pentru recepționarea </w:t>
      </w:r>
      <w:r w:rsidR="001933B0" w:rsidRPr="000B5C75">
        <w:rPr>
          <w:rFonts w:cs="Times New Roman"/>
          <w:sz w:val="24"/>
          <w:szCs w:val="24"/>
          <w:lang w:val="ro-MD"/>
        </w:rPr>
        <w:t>informaţiei de la BIC</w:t>
      </w:r>
      <w:r w:rsidR="001933B0" w:rsidRPr="000B5C75">
        <w:rPr>
          <w:rStyle w:val="a7"/>
          <w:rFonts w:cs="Times New Roman"/>
          <w:sz w:val="24"/>
          <w:szCs w:val="24"/>
          <w:lang w:val="ro-MD"/>
        </w:rPr>
        <w:footnoteReference w:id="48"/>
      </w:r>
      <w:r w:rsidR="001933B0" w:rsidRPr="000B5C75">
        <w:rPr>
          <w:rFonts w:cs="Times New Roman"/>
          <w:sz w:val="24"/>
          <w:szCs w:val="24"/>
          <w:lang w:val="ro-MD"/>
        </w:rPr>
        <w:t xml:space="preserve">, </w:t>
      </w:r>
      <w:r w:rsidR="00AD2DA8" w:rsidRPr="00F8359B">
        <w:rPr>
          <w:rFonts w:cs="Times New Roman"/>
          <w:bCs/>
          <w:sz w:val="24"/>
          <w:szCs w:val="24"/>
          <w:lang w:val="ro-MD"/>
        </w:rPr>
        <w:t>Socie</w:t>
      </w:r>
      <w:r w:rsidR="007C296F" w:rsidRPr="004D165E">
        <w:rPr>
          <w:rFonts w:cs="Times New Roman"/>
          <w:bCs/>
          <w:sz w:val="24"/>
          <w:szCs w:val="24"/>
          <w:lang w:val="ro-MD"/>
        </w:rPr>
        <w:t xml:space="preserve">tatea </w:t>
      </w:r>
      <w:r w:rsidR="001933B0" w:rsidRPr="0007461A">
        <w:rPr>
          <w:rFonts w:cs="Times New Roman"/>
          <w:bCs/>
          <w:sz w:val="24"/>
          <w:szCs w:val="24"/>
          <w:lang w:val="ro-MD"/>
        </w:rPr>
        <w:t xml:space="preserve">nu </w:t>
      </w:r>
      <w:r w:rsidR="007C296F" w:rsidRPr="00FA42B6">
        <w:rPr>
          <w:rFonts w:cs="Times New Roman"/>
          <w:bCs/>
          <w:sz w:val="24"/>
          <w:szCs w:val="24"/>
          <w:lang w:val="ro-MD"/>
        </w:rPr>
        <w:t xml:space="preserve">a </w:t>
      </w:r>
      <w:r w:rsidR="001933B0" w:rsidRPr="00FA42B6">
        <w:rPr>
          <w:rFonts w:cs="Times New Roman"/>
          <w:bCs/>
          <w:sz w:val="24"/>
          <w:szCs w:val="24"/>
          <w:lang w:val="ro-MD"/>
        </w:rPr>
        <w:t xml:space="preserve">instituit un mecanism de </w:t>
      </w:r>
      <w:r w:rsidR="001D00D0" w:rsidRPr="00FA42B6">
        <w:rPr>
          <w:rFonts w:cs="Times New Roman"/>
          <w:bCs/>
          <w:sz w:val="24"/>
          <w:szCs w:val="24"/>
          <w:lang w:val="ro-MD"/>
        </w:rPr>
        <w:t>primire</w:t>
      </w:r>
      <w:r w:rsidR="00CE56CE" w:rsidRPr="00FA42B6">
        <w:rPr>
          <w:rFonts w:cs="Times New Roman"/>
          <w:bCs/>
          <w:sz w:val="24"/>
          <w:szCs w:val="24"/>
          <w:lang w:val="ro-MD"/>
        </w:rPr>
        <w:t xml:space="preserve"> </w:t>
      </w:r>
      <w:r w:rsidR="001933B0" w:rsidRPr="00FA42B6">
        <w:rPr>
          <w:rFonts w:cs="Times New Roman"/>
          <w:bCs/>
          <w:sz w:val="24"/>
          <w:szCs w:val="24"/>
          <w:lang w:val="ro-MD"/>
        </w:rPr>
        <w:t xml:space="preserve">a </w:t>
      </w:r>
      <w:r w:rsidR="00156375" w:rsidRPr="00FA42B6">
        <w:rPr>
          <w:rFonts w:cs="Times New Roman"/>
          <w:bCs/>
          <w:sz w:val="24"/>
          <w:szCs w:val="24"/>
          <w:lang w:val="ro-MD"/>
        </w:rPr>
        <w:t xml:space="preserve">rapoartelor </w:t>
      </w:r>
      <w:r w:rsidR="00CE56CE" w:rsidRPr="007179CE">
        <w:rPr>
          <w:rFonts w:cs="Times New Roman"/>
          <w:bCs/>
          <w:sz w:val="24"/>
          <w:szCs w:val="24"/>
          <w:lang w:val="ro-MD"/>
        </w:rPr>
        <w:t xml:space="preserve">de credit ale </w:t>
      </w:r>
      <w:r w:rsidR="001933B0" w:rsidRPr="000B5C75">
        <w:rPr>
          <w:rFonts w:cs="Times New Roman"/>
          <w:bCs/>
          <w:sz w:val="24"/>
          <w:szCs w:val="24"/>
          <w:lang w:val="ro-MD"/>
        </w:rPr>
        <w:t xml:space="preserve">solicitanților de servicii </w:t>
      </w:r>
      <w:r w:rsidR="00156375" w:rsidRPr="000B5C75">
        <w:rPr>
          <w:rFonts w:cs="Times New Roman"/>
          <w:bCs/>
          <w:sz w:val="24"/>
          <w:szCs w:val="24"/>
          <w:lang w:val="ro-MD"/>
        </w:rPr>
        <w:t xml:space="preserve">de comunicații electronice, </w:t>
      </w:r>
      <w:r w:rsidR="00CE56CE" w:rsidRPr="000B5C75">
        <w:rPr>
          <w:rFonts w:cs="Times New Roman"/>
          <w:sz w:val="24"/>
          <w:szCs w:val="24"/>
          <w:lang w:val="ro-MD"/>
        </w:rPr>
        <w:t xml:space="preserve">cu scopul estimării riscurilor aferente acordării unui credit subiectului istoriei de credit şi/sau gestiunii unui cont </w:t>
      </w:r>
      <w:r w:rsidR="00156375" w:rsidRPr="000B5C75">
        <w:rPr>
          <w:rFonts w:cs="Times New Roman"/>
          <w:sz w:val="24"/>
          <w:szCs w:val="24"/>
          <w:lang w:val="ro-MD"/>
        </w:rPr>
        <w:t>de credit</w:t>
      </w:r>
      <w:r w:rsidR="00034D94" w:rsidRPr="000B5C75">
        <w:rPr>
          <w:rFonts w:cs="Times New Roman"/>
          <w:sz w:val="24"/>
          <w:szCs w:val="24"/>
          <w:lang w:val="ro-MD"/>
        </w:rPr>
        <w:t>.</w:t>
      </w:r>
      <w:r w:rsidR="001933B0" w:rsidRPr="000B5C75">
        <w:rPr>
          <w:rFonts w:cs="Times New Roman"/>
          <w:bCs/>
          <w:sz w:val="24"/>
          <w:szCs w:val="24"/>
          <w:lang w:val="ro-MD"/>
        </w:rPr>
        <w:t xml:space="preserve"> </w:t>
      </w:r>
    </w:p>
    <w:p w14:paraId="427211C8" w14:textId="781B7E74" w:rsidR="00F40C4A" w:rsidRPr="000B5C75" w:rsidRDefault="00156375" w:rsidP="00F15032">
      <w:pPr>
        <w:pStyle w:val="aa"/>
        <w:spacing w:line="276" w:lineRule="auto"/>
        <w:ind w:left="0" w:firstLine="720"/>
        <w:jc w:val="both"/>
        <w:rPr>
          <w:rFonts w:cs="Times New Roman"/>
          <w:bCs/>
          <w:sz w:val="24"/>
          <w:szCs w:val="24"/>
          <w:lang w:val="ro-MD"/>
        </w:rPr>
      </w:pPr>
      <w:r w:rsidRPr="000B5C75">
        <w:rPr>
          <w:rFonts w:cs="Times New Roman"/>
          <w:bCs/>
          <w:sz w:val="24"/>
          <w:szCs w:val="24"/>
          <w:lang w:val="ro-MD"/>
        </w:rPr>
        <w:t xml:space="preserve">De asemenea, procesul de încasare a creanțelor a fost afectat și de faptul că </w:t>
      </w:r>
      <w:r w:rsidR="00A120C7" w:rsidRPr="000B5C75">
        <w:rPr>
          <w:rFonts w:cs="Times New Roman"/>
          <w:bCs/>
          <w:sz w:val="24"/>
          <w:szCs w:val="24"/>
          <w:lang w:val="ro-MD"/>
        </w:rPr>
        <w:t>unele informații</w:t>
      </w:r>
      <w:r w:rsidR="00874CA2" w:rsidRPr="000B5C75">
        <w:rPr>
          <w:rFonts w:cs="Times New Roman"/>
          <w:bCs/>
          <w:sz w:val="24"/>
          <w:szCs w:val="24"/>
          <w:lang w:val="ro-MD"/>
        </w:rPr>
        <w:t xml:space="preserve"> </w:t>
      </w:r>
      <w:r w:rsidRPr="000B5C75">
        <w:rPr>
          <w:rFonts w:cs="Times New Roman"/>
          <w:bCs/>
          <w:sz w:val="24"/>
          <w:szCs w:val="24"/>
          <w:lang w:val="ro-MD"/>
        </w:rPr>
        <w:t xml:space="preserve">au fost procesate </w:t>
      </w:r>
      <w:r w:rsidR="00A120C7" w:rsidRPr="000B5C75">
        <w:rPr>
          <w:rFonts w:cs="Times New Roman"/>
          <w:bCs/>
          <w:sz w:val="24"/>
          <w:szCs w:val="24"/>
          <w:lang w:val="ro-MD"/>
        </w:rPr>
        <w:t>cu întârziere</w:t>
      </w:r>
      <w:r w:rsidR="00874CA2" w:rsidRPr="000B5C75">
        <w:rPr>
          <w:rFonts w:cs="Times New Roman"/>
          <w:bCs/>
          <w:sz w:val="24"/>
          <w:szCs w:val="24"/>
          <w:lang w:val="ro-MD"/>
        </w:rPr>
        <w:t xml:space="preserve">, ceea ce a contribuit la </w:t>
      </w:r>
      <w:r w:rsidR="00CF58F4" w:rsidRPr="000B5C75">
        <w:rPr>
          <w:rFonts w:cs="Times New Roman"/>
          <w:bCs/>
          <w:sz w:val="24"/>
          <w:szCs w:val="24"/>
          <w:lang w:val="ro-MD"/>
        </w:rPr>
        <w:t>creșterea creanțelor cu termen mai mare de 36</w:t>
      </w:r>
      <w:r w:rsidR="00034D94" w:rsidRPr="000B5C75">
        <w:rPr>
          <w:rFonts w:cs="Times New Roman"/>
          <w:bCs/>
          <w:sz w:val="24"/>
          <w:szCs w:val="24"/>
          <w:lang w:val="ro-MD"/>
        </w:rPr>
        <w:t xml:space="preserve"> de</w:t>
      </w:r>
      <w:r w:rsidR="00CF58F4" w:rsidRPr="000B5C75">
        <w:rPr>
          <w:rFonts w:cs="Times New Roman"/>
          <w:bCs/>
          <w:sz w:val="24"/>
          <w:szCs w:val="24"/>
          <w:lang w:val="ro-MD"/>
        </w:rPr>
        <w:t xml:space="preserve"> luni</w:t>
      </w:r>
      <w:r w:rsidR="00874CA2" w:rsidRPr="000B5C75">
        <w:rPr>
          <w:rFonts w:cs="Times New Roman"/>
          <w:bCs/>
          <w:sz w:val="24"/>
          <w:szCs w:val="24"/>
          <w:lang w:val="ro-MD"/>
        </w:rPr>
        <w:t xml:space="preserve">. </w:t>
      </w:r>
      <w:r w:rsidR="008614D8" w:rsidRPr="000B5C75">
        <w:rPr>
          <w:rFonts w:cs="Times New Roman"/>
          <w:bCs/>
          <w:sz w:val="24"/>
          <w:szCs w:val="24"/>
          <w:lang w:val="ro-MD"/>
        </w:rPr>
        <w:t xml:space="preserve">În anul 2022 </w:t>
      </w:r>
      <w:r w:rsidR="00A6131C">
        <w:rPr>
          <w:rFonts w:cs="Times New Roman"/>
          <w:bCs/>
          <w:sz w:val="24"/>
          <w:szCs w:val="24"/>
          <w:lang w:val="ro-MD"/>
        </w:rPr>
        <w:t xml:space="preserve">unele </w:t>
      </w:r>
      <w:r w:rsidR="008614D8" w:rsidRPr="000B5C75">
        <w:rPr>
          <w:rFonts w:cs="Times New Roman"/>
          <w:bCs/>
          <w:sz w:val="24"/>
          <w:szCs w:val="24"/>
          <w:lang w:val="ro-MD"/>
        </w:rPr>
        <w:t>a</w:t>
      </w:r>
      <w:r w:rsidR="00DE2D88" w:rsidRPr="000B5C75">
        <w:rPr>
          <w:rFonts w:cs="Times New Roman"/>
          <w:bCs/>
          <w:sz w:val="24"/>
          <w:szCs w:val="24"/>
          <w:lang w:val="ro-MD"/>
        </w:rPr>
        <w:t>specte</w:t>
      </w:r>
      <w:r w:rsidR="00A120C7" w:rsidRPr="000B5C75">
        <w:rPr>
          <w:rFonts w:cs="Times New Roman"/>
          <w:bCs/>
          <w:sz w:val="24"/>
          <w:szCs w:val="24"/>
          <w:lang w:val="ro-MD"/>
        </w:rPr>
        <w:t xml:space="preserve"> </w:t>
      </w:r>
      <w:r w:rsidR="00DE2D88" w:rsidRPr="000B5C75">
        <w:rPr>
          <w:rFonts w:cs="Times New Roman"/>
          <w:bCs/>
          <w:sz w:val="24"/>
          <w:szCs w:val="24"/>
          <w:lang w:val="ro-MD"/>
        </w:rPr>
        <w:t xml:space="preserve">au fost abordate de către Biroul auditului intern al </w:t>
      </w:r>
      <w:r w:rsidR="00454EB2">
        <w:rPr>
          <w:rFonts w:cs="Times New Roman"/>
          <w:bCs/>
          <w:sz w:val="24"/>
          <w:szCs w:val="24"/>
          <w:lang w:val="ro-MD"/>
        </w:rPr>
        <w:t>S.A. „Moldtelecom”</w:t>
      </w:r>
      <w:r w:rsidR="00DE2D88" w:rsidRPr="000B5C75">
        <w:rPr>
          <w:rFonts w:cs="Times New Roman"/>
          <w:bCs/>
          <w:sz w:val="24"/>
          <w:szCs w:val="24"/>
          <w:lang w:val="ro-MD"/>
        </w:rPr>
        <w:t>, c</w:t>
      </w:r>
      <w:r w:rsidR="00874CA2" w:rsidRPr="000B5C75">
        <w:rPr>
          <w:rFonts w:cs="Times New Roman"/>
          <w:bCs/>
          <w:sz w:val="24"/>
          <w:szCs w:val="24"/>
          <w:lang w:val="ro-MD"/>
        </w:rPr>
        <w:t xml:space="preserve">onstatările </w:t>
      </w:r>
      <w:r w:rsidR="00DE2D88" w:rsidRPr="000B5C75">
        <w:rPr>
          <w:rFonts w:cs="Times New Roman"/>
          <w:bCs/>
          <w:sz w:val="24"/>
          <w:szCs w:val="24"/>
          <w:lang w:val="ro-MD"/>
        </w:rPr>
        <w:t xml:space="preserve">și măsurile întreprinse de managementul Companiei pe marginea </w:t>
      </w:r>
      <w:r w:rsidR="00874CA2" w:rsidRPr="000B5C75">
        <w:rPr>
          <w:rFonts w:cs="Times New Roman"/>
          <w:bCs/>
          <w:sz w:val="24"/>
          <w:szCs w:val="24"/>
          <w:lang w:val="ro-MD"/>
        </w:rPr>
        <w:t xml:space="preserve">subiectului consemnat sunt expuse în </w:t>
      </w:r>
      <w:r w:rsidR="001560CB" w:rsidRPr="000B5C75">
        <w:rPr>
          <w:rFonts w:cs="Times New Roman"/>
          <w:bCs/>
          <w:sz w:val="24"/>
          <w:szCs w:val="24"/>
          <w:lang w:val="ro-MD"/>
        </w:rPr>
        <w:t>paragraful 4.2.11.</w:t>
      </w:r>
    </w:p>
    <w:p w14:paraId="447C9468" w14:textId="0445EA72" w:rsidR="00936299" w:rsidRPr="000B5C75" w:rsidRDefault="00936299" w:rsidP="007442F7">
      <w:pPr>
        <w:pStyle w:val="2"/>
        <w:spacing w:before="120" w:after="120"/>
        <w:jc w:val="both"/>
        <w:rPr>
          <w:rFonts w:ascii="Times New Roman" w:eastAsia="Times New Roman" w:hAnsi="Times New Roman" w:cs="Times New Roman"/>
          <w:b/>
          <w:bCs/>
          <w:color w:val="auto"/>
          <w:sz w:val="24"/>
          <w:szCs w:val="24"/>
          <w:lang w:val="ro-MD"/>
        </w:rPr>
      </w:pPr>
      <w:bookmarkStart w:id="34" w:name="_Toc157501797"/>
      <w:bookmarkStart w:id="35" w:name="_Toc159579067"/>
      <w:r w:rsidRPr="000B5C75">
        <w:rPr>
          <w:rFonts w:ascii="Times New Roman" w:hAnsi="Times New Roman" w:cs="Times New Roman"/>
          <w:b/>
          <w:color w:val="auto"/>
          <w:sz w:val="24"/>
          <w:szCs w:val="24"/>
          <w:lang w:val="ro-MD"/>
        </w:rPr>
        <w:t xml:space="preserve">4.2 </w:t>
      </w:r>
      <w:r w:rsidR="005D2A68" w:rsidRPr="000B5C75">
        <w:rPr>
          <w:rFonts w:ascii="Times New Roman" w:hAnsi="Times New Roman" w:cs="Times New Roman"/>
          <w:b/>
          <w:color w:val="auto"/>
          <w:sz w:val="24"/>
          <w:szCs w:val="24"/>
          <w:lang w:val="ro-MD"/>
        </w:rPr>
        <w:t>O</w:t>
      </w:r>
      <w:r w:rsidR="00805B1E" w:rsidRPr="000B5C75">
        <w:rPr>
          <w:rFonts w:ascii="Times New Roman" w:hAnsi="Times New Roman" w:cs="Times New Roman"/>
          <w:b/>
          <w:color w:val="auto"/>
          <w:sz w:val="24"/>
          <w:szCs w:val="24"/>
          <w:lang w:val="ro-MD"/>
        </w:rPr>
        <w:t>biectivul</w:t>
      </w:r>
      <w:r w:rsidR="005D2A68" w:rsidRPr="000B5C75">
        <w:rPr>
          <w:rFonts w:ascii="Times New Roman" w:hAnsi="Times New Roman" w:cs="Times New Roman"/>
          <w:b/>
          <w:color w:val="auto"/>
          <w:sz w:val="24"/>
          <w:szCs w:val="24"/>
          <w:lang w:val="ro-MD"/>
        </w:rPr>
        <w:t xml:space="preserve"> nr.2: </w:t>
      </w:r>
      <w:r w:rsidR="00454EB2">
        <w:rPr>
          <w:rFonts w:ascii="Times New Roman" w:eastAsia="Times New Roman" w:hAnsi="Times New Roman" w:cs="Times New Roman"/>
          <w:b/>
          <w:bCs/>
          <w:color w:val="auto"/>
          <w:sz w:val="24"/>
          <w:szCs w:val="24"/>
          <w:lang w:val="ro-MD"/>
        </w:rPr>
        <w:t>S.A. „Moldtelecom”</w:t>
      </w:r>
      <w:r w:rsidR="005D2A68" w:rsidRPr="000B5C75">
        <w:rPr>
          <w:rFonts w:ascii="Times New Roman" w:eastAsia="Times New Roman" w:hAnsi="Times New Roman" w:cs="Times New Roman"/>
          <w:b/>
          <w:bCs/>
          <w:color w:val="auto"/>
          <w:sz w:val="24"/>
          <w:szCs w:val="24"/>
          <w:lang w:val="ro-MD"/>
        </w:rPr>
        <w:t xml:space="preserve"> </w:t>
      </w:r>
      <w:r w:rsidRPr="000B5C75">
        <w:rPr>
          <w:rFonts w:ascii="Times New Roman" w:eastAsia="Times New Roman" w:hAnsi="Times New Roman" w:cs="Times New Roman"/>
          <w:b/>
          <w:bCs/>
          <w:color w:val="auto"/>
          <w:sz w:val="24"/>
          <w:szCs w:val="24"/>
          <w:lang w:val="ro-MD"/>
        </w:rPr>
        <w:t xml:space="preserve">a planificat și a executat cheltuielile </w:t>
      </w:r>
      <w:r w:rsidR="0088107D" w:rsidRPr="000B5C75">
        <w:rPr>
          <w:rFonts w:ascii="Times New Roman" w:eastAsia="Times New Roman" w:hAnsi="Times New Roman" w:cs="Times New Roman"/>
          <w:b/>
          <w:bCs/>
          <w:color w:val="auto"/>
          <w:sz w:val="24"/>
          <w:szCs w:val="24"/>
          <w:lang w:val="ro-MD"/>
        </w:rPr>
        <w:t xml:space="preserve">în conformitate </w:t>
      </w:r>
      <w:r w:rsidRPr="000B5C75">
        <w:rPr>
          <w:rFonts w:ascii="Times New Roman" w:eastAsia="Times New Roman" w:hAnsi="Times New Roman" w:cs="Times New Roman"/>
          <w:b/>
          <w:bCs/>
          <w:color w:val="auto"/>
          <w:sz w:val="24"/>
          <w:szCs w:val="24"/>
          <w:lang w:val="ro-MD"/>
        </w:rPr>
        <w:t>cu exigențele cadrului normativ aplicabil?</w:t>
      </w:r>
      <w:bookmarkEnd w:id="34"/>
      <w:bookmarkEnd w:id="35"/>
    </w:p>
    <w:p w14:paraId="1B018AFD" w14:textId="4B8D535A" w:rsidR="00F15032" w:rsidRPr="000B5C75" w:rsidRDefault="008F54FC" w:rsidP="00F15032">
      <w:pPr>
        <w:pStyle w:val="aa"/>
        <w:spacing w:line="276" w:lineRule="auto"/>
        <w:ind w:left="0" w:firstLine="720"/>
        <w:jc w:val="both"/>
        <w:rPr>
          <w:rFonts w:eastAsia="Times New Roman" w:cs="Times New Roman"/>
          <w:bCs/>
          <w:sz w:val="24"/>
          <w:szCs w:val="24"/>
          <w:lang w:val="ro-MD"/>
        </w:rPr>
      </w:pPr>
      <w:r w:rsidRPr="000B5C75">
        <w:rPr>
          <w:rFonts w:eastAsia="Times New Roman" w:cs="Times New Roman"/>
          <w:bCs/>
          <w:sz w:val="24"/>
          <w:szCs w:val="24"/>
          <w:lang w:val="ro-MD"/>
        </w:rPr>
        <w:t>Cheltuielile testate î</w:t>
      </w:r>
      <w:r w:rsidR="00274907" w:rsidRPr="000B5C75">
        <w:rPr>
          <w:rFonts w:eastAsia="Times New Roman" w:cs="Times New Roman"/>
          <w:bCs/>
          <w:sz w:val="24"/>
          <w:szCs w:val="24"/>
          <w:lang w:val="ro-MD"/>
        </w:rPr>
        <w:t xml:space="preserve">n </w:t>
      </w:r>
      <w:r w:rsidRPr="000B5C75">
        <w:rPr>
          <w:rFonts w:eastAsia="Times New Roman" w:cs="Times New Roman"/>
          <w:bCs/>
          <w:sz w:val="24"/>
          <w:szCs w:val="24"/>
          <w:lang w:val="ro-MD"/>
        </w:rPr>
        <w:t>cadrul obiectivului au cuprins atât cheltuielile operaționale, cât și cheltuieli</w:t>
      </w:r>
      <w:r w:rsidR="0088107D" w:rsidRPr="000B5C75">
        <w:rPr>
          <w:rFonts w:eastAsia="Times New Roman" w:cs="Times New Roman"/>
          <w:bCs/>
          <w:sz w:val="24"/>
          <w:szCs w:val="24"/>
          <w:lang w:val="ro-MD"/>
        </w:rPr>
        <w:t>le</w:t>
      </w:r>
      <w:r w:rsidRPr="000B5C75">
        <w:rPr>
          <w:rFonts w:eastAsia="Times New Roman" w:cs="Times New Roman"/>
          <w:bCs/>
          <w:sz w:val="24"/>
          <w:szCs w:val="24"/>
          <w:lang w:val="ro-MD"/>
        </w:rPr>
        <w:t xml:space="preserve"> pentru investiții. </w:t>
      </w:r>
      <w:r w:rsidR="00F15032" w:rsidRPr="000B5C75">
        <w:rPr>
          <w:rFonts w:eastAsia="Times New Roman" w:cs="Times New Roman"/>
          <w:bCs/>
          <w:sz w:val="24"/>
          <w:szCs w:val="24"/>
          <w:lang w:val="ro-MD"/>
        </w:rPr>
        <w:t>În mod neconform au fost executate tranzacțiile de achiziții, iar în cazul achiziționării mijloacelor de transport s-au identificat indicatori de fraudă</w:t>
      </w:r>
      <w:r w:rsidR="00B3468E" w:rsidRPr="000B5C75">
        <w:rPr>
          <w:rFonts w:eastAsia="Times New Roman" w:cs="Times New Roman"/>
          <w:bCs/>
          <w:sz w:val="24"/>
          <w:szCs w:val="24"/>
          <w:lang w:val="ro-MD"/>
        </w:rPr>
        <w:t xml:space="preserve">. De asemenea, </w:t>
      </w:r>
      <w:r w:rsidR="00454EB2">
        <w:rPr>
          <w:rFonts w:eastAsia="Times New Roman" w:cs="Times New Roman"/>
          <w:bCs/>
          <w:sz w:val="24"/>
          <w:szCs w:val="24"/>
          <w:lang w:val="ro-MD"/>
        </w:rPr>
        <w:t>S.A. „Moldtelecom”</w:t>
      </w:r>
      <w:r w:rsidR="00B3468E" w:rsidRPr="000B5C75">
        <w:rPr>
          <w:rFonts w:eastAsia="Times New Roman" w:cs="Times New Roman"/>
          <w:bCs/>
          <w:sz w:val="24"/>
          <w:szCs w:val="24"/>
          <w:lang w:val="ro-MD"/>
        </w:rPr>
        <w:t xml:space="preserve"> nu s-a conformat prevederilor cadrului normativ cu privire la modul de capitalizare a cheltuielilor,</w:t>
      </w:r>
      <w:r w:rsidR="00AD2DA8" w:rsidRPr="000B5C75">
        <w:rPr>
          <w:rFonts w:eastAsia="Times New Roman" w:cs="Times New Roman"/>
          <w:bCs/>
          <w:sz w:val="24"/>
          <w:szCs w:val="24"/>
          <w:lang w:val="ro-MD"/>
        </w:rPr>
        <w:t xml:space="preserve"> iar</w:t>
      </w:r>
      <w:r w:rsidR="00B3468E" w:rsidRPr="000B5C75">
        <w:rPr>
          <w:rFonts w:eastAsia="Times New Roman" w:cs="Times New Roman"/>
          <w:bCs/>
          <w:sz w:val="24"/>
          <w:szCs w:val="24"/>
          <w:lang w:val="ro-MD"/>
        </w:rPr>
        <w:t xml:space="preserve"> contabilizare</w:t>
      </w:r>
      <w:r w:rsidR="00AD2DA8" w:rsidRPr="000B5C75">
        <w:rPr>
          <w:rFonts w:eastAsia="Times New Roman" w:cs="Times New Roman"/>
          <w:bCs/>
          <w:sz w:val="24"/>
          <w:szCs w:val="24"/>
          <w:lang w:val="ro-MD"/>
        </w:rPr>
        <w:t>a</w:t>
      </w:r>
      <w:r w:rsidR="00B3468E" w:rsidRPr="000B5C75">
        <w:rPr>
          <w:rFonts w:eastAsia="Times New Roman" w:cs="Times New Roman"/>
          <w:bCs/>
          <w:sz w:val="24"/>
          <w:szCs w:val="24"/>
          <w:lang w:val="ro-MD"/>
        </w:rPr>
        <w:t xml:space="preserve"> și </w:t>
      </w:r>
      <w:r w:rsidR="00AD2DA8" w:rsidRPr="000B5C75">
        <w:rPr>
          <w:rFonts w:eastAsia="Times New Roman" w:cs="Times New Roman"/>
          <w:bCs/>
          <w:sz w:val="24"/>
          <w:szCs w:val="24"/>
          <w:lang w:val="ro-MD"/>
        </w:rPr>
        <w:t xml:space="preserve">raportarea </w:t>
      </w:r>
      <w:r w:rsidR="00B3468E" w:rsidRPr="000B5C75">
        <w:rPr>
          <w:rFonts w:eastAsia="Times New Roman" w:cs="Times New Roman"/>
          <w:bCs/>
          <w:sz w:val="24"/>
          <w:szCs w:val="24"/>
          <w:lang w:val="ro-MD"/>
        </w:rPr>
        <w:t>informațiilor cu privire la surs</w:t>
      </w:r>
      <w:r w:rsidR="0088107D" w:rsidRPr="000B5C75">
        <w:rPr>
          <w:rFonts w:eastAsia="Times New Roman" w:cs="Times New Roman"/>
          <w:bCs/>
          <w:sz w:val="24"/>
          <w:szCs w:val="24"/>
          <w:lang w:val="ro-MD"/>
        </w:rPr>
        <w:t>a</w:t>
      </w:r>
      <w:r w:rsidR="00B3468E" w:rsidRPr="000B5C75">
        <w:rPr>
          <w:rFonts w:eastAsia="Times New Roman" w:cs="Times New Roman"/>
          <w:bCs/>
          <w:sz w:val="24"/>
          <w:szCs w:val="24"/>
          <w:lang w:val="ro-MD"/>
        </w:rPr>
        <w:t xml:space="preserve"> de dezvoltare a producției,</w:t>
      </w:r>
      <w:r w:rsidR="00AD2DA8" w:rsidRPr="000B5C75">
        <w:rPr>
          <w:rFonts w:eastAsia="Times New Roman" w:cs="Times New Roman"/>
          <w:bCs/>
          <w:sz w:val="24"/>
          <w:szCs w:val="24"/>
          <w:lang w:val="ro-MD"/>
        </w:rPr>
        <w:t xml:space="preserve"> precum și</w:t>
      </w:r>
      <w:r w:rsidR="00B3468E" w:rsidRPr="000B5C75">
        <w:rPr>
          <w:rFonts w:eastAsia="Times New Roman" w:cs="Times New Roman"/>
          <w:bCs/>
          <w:sz w:val="24"/>
          <w:szCs w:val="24"/>
          <w:lang w:val="ro-MD"/>
        </w:rPr>
        <w:t xml:space="preserve"> plata premiilor unice</w:t>
      </w:r>
      <w:r w:rsidR="00AD2DA8" w:rsidRPr="000B5C75">
        <w:rPr>
          <w:rFonts w:eastAsia="Times New Roman" w:cs="Times New Roman"/>
          <w:bCs/>
          <w:sz w:val="24"/>
          <w:szCs w:val="24"/>
          <w:lang w:val="ro-MD"/>
        </w:rPr>
        <w:t xml:space="preserve"> s-a</w:t>
      </w:r>
      <w:r w:rsidR="0088107D" w:rsidRPr="000B5C75">
        <w:rPr>
          <w:rFonts w:eastAsia="Times New Roman" w:cs="Times New Roman"/>
          <w:bCs/>
          <w:sz w:val="24"/>
          <w:szCs w:val="24"/>
          <w:lang w:val="ro-MD"/>
        </w:rPr>
        <w:t>u</w:t>
      </w:r>
      <w:r w:rsidR="00AD2DA8" w:rsidRPr="000B5C75">
        <w:rPr>
          <w:rFonts w:eastAsia="Times New Roman" w:cs="Times New Roman"/>
          <w:bCs/>
          <w:sz w:val="24"/>
          <w:szCs w:val="24"/>
          <w:lang w:val="ro-MD"/>
        </w:rPr>
        <w:t xml:space="preserve"> efectuat în lipsa reglementărilor clare și exhaustive</w:t>
      </w:r>
      <w:r w:rsidR="00B3468E" w:rsidRPr="000B5C75">
        <w:rPr>
          <w:rFonts w:eastAsia="Times New Roman" w:cs="Times New Roman"/>
          <w:bCs/>
          <w:sz w:val="24"/>
          <w:szCs w:val="24"/>
          <w:lang w:val="ro-MD"/>
        </w:rPr>
        <w:t>.</w:t>
      </w:r>
    </w:p>
    <w:p w14:paraId="7A246C25" w14:textId="48879EF4" w:rsidR="00F15032" w:rsidRPr="000B5C75" w:rsidRDefault="00B3468E" w:rsidP="00F15032">
      <w:pPr>
        <w:pStyle w:val="aa"/>
        <w:spacing w:line="276" w:lineRule="auto"/>
        <w:ind w:left="0" w:firstLine="720"/>
        <w:jc w:val="both"/>
        <w:rPr>
          <w:rFonts w:eastAsia="Times New Roman" w:cs="Times New Roman"/>
          <w:bCs/>
          <w:sz w:val="24"/>
          <w:szCs w:val="24"/>
          <w:lang w:val="ro-MD"/>
        </w:rPr>
      </w:pPr>
      <w:r w:rsidRPr="000B5C75">
        <w:rPr>
          <w:rFonts w:eastAsia="Times New Roman" w:cs="Times New Roman"/>
          <w:bCs/>
          <w:sz w:val="24"/>
          <w:szCs w:val="24"/>
          <w:lang w:val="ro-MD"/>
        </w:rPr>
        <w:t xml:space="preserve">Cauzele iregularităților au derivat din disfuncționalitățile instituționale, reglementările neexhaustive și imperfecte, justificarea insuficientă a tranzacțiilor </w:t>
      </w:r>
      <w:r w:rsidRPr="000B5C75">
        <w:rPr>
          <w:rFonts w:cs="Times New Roman"/>
          <w:sz w:val="24"/>
          <w:szCs w:val="24"/>
          <w:lang w:val="ro-MD"/>
        </w:rPr>
        <w:t>și alte vulnerabilități. Constatările se expun în continuare</w:t>
      </w:r>
    </w:p>
    <w:p w14:paraId="2241E0E4" w14:textId="77777777" w:rsidR="00F55603" w:rsidRPr="000B5C75" w:rsidRDefault="00F55603" w:rsidP="00F55603">
      <w:pPr>
        <w:pStyle w:val="aa"/>
        <w:keepNext/>
        <w:keepLines/>
        <w:numPr>
          <w:ilvl w:val="1"/>
          <w:numId w:val="1"/>
        </w:numPr>
        <w:spacing w:before="120" w:after="120" w:line="259" w:lineRule="auto"/>
        <w:contextualSpacing w:val="0"/>
        <w:jc w:val="both"/>
        <w:outlineLvl w:val="1"/>
        <w:rPr>
          <w:rFonts w:eastAsiaTheme="majorEastAsia" w:cs="Times New Roman"/>
          <w:bCs/>
          <w:vanish/>
          <w:sz w:val="24"/>
          <w:szCs w:val="24"/>
          <w:lang w:val="ro-MD"/>
        </w:rPr>
      </w:pPr>
      <w:bookmarkStart w:id="36" w:name="_Toc156889384"/>
      <w:bookmarkStart w:id="37" w:name="_Toc156889460"/>
      <w:bookmarkStart w:id="38" w:name="_Toc157501694"/>
      <w:bookmarkStart w:id="39" w:name="_Toc157501798"/>
      <w:bookmarkStart w:id="40" w:name="_Toc157679989"/>
      <w:bookmarkStart w:id="41" w:name="_Toc157680485"/>
      <w:bookmarkStart w:id="42" w:name="_Toc157680611"/>
      <w:bookmarkStart w:id="43" w:name="_Toc158964281"/>
      <w:bookmarkStart w:id="44" w:name="_Toc159578765"/>
      <w:bookmarkStart w:id="45" w:name="_Toc159579068"/>
      <w:bookmarkEnd w:id="36"/>
      <w:bookmarkEnd w:id="37"/>
      <w:bookmarkEnd w:id="38"/>
      <w:bookmarkEnd w:id="39"/>
      <w:bookmarkEnd w:id="40"/>
      <w:bookmarkEnd w:id="41"/>
      <w:bookmarkEnd w:id="42"/>
      <w:bookmarkEnd w:id="43"/>
      <w:bookmarkEnd w:id="44"/>
      <w:bookmarkEnd w:id="45"/>
    </w:p>
    <w:p w14:paraId="545D4EF0" w14:textId="77777777" w:rsidR="00F55603" w:rsidRPr="000B5C75" w:rsidRDefault="00F55603" w:rsidP="00F55603">
      <w:pPr>
        <w:pStyle w:val="aa"/>
        <w:keepNext/>
        <w:keepLines/>
        <w:numPr>
          <w:ilvl w:val="1"/>
          <w:numId w:val="1"/>
        </w:numPr>
        <w:spacing w:before="120" w:after="120" w:line="259" w:lineRule="auto"/>
        <w:contextualSpacing w:val="0"/>
        <w:jc w:val="both"/>
        <w:outlineLvl w:val="1"/>
        <w:rPr>
          <w:rFonts w:eastAsiaTheme="majorEastAsia" w:cs="Times New Roman"/>
          <w:bCs/>
          <w:vanish/>
          <w:sz w:val="24"/>
          <w:szCs w:val="24"/>
          <w:lang w:val="ro-MD"/>
        </w:rPr>
      </w:pPr>
      <w:bookmarkStart w:id="46" w:name="_Toc156889385"/>
      <w:bookmarkStart w:id="47" w:name="_Toc156889461"/>
      <w:bookmarkStart w:id="48" w:name="_Toc157501695"/>
      <w:bookmarkStart w:id="49" w:name="_Toc157501799"/>
      <w:bookmarkStart w:id="50" w:name="_Toc157679990"/>
      <w:bookmarkStart w:id="51" w:name="_Toc157680486"/>
      <w:bookmarkStart w:id="52" w:name="_Toc157680612"/>
      <w:bookmarkStart w:id="53" w:name="_Toc158964282"/>
      <w:bookmarkStart w:id="54" w:name="_Toc159578766"/>
      <w:bookmarkStart w:id="55" w:name="_Toc159579069"/>
      <w:bookmarkEnd w:id="46"/>
      <w:bookmarkEnd w:id="47"/>
      <w:bookmarkEnd w:id="48"/>
      <w:bookmarkEnd w:id="49"/>
      <w:bookmarkEnd w:id="50"/>
      <w:bookmarkEnd w:id="51"/>
      <w:bookmarkEnd w:id="52"/>
      <w:bookmarkEnd w:id="53"/>
      <w:bookmarkEnd w:id="54"/>
      <w:bookmarkEnd w:id="55"/>
    </w:p>
    <w:p w14:paraId="1AAA2B4D" w14:textId="23EC16CE" w:rsidR="00DE597A" w:rsidRPr="000B5C75" w:rsidRDefault="00F85640" w:rsidP="00241772">
      <w:pPr>
        <w:pStyle w:val="41"/>
        <w:rPr>
          <w:lang w:val="ro-MD"/>
        </w:rPr>
      </w:pPr>
      <w:r w:rsidRPr="000B5C75">
        <w:rPr>
          <w:lang w:val="ro-MD"/>
        </w:rPr>
        <w:t xml:space="preserve">4.2.1 </w:t>
      </w:r>
      <w:r w:rsidR="00B32DEA" w:rsidRPr="000B5C75">
        <w:rPr>
          <w:lang w:val="ro-MD"/>
        </w:rPr>
        <w:t xml:space="preserve"> </w:t>
      </w:r>
      <w:bookmarkStart w:id="56" w:name="_Toc157501800"/>
      <w:r w:rsidR="00454EB2">
        <w:rPr>
          <w:lang w:val="ro-MD"/>
        </w:rPr>
        <w:t>S.A. „Moldtelecom”</w:t>
      </w:r>
      <w:r w:rsidR="003956C4" w:rsidRPr="000B5C75">
        <w:rPr>
          <w:lang w:val="ro-MD"/>
        </w:rPr>
        <w:t xml:space="preserve"> nu a îndeplinit </w:t>
      </w:r>
      <w:r w:rsidR="00DE597A" w:rsidRPr="000B5C75">
        <w:rPr>
          <w:lang w:val="ro-MD"/>
        </w:rPr>
        <w:t>Program</w:t>
      </w:r>
      <w:r w:rsidR="003956C4" w:rsidRPr="000B5C75">
        <w:rPr>
          <w:lang w:val="ro-MD"/>
        </w:rPr>
        <w:t>ul</w:t>
      </w:r>
      <w:r w:rsidR="00DE597A" w:rsidRPr="000B5C75">
        <w:rPr>
          <w:lang w:val="ro-MD"/>
        </w:rPr>
        <w:t xml:space="preserve"> investițional</w:t>
      </w:r>
      <w:r w:rsidR="0088107D" w:rsidRPr="000B5C75">
        <w:rPr>
          <w:lang w:val="ro-MD"/>
        </w:rPr>
        <w:t>, iar</w:t>
      </w:r>
      <w:r w:rsidR="001560CB" w:rsidRPr="000B5C75">
        <w:rPr>
          <w:lang w:val="ro-MD"/>
        </w:rPr>
        <w:t xml:space="preserve"> c</w:t>
      </w:r>
      <w:r w:rsidR="003956C4" w:rsidRPr="000B5C75">
        <w:rPr>
          <w:lang w:val="ro-MD"/>
        </w:rPr>
        <w:t xml:space="preserve">onsecințele acumulate </w:t>
      </w:r>
      <w:r w:rsidR="001560CB" w:rsidRPr="000B5C75">
        <w:rPr>
          <w:lang w:val="ro-MD"/>
        </w:rPr>
        <w:t>an de an</w:t>
      </w:r>
      <w:r w:rsidR="003956C4" w:rsidRPr="000B5C75">
        <w:rPr>
          <w:lang w:val="ro-MD"/>
        </w:rPr>
        <w:t xml:space="preserve"> pot genera reducerea competitivității Companiei pe piața internă a serviciilor de comunicații electronice</w:t>
      </w:r>
      <w:bookmarkEnd w:id="56"/>
    </w:p>
    <w:p w14:paraId="53CDBB8D" w14:textId="1439EC18" w:rsidR="00690A83" w:rsidRPr="000B5C75" w:rsidRDefault="008F54FC" w:rsidP="00B3468E">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Domeniul </w:t>
      </w:r>
      <w:r w:rsidR="00AD2DA8" w:rsidRPr="000B5C75">
        <w:rPr>
          <w:rFonts w:cs="Times New Roman"/>
          <w:sz w:val="24"/>
          <w:szCs w:val="24"/>
          <w:lang w:val="ro-MD"/>
        </w:rPr>
        <w:t>comunicații</w:t>
      </w:r>
      <w:r w:rsidR="0088107D" w:rsidRPr="000B5C75">
        <w:rPr>
          <w:rFonts w:cs="Times New Roman"/>
          <w:sz w:val="24"/>
          <w:szCs w:val="24"/>
          <w:lang w:val="ro-MD"/>
        </w:rPr>
        <w:t>lor</w:t>
      </w:r>
      <w:r w:rsidR="00AD2DA8" w:rsidRPr="000B5C75">
        <w:rPr>
          <w:rFonts w:cs="Times New Roman"/>
          <w:sz w:val="24"/>
          <w:szCs w:val="24"/>
          <w:lang w:val="ro-MD"/>
        </w:rPr>
        <w:t xml:space="preserve"> electronice este unu</w:t>
      </w:r>
      <w:r w:rsidR="0088107D" w:rsidRPr="000B5C75">
        <w:rPr>
          <w:rFonts w:cs="Times New Roman"/>
          <w:sz w:val="24"/>
          <w:szCs w:val="24"/>
          <w:lang w:val="ro-MD"/>
        </w:rPr>
        <w:t>l</w:t>
      </w:r>
      <w:r w:rsidRPr="000B5C75">
        <w:rPr>
          <w:rFonts w:cs="Times New Roman"/>
          <w:sz w:val="24"/>
          <w:szCs w:val="24"/>
          <w:lang w:val="ro-MD"/>
        </w:rPr>
        <w:t xml:space="preserve"> din</w:t>
      </w:r>
      <w:r w:rsidR="0088107D" w:rsidRPr="000B5C75">
        <w:rPr>
          <w:rFonts w:cs="Times New Roman"/>
          <w:sz w:val="24"/>
          <w:szCs w:val="24"/>
          <w:lang w:val="ro-MD"/>
        </w:rPr>
        <w:t>tre</w:t>
      </w:r>
      <w:r w:rsidRPr="000B5C75">
        <w:rPr>
          <w:rFonts w:cs="Times New Roman"/>
          <w:sz w:val="24"/>
          <w:szCs w:val="24"/>
          <w:lang w:val="ro-MD"/>
        </w:rPr>
        <w:t xml:space="preserve"> cele mai dinam</w:t>
      </w:r>
      <w:r w:rsidR="00AD2DA8" w:rsidRPr="000B5C75">
        <w:rPr>
          <w:rFonts w:cs="Times New Roman"/>
          <w:sz w:val="24"/>
          <w:szCs w:val="24"/>
          <w:lang w:val="ro-MD"/>
        </w:rPr>
        <w:t>ice</w:t>
      </w:r>
      <w:r w:rsidR="0088107D" w:rsidRPr="000B5C75">
        <w:rPr>
          <w:rFonts w:cs="Times New Roman"/>
          <w:sz w:val="24"/>
          <w:szCs w:val="24"/>
          <w:lang w:val="ro-MD"/>
        </w:rPr>
        <w:t>, fiind</w:t>
      </w:r>
      <w:r w:rsidR="00AD2DA8" w:rsidRPr="000B5C75">
        <w:rPr>
          <w:rFonts w:cs="Times New Roman"/>
          <w:sz w:val="24"/>
          <w:szCs w:val="24"/>
          <w:lang w:val="ro-MD"/>
        </w:rPr>
        <w:t xml:space="preserve"> influențat</w:t>
      </w:r>
      <w:r w:rsidRPr="000B5C75">
        <w:rPr>
          <w:rFonts w:cs="Times New Roman"/>
          <w:sz w:val="24"/>
          <w:szCs w:val="24"/>
          <w:lang w:val="ro-MD"/>
        </w:rPr>
        <w:t xml:space="preserve"> de dezvoltarea rapidă a tehnologiilor noi. </w:t>
      </w:r>
      <w:r w:rsidR="00274907" w:rsidRPr="000B5C75">
        <w:rPr>
          <w:rFonts w:eastAsia="Times New Roman" w:cs="Times New Roman"/>
          <w:bCs/>
          <w:sz w:val="24"/>
          <w:szCs w:val="24"/>
          <w:lang w:val="ro-MD"/>
        </w:rPr>
        <w:t>Corectitudinea selectării direcțiilor de dezvoltare durabilă, planificarea adecvată și implementarea punctuală a acțiunilor v</w:t>
      </w:r>
      <w:r w:rsidR="0088107D" w:rsidRPr="000B5C75">
        <w:rPr>
          <w:rFonts w:eastAsia="Times New Roman" w:cs="Times New Roman"/>
          <w:bCs/>
          <w:sz w:val="24"/>
          <w:szCs w:val="24"/>
          <w:lang w:val="ro-MD"/>
        </w:rPr>
        <w:t>or</w:t>
      </w:r>
      <w:r w:rsidR="00274907" w:rsidRPr="000B5C75">
        <w:rPr>
          <w:rFonts w:eastAsia="Times New Roman" w:cs="Times New Roman"/>
          <w:bCs/>
          <w:sz w:val="24"/>
          <w:szCs w:val="24"/>
          <w:lang w:val="ro-MD"/>
        </w:rPr>
        <w:t xml:space="preserve"> determina poziția viitoar</w:t>
      </w:r>
      <w:r w:rsidR="00AD2DA8" w:rsidRPr="000B5C75">
        <w:rPr>
          <w:rFonts w:eastAsia="Times New Roman" w:cs="Times New Roman"/>
          <w:bCs/>
          <w:sz w:val="24"/>
          <w:szCs w:val="24"/>
          <w:lang w:val="ro-MD"/>
        </w:rPr>
        <w:t>e</w:t>
      </w:r>
      <w:r w:rsidR="00274907" w:rsidRPr="000B5C75">
        <w:rPr>
          <w:rFonts w:eastAsia="Times New Roman" w:cs="Times New Roman"/>
          <w:bCs/>
          <w:sz w:val="24"/>
          <w:szCs w:val="24"/>
          <w:lang w:val="ro-MD"/>
        </w:rPr>
        <w:t xml:space="preserve"> a Companiei pe piața de comunicații electronice. </w:t>
      </w:r>
      <w:r w:rsidR="005105A5" w:rsidRPr="000B5C75">
        <w:rPr>
          <w:rFonts w:cs="Times New Roman"/>
          <w:sz w:val="24"/>
          <w:szCs w:val="24"/>
          <w:lang w:val="ro-MD"/>
        </w:rPr>
        <w:t>Capacitatea investițională</w:t>
      </w:r>
      <w:r w:rsidR="00690A83" w:rsidRPr="000B5C75">
        <w:rPr>
          <w:rFonts w:cs="Times New Roman"/>
          <w:sz w:val="24"/>
          <w:szCs w:val="24"/>
          <w:lang w:val="ro-MD"/>
        </w:rPr>
        <w:t>, în linii mari,</w:t>
      </w:r>
      <w:r w:rsidR="005105A5" w:rsidRPr="000B5C75">
        <w:rPr>
          <w:rFonts w:cs="Times New Roman"/>
          <w:sz w:val="24"/>
          <w:szCs w:val="24"/>
          <w:lang w:val="ro-MD"/>
        </w:rPr>
        <w:t xml:space="preserve"> se axează pe două elemente; (i) strategia/direcțiile de dezvoltare bine determinate</w:t>
      </w:r>
      <w:r w:rsidR="00E01932" w:rsidRPr="000B5C75">
        <w:rPr>
          <w:rFonts w:cs="Times New Roman"/>
          <w:sz w:val="24"/>
          <w:szCs w:val="24"/>
          <w:lang w:val="ro-MD"/>
        </w:rPr>
        <w:t xml:space="preserve"> </w:t>
      </w:r>
      <w:r w:rsidR="00F87861" w:rsidRPr="000B5C75">
        <w:rPr>
          <w:rFonts w:cs="Times New Roman"/>
          <w:sz w:val="24"/>
          <w:szCs w:val="24"/>
          <w:lang w:val="ro-MD"/>
        </w:rPr>
        <w:t>și acțiunile întreprinse pentru realizarea acestora;</w:t>
      </w:r>
      <w:r w:rsidR="005105A5" w:rsidRPr="000B5C75">
        <w:rPr>
          <w:rFonts w:cs="Times New Roman"/>
          <w:sz w:val="24"/>
          <w:szCs w:val="24"/>
          <w:lang w:val="ro-MD"/>
        </w:rPr>
        <w:t xml:space="preserve"> (ii) </w:t>
      </w:r>
      <w:r w:rsidR="0088107D" w:rsidRPr="000B5C75">
        <w:rPr>
          <w:rFonts w:cs="Times New Roman"/>
          <w:sz w:val="24"/>
          <w:szCs w:val="24"/>
          <w:lang w:val="ro-MD"/>
        </w:rPr>
        <w:t>re</w:t>
      </w:r>
      <w:r w:rsidR="005105A5" w:rsidRPr="000B5C75">
        <w:rPr>
          <w:rFonts w:cs="Times New Roman"/>
          <w:sz w:val="24"/>
          <w:szCs w:val="24"/>
          <w:lang w:val="ro-MD"/>
        </w:rPr>
        <w:t>sursele disponibile pentru realizarea investițiilor.</w:t>
      </w:r>
    </w:p>
    <w:p w14:paraId="7F39E166" w14:textId="14E3FCFD" w:rsidR="0007634F" w:rsidRPr="000B5C75" w:rsidRDefault="00541561" w:rsidP="00B3468E">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Deși </w:t>
      </w:r>
      <w:r w:rsidR="00454EB2">
        <w:rPr>
          <w:rFonts w:cs="Times New Roman"/>
          <w:sz w:val="24"/>
          <w:szCs w:val="24"/>
          <w:lang w:val="ro-MD"/>
        </w:rPr>
        <w:t>S.A. „Moldtelecom”</w:t>
      </w:r>
      <w:r w:rsidRPr="000B5C75">
        <w:rPr>
          <w:rFonts w:cs="Times New Roman"/>
          <w:sz w:val="24"/>
          <w:szCs w:val="24"/>
          <w:lang w:val="ro-MD"/>
        </w:rPr>
        <w:t xml:space="preserve"> a aprobat Planul de dezvoltare strategică pentru anii 2020-2023</w:t>
      </w:r>
      <w:r w:rsidR="002E79A5" w:rsidRPr="000B5C75">
        <w:rPr>
          <w:rStyle w:val="a7"/>
          <w:rFonts w:cs="Times New Roman"/>
          <w:sz w:val="24"/>
          <w:szCs w:val="24"/>
          <w:lang w:val="ro-MD"/>
        </w:rPr>
        <w:footnoteReference w:id="49"/>
      </w:r>
      <w:r w:rsidRPr="000B5C75">
        <w:rPr>
          <w:rFonts w:cs="Times New Roman"/>
          <w:sz w:val="24"/>
          <w:szCs w:val="24"/>
          <w:lang w:val="ro-MD"/>
        </w:rPr>
        <w:t xml:space="preserve">, </w:t>
      </w:r>
      <w:r w:rsidRPr="004D165E">
        <w:rPr>
          <w:rFonts w:cs="Times New Roman"/>
          <w:sz w:val="24"/>
          <w:szCs w:val="24"/>
          <w:lang w:val="ro-MD"/>
        </w:rPr>
        <w:t>parte</w:t>
      </w:r>
      <w:r w:rsidR="0088107D" w:rsidRPr="0007461A">
        <w:rPr>
          <w:rFonts w:cs="Times New Roman"/>
          <w:sz w:val="24"/>
          <w:szCs w:val="24"/>
          <w:lang w:val="ro-MD"/>
        </w:rPr>
        <w:t>a</w:t>
      </w:r>
      <w:r w:rsidRPr="00FA42B6">
        <w:rPr>
          <w:rFonts w:cs="Times New Roman"/>
          <w:sz w:val="24"/>
          <w:szCs w:val="24"/>
          <w:lang w:val="ro-MD"/>
        </w:rPr>
        <w:t xml:space="preserve"> ce ține de dezvoltare</w:t>
      </w:r>
      <w:r w:rsidR="00A51AA3" w:rsidRPr="00FA42B6">
        <w:rPr>
          <w:rFonts w:cs="Times New Roman"/>
          <w:sz w:val="24"/>
          <w:szCs w:val="24"/>
          <w:lang w:val="ro-MD"/>
        </w:rPr>
        <w:t>a</w:t>
      </w:r>
      <w:r w:rsidRPr="00FA42B6">
        <w:rPr>
          <w:rFonts w:cs="Times New Roman"/>
          <w:sz w:val="24"/>
          <w:szCs w:val="24"/>
          <w:lang w:val="ro-MD"/>
        </w:rPr>
        <w:t xml:space="preserve"> tehnică are caracter preponderent declarativ, nefiind stabilite obiective măsurabile, indicatorii de monitorizare și evaluare, procedu</w:t>
      </w:r>
      <w:r w:rsidRPr="000B5C75">
        <w:rPr>
          <w:rFonts w:cs="Times New Roman"/>
          <w:sz w:val="24"/>
          <w:szCs w:val="24"/>
          <w:lang w:val="ro-MD"/>
        </w:rPr>
        <w:t xml:space="preserve">rile de raportare etc. </w:t>
      </w:r>
      <w:r w:rsidR="004434E4" w:rsidRPr="000B5C75">
        <w:rPr>
          <w:rFonts w:cs="Times New Roman"/>
          <w:sz w:val="24"/>
          <w:szCs w:val="24"/>
          <w:lang w:val="ro-MD"/>
        </w:rPr>
        <w:t>Luând în considera</w:t>
      </w:r>
      <w:r w:rsidR="0088107D" w:rsidRPr="000B5C75">
        <w:rPr>
          <w:rFonts w:cs="Times New Roman"/>
          <w:sz w:val="24"/>
          <w:szCs w:val="24"/>
          <w:lang w:val="ro-MD"/>
        </w:rPr>
        <w:t>re</w:t>
      </w:r>
      <w:r w:rsidR="004434E4" w:rsidRPr="000B5C75">
        <w:rPr>
          <w:rFonts w:cs="Times New Roman"/>
          <w:sz w:val="24"/>
          <w:szCs w:val="24"/>
          <w:lang w:val="ro-MD"/>
        </w:rPr>
        <w:t xml:space="preserve"> dezvoltarea sporită a tehnologiilor și influența factorilor externi economici și politici, </w:t>
      </w:r>
      <w:r w:rsidR="00454EB2">
        <w:rPr>
          <w:rFonts w:cs="Times New Roman"/>
          <w:sz w:val="24"/>
          <w:szCs w:val="24"/>
          <w:lang w:val="ro-MD"/>
        </w:rPr>
        <w:t>S.A. „Moldtelecom”</w:t>
      </w:r>
      <w:r w:rsidR="004434E4" w:rsidRPr="000B5C75">
        <w:rPr>
          <w:rFonts w:cs="Times New Roman"/>
          <w:sz w:val="24"/>
          <w:szCs w:val="24"/>
          <w:lang w:val="ro-MD"/>
        </w:rPr>
        <w:t xml:space="preserve"> </w:t>
      </w:r>
      <w:r w:rsidR="00251517" w:rsidRPr="000B5C75">
        <w:rPr>
          <w:rFonts w:cs="Times New Roman"/>
          <w:sz w:val="24"/>
          <w:szCs w:val="24"/>
          <w:lang w:val="ro-MD"/>
        </w:rPr>
        <w:t>a considerat</w:t>
      </w:r>
      <w:r w:rsidR="004434E4" w:rsidRPr="000B5C75">
        <w:rPr>
          <w:rFonts w:cs="Times New Roman"/>
          <w:sz w:val="24"/>
          <w:szCs w:val="24"/>
          <w:lang w:val="ro-MD"/>
        </w:rPr>
        <w:t xml:space="preserve"> </w:t>
      </w:r>
      <w:r w:rsidR="00251517" w:rsidRPr="000B5C75">
        <w:rPr>
          <w:rFonts w:cs="Times New Roman"/>
          <w:sz w:val="24"/>
          <w:szCs w:val="24"/>
          <w:lang w:val="ro-MD"/>
        </w:rPr>
        <w:t>irelevant</w:t>
      </w:r>
      <w:r w:rsidR="0088107D" w:rsidRPr="000B5C75">
        <w:rPr>
          <w:rFonts w:cs="Times New Roman"/>
          <w:sz w:val="24"/>
          <w:szCs w:val="24"/>
          <w:lang w:val="ro-MD"/>
        </w:rPr>
        <w:t>ă</w:t>
      </w:r>
      <w:r w:rsidR="00251517" w:rsidRPr="000B5C75">
        <w:rPr>
          <w:rFonts w:cs="Times New Roman"/>
          <w:sz w:val="24"/>
          <w:szCs w:val="24"/>
          <w:lang w:val="ro-MD"/>
        </w:rPr>
        <w:t xml:space="preserve"> </w:t>
      </w:r>
      <w:r w:rsidR="00B26766" w:rsidRPr="000B5C75">
        <w:rPr>
          <w:rFonts w:cs="Times New Roman"/>
          <w:sz w:val="24"/>
          <w:szCs w:val="24"/>
          <w:lang w:val="ro-MD"/>
        </w:rPr>
        <w:t xml:space="preserve">elaborarea strategiei pe termen </w:t>
      </w:r>
      <w:r w:rsidR="00B26766" w:rsidRPr="00306D0B">
        <w:rPr>
          <w:rFonts w:cs="Times New Roman"/>
          <w:sz w:val="24"/>
          <w:szCs w:val="24"/>
          <w:lang w:val="ro-MD"/>
        </w:rPr>
        <w:t xml:space="preserve">lung, </w:t>
      </w:r>
      <w:r w:rsidR="00AD2DA8" w:rsidRPr="00306D0B">
        <w:rPr>
          <w:rFonts w:cs="Times New Roman"/>
          <w:sz w:val="24"/>
          <w:szCs w:val="24"/>
          <w:lang w:val="ro-MD"/>
        </w:rPr>
        <w:t xml:space="preserve">ci mai </w:t>
      </w:r>
      <w:r w:rsidR="004434E4" w:rsidRPr="00306D0B">
        <w:rPr>
          <w:rFonts w:cs="Times New Roman"/>
          <w:sz w:val="24"/>
          <w:szCs w:val="24"/>
          <w:lang w:val="ro-MD"/>
        </w:rPr>
        <w:t xml:space="preserve">oportun aprobarea </w:t>
      </w:r>
      <w:r w:rsidR="0088107D" w:rsidRPr="00306D0B">
        <w:rPr>
          <w:rFonts w:cs="Times New Roman"/>
          <w:sz w:val="24"/>
          <w:szCs w:val="24"/>
          <w:lang w:val="ro-MD"/>
        </w:rPr>
        <w:t>d</w:t>
      </w:r>
      <w:r w:rsidR="004434E4" w:rsidRPr="00306D0B">
        <w:rPr>
          <w:rFonts w:cs="Times New Roman"/>
          <w:sz w:val="24"/>
          <w:szCs w:val="24"/>
          <w:lang w:val="ro-MD"/>
        </w:rPr>
        <w:t>irecțiilor prioritare de dezvoltare</w:t>
      </w:r>
      <w:r w:rsidR="0088107D" w:rsidRPr="00306D0B">
        <w:rPr>
          <w:rFonts w:cs="Times New Roman"/>
          <w:sz w:val="24"/>
          <w:szCs w:val="24"/>
          <w:lang w:val="ro-MD"/>
        </w:rPr>
        <w:t>,</w:t>
      </w:r>
      <w:r w:rsidR="004434E4" w:rsidRPr="00306D0B">
        <w:rPr>
          <w:rFonts w:cs="Times New Roman"/>
          <w:sz w:val="24"/>
          <w:szCs w:val="24"/>
          <w:lang w:val="ro-MD"/>
        </w:rPr>
        <w:t xml:space="preserve"> care includ proiectele prioritare pentru următorii trei ani, cu revizuire</w:t>
      </w:r>
      <w:r w:rsidR="0088107D" w:rsidRPr="00306D0B">
        <w:rPr>
          <w:rFonts w:cs="Times New Roman"/>
          <w:sz w:val="24"/>
          <w:szCs w:val="24"/>
          <w:lang w:val="ro-MD"/>
        </w:rPr>
        <w:t>a</w:t>
      </w:r>
      <w:r w:rsidR="004434E4" w:rsidRPr="00306D0B">
        <w:rPr>
          <w:rFonts w:cs="Times New Roman"/>
          <w:sz w:val="24"/>
          <w:szCs w:val="24"/>
          <w:lang w:val="ro-MD"/>
        </w:rPr>
        <w:t>/precizare</w:t>
      </w:r>
      <w:r w:rsidR="0088107D" w:rsidRPr="00306D0B">
        <w:rPr>
          <w:rFonts w:cs="Times New Roman"/>
          <w:sz w:val="24"/>
          <w:szCs w:val="24"/>
          <w:lang w:val="ro-MD"/>
        </w:rPr>
        <w:t>a</w:t>
      </w:r>
      <w:r w:rsidR="004434E4" w:rsidRPr="00306D0B">
        <w:rPr>
          <w:rFonts w:cs="Times New Roman"/>
          <w:sz w:val="24"/>
          <w:szCs w:val="24"/>
          <w:lang w:val="ro-MD"/>
        </w:rPr>
        <w:t xml:space="preserve"> anuală.</w:t>
      </w:r>
      <w:r w:rsidR="00A02182" w:rsidRPr="000B5C75">
        <w:rPr>
          <w:rFonts w:cs="Times New Roman"/>
          <w:sz w:val="24"/>
          <w:szCs w:val="24"/>
          <w:lang w:val="ro-MD"/>
        </w:rPr>
        <w:t xml:space="preserve"> </w:t>
      </w:r>
    </w:p>
    <w:p w14:paraId="5863AC9C" w14:textId="23C0A39C" w:rsidR="001560CB" w:rsidRPr="000B5C75" w:rsidRDefault="007363E6" w:rsidP="00B3468E">
      <w:pPr>
        <w:pStyle w:val="aa"/>
        <w:spacing w:line="276" w:lineRule="auto"/>
        <w:ind w:left="0" w:firstLine="720"/>
        <w:jc w:val="both"/>
        <w:rPr>
          <w:rFonts w:cs="Times New Roman"/>
          <w:sz w:val="24"/>
          <w:szCs w:val="24"/>
          <w:lang w:val="ro-MD"/>
        </w:rPr>
      </w:pPr>
      <w:r w:rsidRPr="000B5C75">
        <w:rPr>
          <w:rFonts w:cs="Times New Roman"/>
          <w:sz w:val="24"/>
          <w:szCs w:val="24"/>
          <w:lang w:val="ro-MD"/>
        </w:rPr>
        <w:t>Efectiv</w:t>
      </w:r>
      <w:r w:rsidR="00781F4C" w:rsidRPr="000B5C75">
        <w:rPr>
          <w:rFonts w:cs="Times New Roman"/>
          <w:sz w:val="24"/>
          <w:szCs w:val="24"/>
          <w:lang w:val="ro-MD"/>
        </w:rPr>
        <w:t xml:space="preserve">, mangementul </w:t>
      </w:r>
      <w:r w:rsidR="00454EB2">
        <w:rPr>
          <w:rFonts w:cs="Times New Roman"/>
          <w:sz w:val="24"/>
          <w:szCs w:val="24"/>
          <w:lang w:val="ro-MD"/>
        </w:rPr>
        <w:t>S.A. „Moldtelecom”</w:t>
      </w:r>
      <w:r w:rsidR="00781F4C" w:rsidRPr="000B5C75">
        <w:rPr>
          <w:rFonts w:cs="Times New Roman"/>
          <w:sz w:val="24"/>
          <w:szCs w:val="24"/>
          <w:lang w:val="ro-MD"/>
        </w:rPr>
        <w:t xml:space="preserve"> a optat pentru planificarea anuală a investițiilor. Pentru perioada auditată</w:t>
      </w:r>
      <w:r w:rsidR="0088107D" w:rsidRPr="000B5C75">
        <w:rPr>
          <w:rFonts w:cs="Times New Roman"/>
          <w:sz w:val="24"/>
          <w:szCs w:val="24"/>
          <w:lang w:val="ro-MD"/>
        </w:rPr>
        <w:t>,</w:t>
      </w:r>
      <w:r w:rsidR="00781F4C" w:rsidRPr="000B5C75">
        <w:rPr>
          <w:rFonts w:cs="Times New Roman"/>
          <w:sz w:val="24"/>
          <w:szCs w:val="24"/>
          <w:lang w:val="ro-MD"/>
        </w:rPr>
        <w:t xml:space="preserve"> </w:t>
      </w:r>
      <w:r w:rsidR="00454EB2">
        <w:rPr>
          <w:rFonts w:cs="Times New Roman"/>
          <w:sz w:val="24"/>
          <w:szCs w:val="24"/>
          <w:lang w:val="ro-MD"/>
        </w:rPr>
        <w:t>S.A. „Moldtelecom”</w:t>
      </w:r>
      <w:r w:rsidR="00781F4C" w:rsidRPr="000B5C75">
        <w:rPr>
          <w:rFonts w:cs="Times New Roman"/>
          <w:sz w:val="24"/>
          <w:szCs w:val="24"/>
          <w:lang w:val="ro-MD"/>
        </w:rPr>
        <w:t xml:space="preserve"> a programat investiții în valoare totală de 2</w:t>
      </w:r>
      <w:r w:rsidR="0088107D" w:rsidRPr="000B5C75">
        <w:rPr>
          <w:rFonts w:cs="Times New Roman"/>
          <w:sz w:val="24"/>
          <w:szCs w:val="24"/>
          <w:lang w:val="ro-MD"/>
        </w:rPr>
        <w:t>.</w:t>
      </w:r>
      <w:r w:rsidR="00781F4C" w:rsidRPr="000B5C75">
        <w:rPr>
          <w:rFonts w:cs="Times New Roman"/>
          <w:sz w:val="24"/>
          <w:szCs w:val="24"/>
          <w:lang w:val="ro-MD"/>
        </w:rPr>
        <w:t>026 mil.lei</w:t>
      </w:r>
      <w:r w:rsidR="0088107D" w:rsidRPr="000B5C75">
        <w:rPr>
          <w:rFonts w:cs="Times New Roman"/>
          <w:sz w:val="24"/>
          <w:szCs w:val="24"/>
          <w:lang w:val="ro-MD"/>
        </w:rPr>
        <w:t>, pe care</w:t>
      </w:r>
      <w:r w:rsidR="00781F4C" w:rsidRPr="000B5C75">
        <w:rPr>
          <w:rFonts w:cs="Times New Roman"/>
          <w:sz w:val="24"/>
          <w:szCs w:val="24"/>
          <w:lang w:val="ro-MD"/>
        </w:rPr>
        <w:t xml:space="preserve"> </w:t>
      </w:r>
      <w:r w:rsidR="0088107D" w:rsidRPr="000B5C75">
        <w:rPr>
          <w:rFonts w:cs="Times New Roman"/>
          <w:sz w:val="24"/>
          <w:szCs w:val="24"/>
          <w:lang w:val="ro-MD"/>
        </w:rPr>
        <w:t>le-</w:t>
      </w:r>
      <w:r w:rsidR="00781F4C" w:rsidRPr="000B5C75">
        <w:rPr>
          <w:rFonts w:cs="Times New Roman"/>
          <w:sz w:val="24"/>
          <w:szCs w:val="24"/>
          <w:lang w:val="ro-MD"/>
        </w:rPr>
        <w:t>a executat, per ansamblu, în sumă de 1</w:t>
      </w:r>
      <w:r w:rsidR="0088107D" w:rsidRPr="000B5C75">
        <w:rPr>
          <w:rFonts w:cs="Times New Roman"/>
          <w:sz w:val="24"/>
          <w:szCs w:val="24"/>
          <w:lang w:val="ro-MD"/>
        </w:rPr>
        <w:t>.</w:t>
      </w:r>
      <w:r w:rsidR="00781F4C" w:rsidRPr="000B5C75">
        <w:rPr>
          <w:rFonts w:cs="Times New Roman"/>
          <w:sz w:val="24"/>
          <w:szCs w:val="24"/>
          <w:lang w:val="ro-MD"/>
        </w:rPr>
        <w:t>491,8 mil.lei</w:t>
      </w:r>
      <w:r w:rsidR="0088107D" w:rsidRPr="000B5C75">
        <w:rPr>
          <w:rFonts w:cs="Times New Roman"/>
          <w:sz w:val="24"/>
          <w:szCs w:val="24"/>
          <w:lang w:val="ro-MD"/>
        </w:rPr>
        <w:t>,</w:t>
      </w:r>
      <w:r w:rsidR="00781F4C" w:rsidRPr="000B5C75">
        <w:rPr>
          <w:rFonts w:cs="Times New Roman"/>
          <w:sz w:val="24"/>
          <w:szCs w:val="24"/>
          <w:lang w:val="ro-MD"/>
        </w:rPr>
        <w:t xml:space="preserve"> sau 73,6%. Sinteza informațiilor cu privire la investiții </w:t>
      </w:r>
      <w:r w:rsidR="0088107D" w:rsidRPr="000B5C75">
        <w:rPr>
          <w:rFonts w:cs="Times New Roman"/>
          <w:sz w:val="24"/>
          <w:szCs w:val="24"/>
          <w:lang w:val="ro-MD"/>
        </w:rPr>
        <w:t>este</w:t>
      </w:r>
      <w:r w:rsidR="00781F4C" w:rsidRPr="000B5C75">
        <w:rPr>
          <w:rFonts w:cs="Times New Roman"/>
          <w:sz w:val="24"/>
          <w:szCs w:val="24"/>
          <w:lang w:val="ro-MD"/>
        </w:rPr>
        <w:t xml:space="preserve"> prezentat</w:t>
      </w:r>
      <w:r w:rsidR="0088107D" w:rsidRPr="000B5C75">
        <w:rPr>
          <w:rFonts w:cs="Times New Roman"/>
          <w:sz w:val="24"/>
          <w:szCs w:val="24"/>
          <w:lang w:val="ro-MD"/>
        </w:rPr>
        <w:t>ă</w:t>
      </w:r>
      <w:r w:rsidR="00781F4C" w:rsidRPr="000B5C75">
        <w:rPr>
          <w:rFonts w:cs="Times New Roman"/>
          <w:sz w:val="24"/>
          <w:szCs w:val="24"/>
          <w:lang w:val="ro-MD"/>
        </w:rPr>
        <w:t xml:space="preserve"> în Anex</w:t>
      </w:r>
      <w:r w:rsidR="0088107D" w:rsidRPr="000B5C75">
        <w:rPr>
          <w:rFonts w:cs="Times New Roman"/>
          <w:sz w:val="24"/>
          <w:szCs w:val="24"/>
          <w:lang w:val="ro-MD"/>
        </w:rPr>
        <w:t>a</w:t>
      </w:r>
      <w:r w:rsidR="00781F4C" w:rsidRPr="000B5C75">
        <w:rPr>
          <w:rFonts w:cs="Times New Roman"/>
          <w:sz w:val="24"/>
          <w:szCs w:val="24"/>
          <w:lang w:val="ro-MD"/>
        </w:rPr>
        <w:t xml:space="preserve"> la Raportul de audit</w:t>
      </w:r>
      <w:r w:rsidR="00781F4C" w:rsidRPr="000B5C75">
        <w:rPr>
          <w:rStyle w:val="a7"/>
          <w:rFonts w:cs="Times New Roman"/>
          <w:sz w:val="24"/>
          <w:szCs w:val="24"/>
          <w:lang w:val="ro-MD"/>
        </w:rPr>
        <w:footnoteReference w:id="50"/>
      </w:r>
      <w:r w:rsidR="00781F4C" w:rsidRPr="000B5C75">
        <w:rPr>
          <w:rFonts w:cs="Times New Roman"/>
          <w:sz w:val="24"/>
          <w:szCs w:val="24"/>
          <w:lang w:val="ro-MD"/>
        </w:rPr>
        <w:t>. Datele prezenta</w:t>
      </w:r>
      <w:r w:rsidR="00781F4C" w:rsidRPr="00F8359B">
        <w:rPr>
          <w:rFonts w:cs="Times New Roman"/>
          <w:sz w:val="24"/>
          <w:szCs w:val="24"/>
          <w:lang w:val="ro-MD"/>
        </w:rPr>
        <w:t>te indică asupra neexecutării cronice a planului de investiții, cel mai redus grad de îndeplinire</w:t>
      </w:r>
      <w:r w:rsidR="0088107D" w:rsidRPr="004D165E">
        <w:rPr>
          <w:rFonts w:cs="Times New Roman"/>
          <w:sz w:val="24"/>
          <w:szCs w:val="24"/>
          <w:lang w:val="ro-MD"/>
        </w:rPr>
        <w:t>,</w:t>
      </w:r>
      <w:r w:rsidR="00781F4C" w:rsidRPr="0007461A">
        <w:rPr>
          <w:rFonts w:cs="Times New Roman"/>
          <w:sz w:val="24"/>
          <w:szCs w:val="24"/>
          <w:lang w:val="ro-MD"/>
        </w:rPr>
        <w:t xml:space="preserve"> de 65,2%</w:t>
      </w:r>
      <w:r w:rsidR="0088107D" w:rsidRPr="00FA42B6">
        <w:rPr>
          <w:rFonts w:cs="Times New Roman"/>
          <w:sz w:val="24"/>
          <w:szCs w:val="24"/>
          <w:lang w:val="ro-MD"/>
        </w:rPr>
        <w:t>,</w:t>
      </w:r>
      <w:r w:rsidR="00781F4C" w:rsidRPr="00FA42B6">
        <w:rPr>
          <w:rFonts w:cs="Times New Roman"/>
          <w:sz w:val="24"/>
          <w:szCs w:val="24"/>
          <w:lang w:val="ro-MD"/>
        </w:rPr>
        <w:t xml:space="preserve"> s-a înregistrat în anul 2022. În special, nu au fost executate investițiile pentru extinderea rețelei </w:t>
      </w:r>
      <w:r w:rsidR="0088107D" w:rsidRPr="000B5C75">
        <w:rPr>
          <w:rFonts w:cs="Times New Roman"/>
          <w:sz w:val="24"/>
          <w:szCs w:val="24"/>
          <w:lang w:val="ro-MD"/>
        </w:rPr>
        <w:t xml:space="preserve">de </w:t>
      </w:r>
      <w:r w:rsidR="00781F4C" w:rsidRPr="000B5C75">
        <w:rPr>
          <w:rFonts w:cs="Times New Roman"/>
          <w:sz w:val="24"/>
          <w:szCs w:val="24"/>
          <w:lang w:val="ro-MD"/>
        </w:rPr>
        <w:t>transmisiuni și transport</w:t>
      </w:r>
      <w:r w:rsidR="00FF1069" w:rsidRPr="000B5C75">
        <w:rPr>
          <w:rFonts w:cs="Times New Roman"/>
          <w:sz w:val="24"/>
          <w:szCs w:val="24"/>
          <w:lang w:val="ro-MD"/>
        </w:rPr>
        <w:t>:</w:t>
      </w:r>
      <w:r w:rsidR="00781F4C" w:rsidRPr="000B5C75">
        <w:rPr>
          <w:rFonts w:cs="Times New Roman"/>
          <w:sz w:val="24"/>
          <w:szCs w:val="24"/>
          <w:lang w:val="ro-MD"/>
        </w:rPr>
        <w:t xml:space="preserve"> la componenta Echipament s-a realizat 13,2% și la componenta Rețele – 0,9%. </w:t>
      </w:r>
    </w:p>
    <w:p w14:paraId="016554C0" w14:textId="3A91F1A6" w:rsidR="00781F4C" w:rsidRPr="000B5C75" w:rsidRDefault="001560CB" w:rsidP="00B3468E">
      <w:pPr>
        <w:pStyle w:val="aa"/>
        <w:spacing w:line="276" w:lineRule="auto"/>
        <w:ind w:left="0" w:firstLine="720"/>
        <w:jc w:val="both"/>
        <w:rPr>
          <w:rFonts w:cs="Times New Roman"/>
          <w:sz w:val="24"/>
          <w:szCs w:val="24"/>
          <w:lang w:val="ro-MD"/>
        </w:rPr>
      </w:pPr>
      <w:r w:rsidRPr="000B5C75">
        <w:rPr>
          <w:rFonts w:cs="Times New Roman"/>
          <w:sz w:val="24"/>
          <w:szCs w:val="24"/>
          <w:lang w:val="ro-MD"/>
        </w:rPr>
        <w:t>Neexecutarea investițiilor a fost c</w:t>
      </w:r>
      <w:r w:rsidR="00781F4C" w:rsidRPr="000B5C75">
        <w:rPr>
          <w:rFonts w:cs="Times New Roman"/>
          <w:sz w:val="24"/>
          <w:szCs w:val="24"/>
          <w:lang w:val="ro-MD"/>
        </w:rPr>
        <w:t>auza</w:t>
      </w:r>
      <w:r w:rsidRPr="000B5C75">
        <w:rPr>
          <w:rFonts w:cs="Times New Roman"/>
          <w:sz w:val="24"/>
          <w:szCs w:val="24"/>
          <w:lang w:val="ro-MD"/>
        </w:rPr>
        <w:t>tă de un șir de factori, principalii</w:t>
      </w:r>
      <w:r w:rsidR="00781F4C" w:rsidRPr="000B5C75">
        <w:rPr>
          <w:rFonts w:cs="Times New Roman"/>
          <w:sz w:val="24"/>
          <w:szCs w:val="24"/>
          <w:lang w:val="ro-MD"/>
        </w:rPr>
        <w:t xml:space="preserve"> </w:t>
      </w:r>
      <w:r w:rsidRPr="000B5C75">
        <w:rPr>
          <w:rFonts w:cs="Times New Roman"/>
          <w:sz w:val="24"/>
          <w:szCs w:val="24"/>
          <w:lang w:val="ro-MD"/>
        </w:rPr>
        <w:t xml:space="preserve">au </w:t>
      </w:r>
      <w:r w:rsidR="00CC2779" w:rsidRPr="000B5C75">
        <w:rPr>
          <w:rFonts w:cs="Times New Roman"/>
          <w:sz w:val="24"/>
          <w:szCs w:val="24"/>
          <w:lang w:val="ro-MD"/>
        </w:rPr>
        <w:t>constat în:</w:t>
      </w:r>
    </w:p>
    <w:p w14:paraId="0BF03850" w14:textId="54A7B2A1" w:rsidR="00C3247E" w:rsidRPr="00FA7C6A" w:rsidRDefault="00CF3326" w:rsidP="00FA7C6A">
      <w:pPr>
        <w:pStyle w:val="aa"/>
        <w:numPr>
          <w:ilvl w:val="0"/>
          <w:numId w:val="12"/>
        </w:numPr>
        <w:spacing w:before="60" w:line="276" w:lineRule="auto"/>
        <w:jc w:val="both"/>
        <w:rPr>
          <w:rFonts w:cs="Times New Roman"/>
          <w:i/>
          <w:sz w:val="24"/>
          <w:szCs w:val="24"/>
          <w:lang w:val="ro-MD"/>
        </w:rPr>
      </w:pPr>
      <w:r w:rsidRPr="00454EB2">
        <w:rPr>
          <w:rFonts w:cs="Times New Roman"/>
          <w:i/>
          <w:sz w:val="24"/>
          <w:szCs w:val="24"/>
          <w:lang w:val="ro-MD"/>
        </w:rPr>
        <w:t>e</w:t>
      </w:r>
      <w:r w:rsidR="00C3247E" w:rsidRPr="00FA7C6A">
        <w:rPr>
          <w:rFonts w:cs="Times New Roman"/>
          <w:i/>
          <w:sz w:val="24"/>
          <w:szCs w:val="24"/>
          <w:lang w:val="ro-MD"/>
        </w:rPr>
        <w:t>xtinderea rețelei</w:t>
      </w:r>
      <w:r w:rsidRPr="00FA7C6A">
        <w:rPr>
          <w:rFonts w:cs="Times New Roman"/>
          <w:i/>
          <w:sz w:val="24"/>
          <w:szCs w:val="24"/>
          <w:lang w:val="ro-MD"/>
        </w:rPr>
        <w:t xml:space="preserve"> de</w:t>
      </w:r>
      <w:r w:rsidR="00C3247E" w:rsidRPr="00FA7C6A">
        <w:rPr>
          <w:rFonts w:cs="Times New Roman"/>
          <w:i/>
          <w:sz w:val="24"/>
          <w:szCs w:val="24"/>
          <w:lang w:val="ro-MD"/>
        </w:rPr>
        <w:t xml:space="preserve"> transmisiuni și transport</w:t>
      </w:r>
    </w:p>
    <w:p w14:paraId="65317FB0" w14:textId="275EE41E" w:rsidR="00C3247E" w:rsidRPr="000B5C75" w:rsidRDefault="00CC2779" w:rsidP="00E309B1">
      <w:pPr>
        <w:pStyle w:val="aa"/>
        <w:spacing w:line="276" w:lineRule="auto"/>
        <w:ind w:left="0" w:firstLine="720"/>
        <w:jc w:val="both"/>
        <w:rPr>
          <w:rFonts w:cs="Times New Roman"/>
          <w:color w:val="000000"/>
          <w:sz w:val="24"/>
          <w:szCs w:val="24"/>
          <w:lang w:val="ro-MD"/>
        </w:rPr>
      </w:pPr>
      <w:r w:rsidRPr="000B5C75">
        <w:rPr>
          <w:rFonts w:cs="Times New Roman"/>
          <w:color w:val="000000"/>
          <w:sz w:val="24"/>
          <w:szCs w:val="24"/>
          <w:lang w:val="ro-MD"/>
        </w:rPr>
        <w:t>Odată cu schimbarea la finele anului 2021 a conducer</w:t>
      </w:r>
      <w:r w:rsidRPr="00F8359B">
        <w:rPr>
          <w:rFonts w:cs="Times New Roman"/>
          <w:color w:val="000000"/>
          <w:sz w:val="24"/>
          <w:szCs w:val="24"/>
          <w:lang w:val="ro-MD"/>
        </w:rPr>
        <w:t>ii de vârf a</w:t>
      </w:r>
      <w:r w:rsidRPr="0007461A">
        <w:rPr>
          <w:rFonts w:cs="Times New Roman"/>
          <w:color w:val="000000"/>
          <w:sz w:val="24"/>
          <w:szCs w:val="24"/>
          <w:lang w:val="ro-MD"/>
        </w:rPr>
        <w:t xml:space="preserve"> Companiei, au fost revizuite</w:t>
      </w:r>
      <w:r w:rsidR="002B63F1" w:rsidRPr="000B5C75">
        <w:rPr>
          <w:rFonts w:cs="Times New Roman"/>
          <w:color w:val="000000"/>
          <w:sz w:val="24"/>
          <w:szCs w:val="24"/>
          <w:lang w:val="ro-MD"/>
        </w:rPr>
        <w:t>/ajustate</w:t>
      </w:r>
      <w:r w:rsidRPr="000B5C75">
        <w:rPr>
          <w:rFonts w:cs="Times New Roman"/>
          <w:color w:val="000000"/>
          <w:sz w:val="24"/>
          <w:szCs w:val="24"/>
          <w:lang w:val="ro-MD"/>
        </w:rPr>
        <w:t xml:space="preserve"> planurile </w:t>
      </w:r>
      <w:r w:rsidR="00C3247E" w:rsidRPr="000B5C75">
        <w:rPr>
          <w:rFonts w:cs="Times New Roman"/>
          <w:color w:val="000000"/>
          <w:sz w:val="24"/>
          <w:szCs w:val="24"/>
          <w:lang w:val="ro-MD"/>
        </w:rPr>
        <w:t xml:space="preserve">bugetare </w:t>
      </w:r>
      <w:r w:rsidRPr="000B5C75">
        <w:rPr>
          <w:rFonts w:cs="Times New Roman"/>
          <w:color w:val="000000"/>
          <w:sz w:val="24"/>
          <w:szCs w:val="24"/>
          <w:lang w:val="ro-MD"/>
        </w:rPr>
        <w:t>pe anul 2022</w:t>
      </w:r>
      <w:r w:rsidR="002B63F1" w:rsidRPr="000B5C75">
        <w:rPr>
          <w:rFonts w:cs="Times New Roman"/>
          <w:color w:val="000000"/>
          <w:sz w:val="24"/>
          <w:szCs w:val="24"/>
          <w:lang w:val="ro-MD"/>
        </w:rPr>
        <w:t xml:space="preserve"> conform unui nou concept de dezvoltare a rețelelor primare pentru perioada 2022-2025</w:t>
      </w:r>
      <w:r w:rsidR="00391B83" w:rsidRPr="000B5C75">
        <w:rPr>
          <w:rFonts w:cs="Times New Roman"/>
          <w:color w:val="000000"/>
          <w:sz w:val="24"/>
          <w:szCs w:val="24"/>
          <w:lang w:val="ro-MD"/>
        </w:rPr>
        <w:t>,</w:t>
      </w:r>
      <w:r w:rsidR="002B63F1" w:rsidRPr="000B5C75">
        <w:rPr>
          <w:rFonts w:cs="Times New Roman"/>
          <w:color w:val="000000"/>
          <w:sz w:val="24"/>
          <w:szCs w:val="24"/>
          <w:lang w:val="ro-MD"/>
        </w:rPr>
        <w:t xml:space="preserve"> aprobat </w:t>
      </w:r>
      <w:r w:rsidRPr="000B5C75">
        <w:rPr>
          <w:rFonts w:cs="Times New Roman"/>
          <w:color w:val="000000"/>
          <w:sz w:val="24"/>
          <w:szCs w:val="24"/>
          <w:lang w:val="ro-MD"/>
        </w:rPr>
        <w:t>la data de 2 august 2022</w:t>
      </w:r>
      <w:r w:rsidR="002B63F1" w:rsidRPr="000B5C75">
        <w:rPr>
          <w:rFonts w:cs="Times New Roman"/>
          <w:color w:val="000000"/>
          <w:sz w:val="24"/>
          <w:szCs w:val="24"/>
          <w:lang w:val="ro-MD"/>
        </w:rPr>
        <w:t>. Au fost</w:t>
      </w:r>
      <w:r w:rsidRPr="000B5C75">
        <w:rPr>
          <w:rFonts w:cs="Times New Roman"/>
          <w:color w:val="000000"/>
          <w:sz w:val="24"/>
          <w:szCs w:val="24"/>
          <w:lang w:val="ro-MD"/>
        </w:rPr>
        <w:t xml:space="preserve"> elaborate specificații tehnice noi și </w:t>
      </w:r>
      <w:r w:rsidR="00391B83" w:rsidRPr="000B5C75">
        <w:rPr>
          <w:rFonts w:cs="Times New Roman"/>
          <w:color w:val="000000"/>
          <w:sz w:val="24"/>
          <w:szCs w:val="24"/>
          <w:lang w:val="ro-MD"/>
        </w:rPr>
        <w:t xml:space="preserve">au fost </w:t>
      </w:r>
      <w:r w:rsidRPr="000B5C75">
        <w:rPr>
          <w:rFonts w:cs="Times New Roman"/>
          <w:color w:val="000000"/>
          <w:sz w:val="24"/>
          <w:szCs w:val="24"/>
          <w:lang w:val="ro-MD"/>
        </w:rPr>
        <w:t>organizate licitații pentru achiziționarea echipamentelor necesare</w:t>
      </w:r>
      <w:r w:rsidR="00C3247E" w:rsidRPr="000B5C75">
        <w:rPr>
          <w:rFonts w:cs="Times New Roman"/>
          <w:color w:val="000000"/>
          <w:sz w:val="24"/>
          <w:szCs w:val="24"/>
          <w:lang w:val="ro-MD"/>
        </w:rPr>
        <w:t xml:space="preserve">, însă livrarea </w:t>
      </w:r>
      <w:r w:rsidR="00C3247E" w:rsidRPr="000B5C75">
        <w:rPr>
          <w:rFonts w:cs="Times New Roman"/>
          <w:sz w:val="24"/>
          <w:szCs w:val="24"/>
          <w:lang w:val="ro-MD"/>
        </w:rPr>
        <w:t xml:space="preserve">echipamentului </w:t>
      </w:r>
      <w:r w:rsidR="00391B83" w:rsidRPr="000B5C75">
        <w:rPr>
          <w:rFonts w:cs="Times New Roman"/>
          <w:sz w:val="24"/>
          <w:szCs w:val="24"/>
          <w:lang w:val="ro-MD"/>
        </w:rPr>
        <w:t>î</w:t>
      </w:r>
      <w:r w:rsidR="00C3247E" w:rsidRPr="000B5C75">
        <w:rPr>
          <w:rFonts w:cs="Times New Roman"/>
          <w:sz w:val="24"/>
          <w:szCs w:val="24"/>
          <w:lang w:val="ro-MD"/>
        </w:rPr>
        <w:t>n anul 2022</w:t>
      </w:r>
      <w:r w:rsidR="002B63F1" w:rsidRPr="000B5C75">
        <w:rPr>
          <w:rFonts w:cs="Times New Roman"/>
          <w:sz w:val="24"/>
          <w:szCs w:val="24"/>
          <w:lang w:val="ro-MD"/>
        </w:rPr>
        <w:t xml:space="preserve"> </w:t>
      </w:r>
      <w:r w:rsidR="009801A8" w:rsidRPr="000B5C75">
        <w:rPr>
          <w:rFonts w:cs="Times New Roman"/>
          <w:sz w:val="24"/>
          <w:szCs w:val="24"/>
          <w:lang w:val="ro-MD"/>
        </w:rPr>
        <w:t xml:space="preserve">s-a tergiversat </w:t>
      </w:r>
      <w:r w:rsidR="002B63F1" w:rsidRPr="000B5C75">
        <w:rPr>
          <w:rFonts w:cs="Times New Roman"/>
          <w:sz w:val="24"/>
          <w:szCs w:val="24"/>
          <w:lang w:val="ro-MD"/>
        </w:rPr>
        <w:t>din cauza întârzierilor din partea furnizorilor</w:t>
      </w:r>
      <w:r w:rsidR="00391B83" w:rsidRPr="000B5C75">
        <w:rPr>
          <w:rFonts w:cs="Times New Roman"/>
          <w:sz w:val="24"/>
          <w:szCs w:val="24"/>
          <w:lang w:val="ro-MD"/>
        </w:rPr>
        <w:t>;</w:t>
      </w:r>
    </w:p>
    <w:p w14:paraId="71DB3713" w14:textId="065ADA63" w:rsidR="00CC2779" w:rsidRPr="000B5C75" w:rsidRDefault="00391B83" w:rsidP="00FA7C6A">
      <w:pPr>
        <w:pStyle w:val="aa"/>
        <w:numPr>
          <w:ilvl w:val="0"/>
          <w:numId w:val="13"/>
        </w:numPr>
        <w:spacing w:line="276" w:lineRule="auto"/>
        <w:jc w:val="both"/>
        <w:rPr>
          <w:rFonts w:cs="Times New Roman"/>
          <w:i/>
          <w:sz w:val="24"/>
          <w:szCs w:val="24"/>
          <w:lang w:val="ro-MD"/>
        </w:rPr>
      </w:pPr>
      <w:r w:rsidRPr="000B5C75">
        <w:rPr>
          <w:rFonts w:cs="Times New Roman"/>
          <w:i/>
          <w:color w:val="000000"/>
          <w:sz w:val="24"/>
          <w:szCs w:val="24"/>
          <w:lang w:val="ro-MD"/>
        </w:rPr>
        <w:t>d</w:t>
      </w:r>
      <w:r w:rsidR="00C3247E" w:rsidRPr="000B5C75">
        <w:rPr>
          <w:rFonts w:cs="Times New Roman"/>
          <w:i/>
          <w:color w:val="000000"/>
          <w:sz w:val="24"/>
          <w:szCs w:val="24"/>
          <w:lang w:val="ro-MD"/>
        </w:rPr>
        <w:t>ezvoltarea rețelei fixe</w:t>
      </w:r>
    </w:p>
    <w:p w14:paraId="7B51B7D0" w14:textId="3C8B649D" w:rsidR="001560CB" w:rsidRPr="000B5C75" w:rsidRDefault="00391B83" w:rsidP="00577768">
      <w:pPr>
        <w:pStyle w:val="aa"/>
        <w:numPr>
          <w:ilvl w:val="0"/>
          <w:numId w:val="13"/>
        </w:numPr>
        <w:spacing w:line="276" w:lineRule="auto"/>
        <w:ind w:left="0" w:firstLine="360"/>
        <w:contextualSpacing w:val="0"/>
        <w:rPr>
          <w:color w:val="000000"/>
          <w:sz w:val="24"/>
          <w:szCs w:val="24"/>
          <w:lang w:val="ro-MD"/>
        </w:rPr>
      </w:pPr>
      <w:r w:rsidRPr="000B5C75">
        <w:rPr>
          <w:color w:val="000000"/>
          <w:sz w:val="24"/>
          <w:szCs w:val="24"/>
          <w:lang w:val="ro-MD"/>
        </w:rPr>
        <w:t>i</w:t>
      </w:r>
      <w:r w:rsidR="001560CB" w:rsidRPr="000B5C75">
        <w:rPr>
          <w:color w:val="000000"/>
          <w:sz w:val="24"/>
          <w:szCs w:val="24"/>
          <w:lang w:val="ro-MD"/>
        </w:rPr>
        <w:t>mplementarea proiectelor cu for</w:t>
      </w:r>
      <w:r w:rsidRPr="000B5C75">
        <w:rPr>
          <w:color w:val="000000"/>
          <w:sz w:val="24"/>
          <w:szCs w:val="24"/>
          <w:lang w:val="ro-MD"/>
        </w:rPr>
        <w:t>ț</w:t>
      </w:r>
      <w:r w:rsidR="001560CB" w:rsidRPr="000B5C75">
        <w:rPr>
          <w:color w:val="000000"/>
          <w:sz w:val="24"/>
          <w:szCs w:val="24"/>
          <w:lang w:val="ro-MD"/>
        </w:rPr>
        <w:t>e proprii</w:t>
      </w:r>
      <w:r w:rsidRPr="000B5C75">
        <w:rPr>
          <w:color w:val="000000"/>
          <w:sz w:val="24"/>
          <w:szCs w:val="24"/>
          <w:lang w:val="ro-MD"/>
        </w:rPr>
        <w:t>,</w:t>
      </w:r>
      <w:r w:rsidR="001560CB" w:rsidRPr="000B5C75">
        <w:rPr>
          <w:color w:val="000000"/>
          <w:sz w:val="24"/>
          <w:szCs w:val="24"/>
          <w:lang w:val="ro-MD"/>
        </w:rPr>
        <w:t xml:space="preserve"> fără contractarea antreprenorilor;</w:t>
      </w:r>
    </w:p>
    <w:p w14:paraId="09059144" w14:textId="6DD1E1C4" w:rsidR="001560CB" w:rsidRPr="000B5C75" w:rsidRDefault="00391B83" w:rsidP="00577768">
      <w:pPr>
        <w:pStyle w:val="aa"/>
        <w:numPr>
          <w:ilvl w:val="0"/>
          <w:numId w:val="13"/>
        </w:numPr>
        <w:spacing w:line="276" w:lineRule="auto"/>
        <w:ind w:left="0" w:firstLine="360"/>
        <w:contextualSpacing w:val="0"/>
        <w:rPr>
          <w:color w:val="000000"/>
          <w:sz w:val="24"/>
          <w:szCs w:val="24"/>
          <w:lang w:val="ro-MD"/>
        </w:rPr>
      </w:pPr>
      <w:r w:rsidRPr="000B5C75">
        <w:rPr>
          <w:color w:val="000000"/>
          <w:sz w:val="24"/>
          <w:szCs w:val="24"/>
          <w:lang w:val="ro-MD"/>
        </w:rPr>
        <w:t>n</w:t>
      </w:r>
      <w:r w:rsidR="001560CB" w:rsidRPr="000B5C75">
        <w:rPr>
          <w:color w:val="000000"/>
          <w:sz w:val="24"/>
          <w:szCs w:val="24"/>
          <w:lang w:val="ro-MD"/>
        </w:rPr>
        <w:t>e</w:t>
      </w:r>
      <w:r w:rsidR="009801A8" w:rsidRPr="000B5C75">
        <w:rPr>
          <w:color w:val="000000"/>
          <w:sz w:val="24"/>
          <w:szCs w:val="24"/>
          <w:lang w:val="ro-MD"/>
        </w:rPr>
        <w:t>finalizarea</w:t>
      </w:r>
      <w:r w:rsidR="001560CB" w:rsidRPr="000B5C75">
        <w:rPr>
          <w:color w:val="000000"/>
          <w:sz w:val="24"/>
          <w:szCs w:val="24"/>
          <w:lang w:val="ro-MD"/>
        </w:rPr>
        <w:t xml:space="preserve"> obiectelor din cauza depistării neajunsurilor </w:t>
      </w:r>
      <w:r w:rsidRPr="000B5C75">
        <w:rPr>
          <w:color w:val="000000"/>
          <w:sz w:val="24"/>
          <w:szCs w:val="24"/>
          <w:lang w:val="ro-MD"/>
        </w:rPr>
        <w:t>ș</w:t>
      </w:r>
      <w:r w:rsidR="001560CB" w:rsidRPr="000B5C75">
        <w:rPr>
          <w:color w:val="000000"/>
          <w:sz w:val="24"/>
          <w:szCs w:val="24"/>
          <w:lang w:val="ro-MD"/>
        </w:rPr>
        <w:t>i prelungirea proiectelor;</w:t>
      </w:r>
    </w:p>
    <w:p w14:paraId="36AE7A25" w14:textId="566EEAB0" w:rsidR="001560CB" w:rsidRPr="000B5C75" w:rsidRDefault="00391B83" w:rsidP="00577768">
      <w:pPr>
        <w:pStyle w:val="aa"/>
        <w:numPr>
          <w:ilvl w:val="0"/>
          <w:numId w:val="13"/>
        </w:numPr>
        <w:spacing w:line="276" w:lineRule="auto"/>
        <w:ind w:left="0" w:firstLine="360"/>
        <w:contextualSpacing w:val="0"/>
        <w:rPr>
          <w:color w:val="000000"/>
          <w:sz w:val="24"/>
          <w:szCs w:val="24"/>
          <w:lang w:val="ro-MD"/>
        </w:rPr>
      </w:pPr>
      <w:r w:rsidRPr="000B5C75">
        <w:rPr>
          <w:color w:val="000000"/>
          <w:sz w:val="24"/>
          <w:szCs w:val="24"/>
          <w:lang w:val="ro-MD"/>
        </w:rPr>
        <w:t>l</w:t>
      </w:r>
      <w:r w:rsidR="001560CB" w:rsidRPr="000B5C75">
        <w:rPr>
          <w:color w:val="000000"/>
          <w:sz w:val="24"/>
          <w:szCs w:val="24"/>
          <w:lang w:val="ro-MD"/>
        </w:rPr>
        <w:t>ipsa participanților la licitații</w:t>
      </w:r>
      <w:r w:rsidRPr="000B5C75">
        <w:rPr>
          <w:color w:val="000000"/>
          <w:sz w:val="24"/>
          <w:szCs w:val="24"/>
          <w:lang w:val="ro-MD"/>
        </w:rPr>
        <w:t>le</w:t>
      </w:r>
      <w:r w:rsidR="001560CB" w:rsidRPr="000B5C75">
        <w:rPr>
          <w:color w:val="000000"/>
          <w:sz w:val="24"/>
          <w:szCs w:val="24"/>
          <w:lang w:val="ro-MD"/>
        </w:rPr>
        <w:t xml:space="preserve"> deschise</w:t>
      </w:r>
      <w:r w:rsidR="00CC2779" w:rsidRPr="000B5C75">
        <w:rPr>
          <w:color w:val="000000"/>
          <w:sz w:val="24"/>
          <w:szCs w:val="24"/>
          <w:lang w:val="ro-MD"/>
        </w:rPr>
        <w:t xml:space="preserve"> și neîncheierera contractelor din cauza prelungirii licitațiilor;</w:t>
      </w:r>
    </w:p>
    <w:p w14:paraId="16BEB14D" w14:textId="212E00DD" w:rsidR="002B63F1" w:rsidRPr="000B5C75" w:rsidRDefault="00391B83" w:rsidP="00FA7C6A">
      <w:pPr>
        <w:pStyle w:val="aa"/>
        <w:numPr>
          <w:ilvl w:val="0"/>
          <w:numId w:val="13"/>
        </w:numPr>
        <w:spacing w:line="276" w:lineRule="auto"/>
        <w:jc w:val="both"/>
        <w:rPr>
          <w:color w:val="000000"/>
          <w:lang w:val="ro-MD" w:eastAsia="ru-RU"/>
        </w:rPr>
      </w:pPr>
      <w:r w:rsidRPr="000B5C75">
        <w:rPr>
          <w:rFonts w:cs="Times New Roman"/>
          <w:i/>
          <w:sz w:val="24"/>
          <w:szCs w:val="24"/>
          <w:lang w:val="ro-MD"/>
        </w:rPr>
        <w:t>e</w:t>
      </w:r>
      <w:r w:rsidR="002B63F1" w:rsidRPr="000B5C75">
        <w:rPr>
          <w:rFonts w:cs="Times New Roman"/>
          <w:i/>
          <w:sz w:val="24"/>
          <w:szCs w:val="24"/>
          <w:lang w:val="ro-MD"/>
        </w:rPr>
        <w:t>xtinderea re</w:t>
      </w:r>
      <w:r w:rsidRPr="000B5C75">
        <w:rPr>
          <w:rFonts w:cs="Times New Roman"/>
          <w:i/>
          <w:sz w:val="24"/>
          <w:szCs w:val="24"/>
          <w:lang w:val="ro-MD"/>
        </w:rPr>
        <w:t>ț</w:t>
      </w:r>
      <w:r w:rsidR="002B63F1" w:rsidRPr="000B5C75">
        <w:rPr>
          <w:rFonts w:cs="Times New Roman"/>
          <w:i/>
          <w:sz w:val="24"/>
          <w:szCs w:val="24"/>
          <w:lang w:val="ro-MD"/>
        </w:rPr>
        <w:t>elei mobile:</w:t>
      </w:r>
      <w:r w:rsidR="002B63F1" w:rsidRPr="000B5C75">
        <w:rPr>
          <w:color w:val="000000"/>
          <w:lang w:val="ro-MD" w:eastAsia="ru-RU"/>
        </w:rPr>
        <w:t xml:space="preserve"> </w:t>
      </w:r>
    </w:p>
    <w:p w14:paraId="23C7FEB2" w14:textId="4F0456D9" w:rsidR="002B63F1" w:rsidRPr="000B5C75" w:rsidRDefault="00391B83" w:rsidP="00577768">
      <w:pPr>
        <w:pStyle w:val="aa"/>
        <w:numPr>
          <w:ilvl w:val="0"/>
          <w:numId w:val="13"/>
        </w:numPr>
        <w:spacing w:line="276" w:lineRule="auto"/>
        <w:ind w:left="0" w:firstLine="360"/>
        <w:contextualSpacing w:val="0"/>
        <w:jc w:val="both"/>
        <w:rPr>
          <w:rFonts w:cs="Times New Roman"/>
          <w:i/>
          <w:sz w:val="24"/>
          <w:szCs w:val="24"/>
          <w:lang w:val="ro-MD"/>
        </w:rPr>
      </w:pPr>
      <w:r w:rsidRPr="000B5C75">
        <w:rPr>
          <w:color w:val="000000"/>
          <w:sz w:val="24"/>
          <w:szCs w:val="24"/>
          <w:lang w:val="ro-MD" w:eastAsia="ru-RU"/>
        </w:rPr>
        <w:t>p</w:t>
      </w:r>
      <w:r w:rsidR="002B63F1" w:rsidRPr="000B5C75">
        <w:rPr>
          <w:color w:val="000000"/>
          <w:sz w:val="24"/>
          <w:szCs w:val="24"/>
          <w:lang w:val="ro-MD" w:eastAsia="ru-RU"/>
        </w:rPr>
        <w:t xml:space="preserve">rocedura </w:t>
      </w:r>
      <w:r w:rsidRPr="000B5C75">
        <w:rPr>
          <w:color w:val="000000"/>
          <w:sz w:val="24"/>
          <w:szCs w:val="24"/>
          <w:lang w:val="ro-MD" w:eastAsia="ru-RU"/>
        </w:rPr>
        <w:t>î</w:t>
      </w:r>
      <w:r w:rsidR="002B63F1" w:rsidRPr="000B5C75">
        <w:rPr>
          <w:color w:val="000000"/>
          <w:sz w:val="24"/>
          <w:szCs w:val="24"/>
          <w:lang w:val="ro-MD" w:eastAsia="ru-RU"/>
        </w:rPr>
        <w:t>ndelungat</w:t>
      </w:r>
      <w:r w:rsidRPr="000B5C75">
        <w:rPr>
          <w:color w:val="000000"/>
          <w:sz w:val="24"/>
          <w:szCs w:val="24"/>
          <w:lang w:val="ro-MD" w:eastAsia="ru-RU"/>
        </w:rPr>
        <w:t>ă</w:t>
      </w:r>
      <w:r w:rsidR="002B63F1" w:rsidRPr="000B5C75">
        <w:rPr>
          <w:color w:val="000000"/>
          <w:sz w:val="24"/>
          <w:szCs w:val="24"/>
          <w:lang w:val="ro-MD" w:eastAsia="ru-RU"/>
        </w:rPr>
        <w:t xml:space="preserve"> de achiziție </w:t>
      </w:r>
      <w:r w:rsidRPr="000B5C75">
        <w:rPr>
          <w:color w:val="000000"/>
          <w:sz w:val="24"/>
          <w:szCs w:val="24"/>
          <w:lang w:val="ro-MD" w:eastAsia="ru-RU"/>
        </w:rPr>
        <w:t>ș</w:t>
      </w:r>
      <w:r w:rsidR="002B63F1" w:rsidRPr="000B5C75">
        <w:rPr>
          <w:color w:val="000000"/>
          <w:sz w:val="24"/>
          <w:szCs w:val="24"/>
          <w:lang w:val="ro-MD" w:eastAsia="ru-RU"/>
        </w:rPr>
        <w:t xml:space="preserve">i </w:t>
      </w:r>
      <w:r w:rsidRPr="000B5C75">
        <w:rPr>
          <w:color w:val="000000"/>
          <w:sz w:val="24"/>
          <w:szCs w:val="24"/>
          <w:lang w:val="ro-MD" w:eastAsia="ru-RU"/>
        </w:rPr>
        <w:t xml:space="preserve">de </w:t>
      </w:r>
      <w:r w:rsidR="002B63F1" w:rsidRPr="000B5C75">
        <w:rPr>
          <w:color w:val="000000"/>
          <w:sz w:val="24"/>
          <w:szCs w:val="24"/>
          <w:lang w:val="ro-MD" w:eastAsia="ru-RU"/>
        </w:rPr>
        <w:t>schimbare</w:t>
      </w:r>
      <w:r w:rsidR="00540636" w:rsidRPr="000B5C75">
        <w:rPr>
          <w:color w:val="000000"/>
          <w:sz w:val="24"/>
          <w:szCs w:val="24"/>
          <w:lang w:val="ro-MD" w:eastAsia="ru-RU"/>
        </w:rPr>
        <w:t xml:space="preserve"> </w:t>
      </w:r>
      <w:r w:rsidR="002B63F1" w:rsidRPr="000B5C75">
        <w:rPr>
          <w:color w:val="000000"/>
          <w:sz w:val="24"/>
          <w:szCs w:val="24"/>
          <w:lang w:val="ro-MD" w:eastAsia="ru-RU"/>
        </w:rPr>
        <w:t>a destina</w:t>
      </w:r>
      <w:r w:rsidRPr="000B5C75">
        <w:rPr>
          <w:color w:val="000000"/>
          <w:sz w:val="24"/>
          <w:szCs w:val="24"/>
          <w:lang w:val="ro-MD" w:eastAsia="ru-RU"/>
        </w:rPr>
        <w:t>ț</w:t>
      </w:r>
      <w:r w:rsidR="002B63F1" w:rsidRPr="000B5C75">
        <w:rPr>
          <w:color w:val="000000"/>
          <w:sz w:val="24"/>
          <w:szCs w:val="24"/>
          <w:lang w:val="ro-MD" w:eastAsia="ru-RU"/>
        </w:rPr>
        <w:t>iei terenului din</w:t>
      </w:r>
      <w:r w:rsidR="009801A8" w:rsidRPr="000B5C75">
        <w:rPr>
          <w:color w:val="000000"/>
          <w:sz w:val="24"/>
          <w:szCs w:val="24"/>
          <w:lang w:val="ro-MD" w:eastAsia="ru-RU"/>
        </w:rPr>
        <w:t xml:space="preserve"> cate</w:t>
      </w:r>
      <w:r w:rsidR="00540636" w:rsidRPr="000B5C75">
        <w:rPr>
          <w:color w:val="000000"/>
          <w:sz w:val="24"/>
          <w:szCs w:val="24"/>
          <w:lang w:val="ro-MD" w:eastAsia="ru-RU"/>
        </w:rPr>
        <w:t>goria</w:t>
      </w:r>
      <w:r w:rsidR="002B63F1" w:rsidRPr="000B5C75">
        <w:rPr>
          <w:color w:val="000000"/>
          <w:sz w:val="24"/>
          <w:szCs w:val="24"/>
          <w:lang w:val="ro-MD" w:eastAsia="ru-RU"/>
        </w:rPr>
        <w:t xml:space="preserve"> </w:t>
      </w:r>
      <w:r w:rsidR="00540636" w:rsidRPr="000B5C75">
        <w:rPr>
          <w:color w:val="000000"/>
          <w:sz w:val="24"/>
          <w:szCs w:val="24"/>
          <w:lang w:val="ro-MD" w:eastAsia="ru-RU"/>
        </w:rPr>
        <w:t>„</w:t>
      </w:r>
      <w:r w:rsidR="002B63F1" w:rsidRPr="000B5C75">
        <w:rPr>
          <w:color w:val="000000"/>
          <w:sz w:val="24"/>
          <w:szCs w:val="24"/>
          <w:lang w:val="ro-MD" w:eastAsia="ru-RU"/>
        </w:rPr>
        <w:t>agricol</w:t>
      </w:r>
      <w:r w:rsidR="00540636" w:rsidRPr="000B5C75">
        <w:rPr>
          <w:color w:val="000000"/>
          <w:sz w:val="24"/>
          <w:szCs w:val="24"/>
          <w:lang w:val="ro-MD" w:eastAsia="ru-RU"/>
        </w:rPr>
        <w:t>”</w:t>
      </w:r>
      <w:r w:rsidR="002B63F1" w:rsidRPr="000B5C75">
        <w:rPr>
          <w:color w:val="000000"/>
          <w:sz w:val="24"/>
          <w:szCs w:val="24"/>
          <w:lang w:val="ro-MD" w:eastAsia="ru-RU"/>
        </w:rPr>
        <w:t xml:space="preserve"> în categori</w:t>
      </w:r>
      <w:r w:rsidRPr="000B5C75">
        <w:rPr>
          <w:color w:val="000000"/>
          <w:sz w:val="24"/>
          <w:szCs w:val="24"/>
          <w:lang w:val="ro-MD" w:eastAsia="ru-RU"/>
        </w:rPr>
        <w:t>a</w:t>
      </w:r>
      <w:r w:rsidR="002B63F1" w:rsidRPr="000B5C75">
        <w:rPr>
          <w:color w:val="000000"/>
          <w:sz w:val="24"/>
          <w:szCs w:val="24"/>
          <w:lang w:val="ro-MD" w:eastAsia="ru-RU"/>
        </w:rPr>
        <w:t xml:space="preserve"> </w:t>
      </w:r>
      <w:r w:rsidR="00540636" w:rsidRPr="000B5C75">
        <w:rPr>
          <w:color w:val="000000"/>
          <w:sz w:val="24"/>
          <w:szCs w:val="24"/>
          <w:lang w:val="ro-MD" w:eastAsia="ru-RU"/>
        </w:rPr>
        <w:t>„</w:t>
      </w:r>
      <w:r w:rsidR="002B63F1" w:rsidRPr="000B5C75">
        <w:rPr>
          <w:color w:val="000000"/>
          <w:sz w:val="24"/>
          <w:szCs w:val="24"/>
          <w:lang w:val="ro-MD" w:eastAsia="ru-RU"/>
        </w:rPr>
        <w:t>pentru construcții</w:t>
      </w:r>
      <w:r w:rsidR="00540636" w:rsidRPr="000B5C75">
        <w:rPr>
          <w:color w:val="000000"/>
          <w:sz w:val="24"/>
          <w:szCs w:val="24"/>
          <w:lang w:val="ro-MD" w:eastAsia="ru-RU"/>
        </w:rPr>
        <w:t>”</w:t>
      </w:r>
      <w:r w:rsidR="002B63F1" w:rsidRPr="000B5C75">
        <w:rPr>
          <w:color w:val="000000"/>
          <w:sz w:val="24"/>
          <w:szCs w:val="24"/>
          <w:lang w:val="ro-MD" w:eastAsia="ru-RU"/>
        </w:rPr>
        <w:t>;</w:t>
      </w:r>
    </w:p>
    <w:p w14:paraId="099491DE" w14:textId="73A24E44" w:rsidR="002B63F1" w:rsidRPr="000B5C75" w:rsidRDefault="00391B83" w:rsidP="00577768">
      <w:pPr>
        <w:pStyle w:val="aa"/>
        <w:numPr>
          <w:ilvl w:val="0"/>
          <w:numId w:val="13"/>
        </w:numPr>
        <w:spacing w:line="276" w:lineRule="auto"/>
        <w:ind w:left="0" w:firstLine="360"/>
        <w:contextualSpacing w:val="0"/>
        <w:jc w:val="both"/>
        <w:rPr>
          <w:rFonts w:cs="Times New Roman"/>
          <w:i/>
          <w:sz w:val="24"/>
          <w:szCs w:val="24"/>
          <w:lang w:val="ro-MD"/>
        </w:rPr>
      </w:pPr>
      <w:r w:rsidRPr="000B5C75">
        <w:rPr>
          <w:color w:val="000000"/>
          <w:sz w:val="24"/>
          <w:szCs w:val="24"/>
          <w:lang w:val="ro-MD" w:eastAsia="ru-RU"/>
        </w:rPr>
        <w:t>l</w:t>
      </w:r>
      <w:r w:rsidR="002B63F1" w:rsidRPr="000B5C75">
        <w:rPr>
          <w:color w:val="000000"/>
          <w:sz w:val="24"/>
          <w:szCs w:val="24"/>
          <w:lang w:val="ro-MD" w:eastAsia="ru-RU"/>
        </w:rPr>
        <w:t>ipsa speciali</w:t>
      </w:r>
      <w:r w:rsidRPr="000B5C75">
        <w:rPr>
          <w:color w:val="000000"/>
          <w:sz w:val="24"/>
          <w:szCs w:val="24"/>
          <w:lang w:val="ro-MD" w:eastAsia="ru-RU"/>
        </w:rPr>
        <w:t>ș</w:t>
      </w:r>
      <w:r w:rsidR="002B63F1" w:rsidRPr="000B5C75">
        <w:rPr>
          <w:color w:val="000000"/>
          <w:sz w:val="24"/>
          <w:szCs w:val="24"/>
          <w:lang w:val="ro-MD" w:eastAsia="ru-RU"/>
        </w:rPr>
        <w:t xml:space="preserve">tilor din teritoriu </w:t>
      </w:r>
      <w:r w:rsidR="00540636" w:rsidRPr="000B5C75">
        <w:rPr>
          <w:color w:val="000000"/>
          <w:sz w:val="24"/>
          <w:szCs w:val="24"/>
          <w:lang w:val="ro-MD" w:eastAsia="ru-RU"/>
        </w:rPr>
        <w:t>inițiați în</w:t>
      </w:r>
      <w:r w:rsidR="002B63F1" w:rsidRPr="000B5C75">
        <w:rPr>
          <w:color w:val="000000"/>
          <w:sz w:val="24"/>
          <w:szCs w:val="24"/>
          <w:lang w:val="ro-MD" w:eastAsia="ru-RU"/>
        </w:rPr>
        <w:t xml:space="preserve"> achizi</w:t>
      </w:r>
      <w:r w:rsidRPr="000B5C75">
        <w:rPr>
          <w:color w:val="000000"/>
          <w:sz w:val="24"/>
          <w:szCs w:val="24"/>
          <w:lang w:val="ro-MD" w:eastAsia="ru-RU"/>
        </w:rPr>
        <w:t>ț</w:t>
      </w:r>
      <w:r w:rsidR="002B63F1" w:rsidRPr="000B5C75">
        <w:rPr>
          <w:color w:val="000000"/>
          <w:sz w:val="24"/>
          <w:szCs w:val="24"/>
          <w:lang w:val="ro-MD" w:eastAsia="ru-RU"/>
        </w:rPr>
        <w:t xml:space="preserve">ii; </w:t>
      </w:r>
    </w:p>
    <w:p w14:paraId="6BF377D1" w14:textId="7932A1B5" w:rsidR="002B63F1" w:rsidRPr="000B5C75" w:rsidRDefault="00391B83" w:rsidP="00577768">
      <w:pPr>
        <w:pStyle w:val="aa"/>
        <w:numPr>
          <w:ilvl w:val="0"/>
          <w:numId w:val="13"/>
        </w:numPr>
        <w:spacing w:line="276" w:lineRule="auto"/>
        <w:ind w:left="0" w:firstLine="360"/>
        <w:contextualSpacing w:val="0"/>
        <w:jc w:val="both"/>
        <w:rPr>
          <w:rFonts w:cs="Times New Roman"/>
          <w:i/>
          <w:sz w:val="24"/>
          <w:szCs w:val="24"/>
          <w:lang w:val="ro-MD"/>
        </w:rPr>
      </w:pPr>
      <w:r w:rsidRPr="000B5C75">
        <w:rPr>
          <w:color w:val="000000"/>
          <w:sz w:val="24"/>
          <w:szCs w:val="24"/>
          <w:lang w:val="ro-MD" w:eastAsia="ru-RU"/>
        </w:rPr>
        <w:t>l</w:t>
      </w:r>
      <w:r w:rsidR="002B63F1" w:rsidRPr="000B5C75">
        <w:rPr>
          <w:color w:val="000000"/>
          <w:sz w:val="24"/>
          <w:szCs w:val="24"/>
          <w:lang w:val="ro-MD" w:eastAsia="ru-RU"/>
        </w:rPr>
        <w:t>ipsa re</w:t>
      </w:r>
      <w:r w:rsidRPr="000B5C75">
        <w:rPr>
          <w:color w:val="000000"/>
          <w:sz w:val="24"/>
          <w:szCs w:val="24"/>
          <w:lang w:val="ro-MD" w:eastAsia="ru-RU"/>
        </w:rPr>
        <w:t>ț</w:t>
      </w:r>
      <w:r w:rsidR="002B63F1" w:rsidRPr="000B5C75">
        <w:rPr>
          <w:color w:val="000000"/>
          <w:sz w:val="24"/>
          <w:szCs w:val="24"/>
          <w:lang w:val="ro-MD" w:eastAsia="ru-RU"/>
        </w:rPr>
        <w:t>elelor de alimentare cu enegie electric</w:t>
      </w:r>
      <w:r w:rsidR="00A51AA3" w:rsidRPr="000B5C75">
        <w:rPr>
          <w:color w:val="000000"/>
          <w:sz w:val="24"/>
          <w:szCs w:val="24"/>
          <w:lang w:val="ro-MD" w:eastAsia="ru-RU"/>
        </w:rPr>
        <w:t>ă</w:t>
      </w:r>
      <w:r w:rsidR="002B63F1" w:rsidRPr="000B5C75">
        <w:rPr>
          <w:color w:val="000000"/>
          <w:sz w:val="24"/>
          <w:szCs w:val="24"/>
          <w:lang w:val="ro-MD" w:eastAsia="ru-RU"/>
        </w:rPr>
        <w:t xml:space="preserve"> </w:t>
      </w:r>
      <w:r w:rsidR="00A51AA3" w:rsidRPr="000B5C75">
        <w:rPr>
          <w:color w:val="000000"/>
          <w:sz w:val="24"/>
          <w:szCs w:val="24"/>
          <w:lang w:val="ro-MD" w:eastAsia="ru-RU"/>
        </w:rPr>
        <w:t xml:space="preserve">în </w:t>
      </w:r>
      <w:r w:rsidR="00540636" w:rsidRPr="000B5C75">
        <w:rPr>
          <w:color w:val="000000"/>
          <w:sz w:val="24"/>
          <w:szCs w:val="24"/>
          <w:lang w:val="ro-MD" w:eastAsia="ru-RU"/>
        </w:rPr>
        <w:t>zon</w:t>
      </w:r>
      <w:r w:rsidRPr="000B5C75">
        <w:rPr>
          <w:color w:val="000000"/>
          <w:sz w:val="24"/>
          <w:szCs w:val="24"/>
          <w:lang w:val="ro-MD" w:eastAsia="ru-RU"/>
        </w:rPr>
        <w:t>a</w:t>
      </w:r>
      <w:r w:rsidR="00540636" w:rsidRPr="000B5C75">
        <w:rPr>
          <w:color w:val="000000"/>
          <w:sz w:val="24"/>
          <w:szCs w:val="24"/>
          <w:lang w:val="ro-MD" w:eastAsia="ru-RU"/>
        </w:rPr>
        <w:t xml:space="preserve"> de extindere a rețelelor</w:t>
      </w:r>
      <w:r w:rsidR="002B63F1" w:rsidRPr="000B5C75">
        <w:rPr>
          <w:color w:val="000000"/>
          <w:sz w:val="24"/>
          <w:szCs w:val="24"/>
          <w:lang w:val="ro-MD" w:eastAsia="ru-RU"/>
        </w:rPr>
        <w:t>, ceea ce măre</w:t>
      </w:r>
      <w:r w:rsidRPr="000B5C75">
        <w:rPr>
          <w:color w:val="000000"/>
          <w:sz w:val="24"/>
          <w:szCs w:val="24"/>
          <w:lang w:val="ro-MD" w:eastAsia="ru-RU"/>
        </w:rPr>
        <w:t>ș</w:t>
      </w:r>
      <w:r w:rsidR="002B63F1" w:rsidRPr="000B5C75">
        <w:rPr>
          <w:color w:val="000000"/>
          <w:sz w:val="24"/>
          <w:szCs w:val="24"/>
          <w:lang w:val="ro-MD" w:eastAsia="ru-RU"/>
        </w:rPr>
        <w:t>te costul proiectului și tergiversează realizarea lui.</w:t>
      </w:r>
    </w:p>
    <w:p w14:paraId="1293A04D" w14:textId="06C16DE8" w:rsidR="008341D9" w:rsidRPr="000B5C75" w:rsidRDefault="007363E6" w:rsidP="00B3468E">
      <w:pPr>
        <w:pStyle w:val="aa"/>
        <w:spacing w:line="276" w:lineRule="auto"/>
        <w:ind w:left="0" w:firstLine="720"/>
        <w:jc w:val="both"/>
        <w:rPr>
          <w:rFonts w:cs="Times New Roman"/>
          <w:sz w:val="24"/>
          <w:szCs w:val="24"/>
          <w:lang w:val="ro-MD"/>
        </w:rPr>
      </w:pPr>
      <w:r w:rsidRPr="000B5C75">
        <w:rPr>
          <w:rFonts w:cs="Times New Roman"/>
          <w:sz w:val="24"/>
          <w:szCs w:val="24"/>
          <w:lang w:val="ro-MD"/>
        </w:rPr>
        <w:t>Lipsa unei strategii funcționale duce la formularea unor priorităţi investiționale neclare</w:t>
      </w:r>
      <w:r w:rsidR="002B63F1" w:rsidRPr="000B5C75">
        <w:rPr>
          <w:rFonts w:cs="Times New Roman"/>
          <w:sz w:val="24"/>
          <w:szCs w:val="24"/>
          <w:lang w:val="ro-MD"/>
        </w:rPr>
        <w:t xml:space="preserve"> </w:t>
      </w:r>
      <w:r w:rsidR="00105D9D" w:rsidRPr="000B5C75">
        <w:rPr>
          <w:rFonts w:cs="Times New Roman"/>
          <w:sz w:val="24"/>
          <w:szCs w:val="24"/>
          <w:lang w:val="ro-MD"/>
        </w:rPr>
        <w:t xml:space="preserve">și neconsecvente, precum </w:t>
      </w:r>
      <w:r w:rsidRPr="000B5C75">
        <w:rPr>
          <w:rFonts w:cs="Times New Roman"/>
          <w:sz w:val="24"/>
          <w:szCs w:val="24"/>
          <w:lang w:val="ro-MD"/>
        </w:rPr>
        <w:t xml:space="preserve">și </w:t>
      </w:r>
      <w:r w:rsidR="008A673B" w:rsidRPr="000B5C75">
        <w:rPr>
          <w:rFonts w:cs="Times New Roman"/>
          <w:sz w:val="24"/>
          <w:szCs w:val="24"/>
          <w:lang w:val="ro-MD"/>
        </w:rPr>
        <w:t xml:space="preserve">la </w:t>
      </w:r>
      <w:r w:rsidRPr="000B5C75">
        <w:rPr>
          <w:rFonts w:cs="Times New Roman"/>
          <w:sz w:val="24"/>
          <w:szCs w:val="24"/>
          <w:lang w:val="ro-MD"/>
        </w:rPr>
        <w:t xml:space="preserve">nemonitorizarea efectului realizat. </w:t>
      </w:r>
      <w:r w:rsidR="00391B83" w:rsidRPr="000B5C75">
        <w:rPr>
          <w:rFonts w:cs="Times New Roman"/>
          <w:sz w:val="24"/>
          <w:szCs w:val="24"/>
          <w:lang w:val="ro-MD"/>
        </w:rPr>
        <w:t>C</w:t>
      </w:r>
      <w:r w:rsidR="00781F4C" w:rsidRPr="000B5C75">
        <w:rPr>
          <w:rFonts w:cs="Times New Roman"/>
          <w:sz w:val="24"/>
          <w:szCs w:val="24"/>
          <w:lang w:val="ro-MD"/>
        </w:rPr>
        <w:t xml:space="preserve">onsecințele neexecutării investițiilor, acumulate an de </w:t>
      </w:r>
      <w:r w:rsidR="00781F4C" w:rsidRPr="00E6717A">
        <w:rPr>
          <w:rFonts w:cs="Times New Roman"/>
          <w:sz w:val="24"/>
          <w:szCs w:val="24"/>
          <w:lang w:val="ro-MD"/>
        </w:rPr>
        <w:t>an, pot să se manifeste prin reducerea capacității de a face față concurenței</w:t>
      </w:r>
      <w:r w:rsidR="000379A2" w:rsidRPr="00E6717A">
        <w:rPr>
          <w:rFonts w:cs="Times New Roman"/>
          <w:sz w:val="24"/>
          <w:szCs w:val="24"/>
          <w:lang w:val="ro-MD"/>
        </w:rPr>
        <w:t xml:space="preserve"> pe piaț</w:t>
      </w:r>
      <w:r w:rsidRPr="00E6717A">
        <w:rPr>
          <w:rFonts w:cs="Times New Roman"/>
          <w:sz w:val="24"/>
          <w:szCs w:val="24"/>
          <w:lang w:val="ro-MD"/>
        </w:rPr>
        <w:t xml:space="preserve">a națională </w:t>
      </w:r>
      <w:r w:rsidR="007A0DDB" w:rsidRPr="00E6717A">
        <w:rPr>
          <w:rFonts w:cs="Times New Roman"/>
          <w:sz w:val="24"/>
          <w:szCs w:val="24"/>
          <w:lang w:val="ro-MD"/>
        </w:rPr>
        <w:t xml:space="preserve">accelerată </w:t>
      </w:r>
      <w:r w:rsidRPr="00E6717A">
        <w:rPr>
          <w:rFonts w:cs="Times New Roman"/>
          <w:sz w:val="24"/>
          <w:szCs w:val="24"/>
          <w:lang w:val="ro-MD"/>
        </w:rPr>
        <w:t xml:space="preserve">de </w:t>
      </w:r>
      <w:r w:rsidR="000379A2" w:rsidRPr="00E6717A">
        <w:rPr>
          <w:rFonts w:cs="Times New Roman"/>
          <w:sz w:val="24"/>
          <w:szCs w:val="24"/>
          <w:lang w:val="ro-MD"/>
        </w:rPr>
        <w:t>următorii factori cu impact major: faptul că Societate</w:t>
      </w:r>
      <w:r w:rsidR="00A51AA3" w:rsidRPr="00E6717A">
        <w:rPr>
          <w:rFonts w:cs="Times New Roman"/>
          <w:sz w:val="24"/>
          <w:szCs w:val="24"/>
          <w:lang w:val="ro-MD"/>
        </w:rPr>
        <w:t>a</w:t>
      </w:r>
      <w:r w:rsidR="000379A2" w:rsidRPr="00E6717A">
        <w:rPr>
          <w:rFonts w:cs="Times New Roman"/>
          <w:sz w:val="24"/>
          <w:szCs w:val="24"/>
          <w:lang w:val="ro-MD"/>
        </w:rPr>
        <w:t xml:space="preserve"> prestează spectrul integral de servicii de telecomunicații</w:t>
      </w:r>
      <w:r w:rsidR="000379A2" w:rsidRPr="000B5C75">
        <w:rPr>
          <w:rFonts w:cs="Times New Roman"/>
          <w:sz w:val="24"/>
          <w:szCs w:val="24"/>
          <w:lang w:val="ro-MD"/>
        </w:rPr>
        <w:t>, respectiv toate direcțiile trebuie dezvoltate concomitent; situația demografică influențează posibilitatea de a extinde numărul de abonați; Compania activează într-un mediu extrem de competitiv</w:t>
      </w:r>
      <w:r w:rsidR="008A673B" w:rsidRPr="000B5C75">
        <w:rPr>
          <w:rFonts w:cs="Times New Roman"/>
          <w:sz w:val="24"/>
          <w:szCs w:val="24"/>
          <w:lang w:val="ro-MD"/>
        </w:rPr>
        <w:t>, iar</w:t>
      </w:r>
      <w:r w:rsidR="000379A2" w:rsidRPr="000B5C75">
        <w:rPr>
          <w:rFonts w:cs="Times New Roman"/>
          <w:sz w:val="24"/>
          <w:szCs w:val="24"/>
          <w:lang w:val="ro-MD"/>
        </w:rPr>
        <w:t xml:space="preserve"> faptul că resurs</w:t>
      </w:r>
      <w:r w:rsidR="00A51AA3" w:rsidRPr="000B5C75">
        <w:rPr>
          <w:rFonts w:cs="Times New Roman"/>
          <w:sz w:val="24"/>
          <w:szCs w:val="24"/>
          <w:lang w:val="ro-MD"/>
        </w:rPr>
        <w:t>a</w:t>
      </w:r>
      <w:r w:rsidR="000379A2" w:rsidRPr="000B5C75">
        <w:rPr>
          <w:rFonts w:cs="Times New Roman"/>
          <w:sz w:val="24"/>
          <w:szCs w:val="24"/>
          <w:lang w:val="ro-MD"/>
        </w:rPr>
        <w:t xml:space="preserve"> de potențialii abonați este epuizabilă, intensifică concurenț</w:t>
      </w:r>
      <w:r w:rsidR="008A673B" w:rsidRPr="000B5C75">
        <w:rPr>
          <w:rFonts w:cs="Times New Roman"/>
          <w:sz w:val="24"/>
          <w:szCs w:val="24"/>
          <w:lang w:val="ro-MD"/>
        </w:rPr>
        <w:t>a</w:t>
      </w:r>
      <w:r w:rsidR="000379A2" w:rsidRPr="000B5C75">
        <w:rPr>
          <w:rFonts w:cs="Times New Roman"/>
          <w:sz w:val="24"/>
          <w:szCs w:val="24"/>
          <w:lang w:val="ro-MD"/>
        </w:rPr>
        <w:t>; prom</w:t>
      </w:r>
      <w:r w:rsidRPr="000B5C75">
        <w:rPr>
          <w:rFonts w:cs="Times New Roman"/>
          <w:sz w:val="24"/>
          <w:szCs w:val="24"/>
          <w:lang w:val="ro-MD"/>
        </w:rPr>
        <w:t>p</w:t>
      </w:r>
      <w:r w:rsidR="000379A2" w:rsidRPr="000B5C75">
        <w:rPr>
          <w:rFonts w:cs="Times New Roman"/>
          <w:sz w:val="24"/>
          <w:szCs w:val="24"/>
          <w:lang w:val="ro-MD"/>
        </w:rPr>
        <w:t>titudine</w:t>
      </w:r>
      <w:r w:rsidR="008A673B" w:rsidRPr="000B5C75">
        <w:rPr>
          <w:rFonts w:cs="Times New Roman"/>
          <w:sz w:val="24"/>
          <w:szCs w:val="24"/>
          <w:lang w:val="ro-MD"/>
        </w:rPr>
        <w:t>a</w:t>
      </w:r>
      <w:r w:rsidR="000379A2" w:rsidRPr="000B5C75">
        <w:rPr>
          <w:rFonts w:cs="Times New Roman"/>
          <w:sz w:val="24"/>
          <w:szCs w:val="24"/>
          <w:lang w:val="ro-MD"/>
        </w:rPr>
        <w:t xml:space="preserve"> de penetrare devine un factor hotărâtor în extinderea cotei de piață; dimensiunea geografică a pieţei este limitată; există localități cu număr de gospodării foarte mic în care investițiile nu sunt rezonabile din perspectiv</w:t>
      </w:r>
      <w:r w:rsidR="008A673B" w:rsidRPr="000B5C75">
        <w:rPr>
          <w:rFonts w:cs="Times New Roman"/>
          <w:sz w:val="24"/>
          <w:szCs w:val="24"/>
          <w:lang w:val="ro-MD"/>
        </w:rPr>
        <w:t>a</w:t>
      </w:r>
      <w:r w:rsidR="000379A2" w:rsidRPr="000B5C75">
        <w:rPr>
          <w:rFonts w:cs="Times New Roman"/>
          <w:sz w:val="24"/>
          <w:szCs w:val="24"/>
          <w:lang w:val="ro-MD"/>
        </w:rPr>
        <w:t xml:space="preserve"> cost-eficienț</w:t>
      </w:r>
      <w:r w:rsidR="008A673B" w:rsidRPr="000B5C75">
        <w:rPr>
          <w:rFonts w:cs="Times New Roman"/>
          <w:sz w:val="24"/>
          <w:szCs w:val="24"/>
          <w:lang w:val="ro-MD"/>
        </w:rPr>
        <w:t>ei</w:t>
      </w:r>
      <w:r w:rsidR="000379A2" w:rsidRPr="000B5C75">
        <w:rPr>
          <w:rFonts w:cs="Times New Roman"/>
          <w:sz w:val="24"/>
          <w:szCs w:val="24"/>
          <w:lang w:val="ro-MD"/>
        </w:rPr>
        <w:t xml:space="preserve">; reticența abonaților în acceptarea schimbului </w:t>
      </w:r>
      <w:r w:rsidR="008A673B" w:rsidRPr="000B5C75">
        <w:rPr>
          <w:rFonts w:cs="Times New Roman"/>
          <w:sz w:val="24"/>
          <w:szCs w:val="24"/>
          <w:lang w:val="ro-MD"/>
        </w:rPr>
        <w:t xml:space="preserve">de </w:t>
      </w:r>
      <w:r w:rsidR="000379A2" w:rsidRPr="000B5C75">
        <w:rPr>
          <w:rFonts w:cs="Times New Roman"/>
          <w:sz w:val="24"/>
          <w:szCs w:val="24"/>
          <w:lang w:val="ro-MD"/>
        </w:rPr>
        <w:t xml:space="preserve">tehnologii vechi pe tehnologii </w:t>
      </w:r>
      <w:r w:rsidR="008341D9" w:rsidRPr="000B5C75">
        <w:rPr>
          <w:rFonts w:cs="Times New Roman"/>
          <w:sz w:val="24"/>
          <w:szCs w:val="24"/>
          <w:lang w:val="ro-MD"/>
        </w:rPr>
        <w:t>noi</w:t>
      </w:r>
      <w:r w:rsidR="000379A2" w:rsidRPr="000B5C75">
        <w:rPr>
          <w:rFonts w:cs="Times New Roman"/>
          <w:sz w:val="24"/>
          <w:szCs w:val="24"/>
          <w:lang w:val="ro-MD"/>
        </w:rPr>
        <w:t xml:space="preserve"> etc.</w:t>
      </w:r>
      <w:r w:rsidR="008341D9" w:rsidRPr="000B5C75">
        <w:rPr>
          <w:rFonts w:cs="Times New Roman"/>
          <w:sz w:val="24"/>
          <w:szCs w:val="24"/>
          <w:lang w:val="ro-MD"/>
        </w:rPr>
        <w:t xml:space="preserve"> </w:t>
      </w:r>
    </w:p>
    <w:p w14:paraId="44E462D4" w14:textId="2D655BE7" w:rsidR="00BB60FB" w:rsidRPr="00B3662C" w:rsidRDefault="00F85640" w:rsidP="00241772">
      <w:pPr>
        <w:pStyle w:val="41"/>
        <w:rPr>
          <w:lang w:val="ro-MD"/>
        </w:rPr>
      </w:pPr>
      <w:bookmarkStart w:id="57" w:name="_Toc157501801"/>
      <w:r w:rsidRPr="000B5C75">
        <w:rPr>
          <w:lang w:val="ro-MD"/>
        </w:rPr>
        <w:t xml:space="preserve">4.2.2 </w:t>
      </w:r>
      <w:r w:rsidR="002E5171" w:rsidRPr="000B5C75">
        <w:rPr>
          <w:lang w:val="ro-MD"/>
        </w:rPr>
        <w:t xml:space="preserve">Lipsa îndrumărilor metodologice cu privire la modul de utilizare a fondului de dezvoltare constituit din defalcările din profitul net nu a permis </w:t>
      </w:r>
      <w:r w:rsidR="002E5171" w:rsidRPr="00E6717A">
        <w:rPr>
          <w:lang w:val="ro-MD"/>
        </w:rPr>
        <w:t xml:space="preserve">Societății să contabilizeze operațiile de utilizare a acestuia și </w:t>
      </w:r>
      <w:r w:rsidR="003531FF" w:rsidRPr="00E6717A">
        <w:rPr>
          <w:lang w:val="ro-MD"/>
        </w:rPr>
        <w:t xml:space="preserve">nu reflectă fidel </w:t>
      </w:r>
      <w:r w:rsidR="002E5171" w:rsidRPr="00E6717A">
        <w:rPr>
          <w:lang w:val="ro-MD"/>
        </w:rPr>
        <w:t>informațiil</w:t>
      </w:r>
      <w:r w:rsidR="003531FF" w:rsidRPr="00E6717A">
        <w:rPr>
          <w:lang w:val="ro-MD"/>
        </w:rPr>
        <w:t>e</w:t>
      </w:r>
      <w:r w:rsidR="002E5171" w:rsidRPr="00E6717A">
        <w:rPr>
          <w:lang w:val="ro-MD"/>
        </w:rPr>
        <w:t xml:space="preserve"> privind sursele de investiții prezentate în </w:t>
      </w:r>
      <w:r w:rsidR="008A673B" w:rsidRPr="00E6717A">
        <w:rPr>
          <w:lang w:val="ro-MD"/>
        </w:rPr>
        <w:t>s</w:t>
      </w:r>
      <w:r w:rsidR="002E5171" w:rsidRPr="00E6717A">
        <w:rPr>
          <w:lang w:val="ro-MD"/>
        </w:rPr>
        <w:t xml:space="preserve">ituațiile </w:t>
      </w:r>
      <w:r w:rsidR="008A673B" w:rsidRPr="00E6717A">
        <w:rPr>
          <w:lang w:val="ro-MD"/>
        </w:rPr>
        <w:t>f</w:t>
      </w:r>
      <w:r w:rsidR="002E5171" w:rsidRPr="00E6717A">
        <w:rPr>
          <w:lang w:val="ro-MD"/>
        </w:rPr>
        <w:t>inanciare</w:t>
      </w:r>
      <w:bookmarkEnd w:id="57"/>
    </w:p>
    <w:p w14:paraId="1FADCC04" w14:textId="06FE4327" w:rsidR="00BB60FB" w:rsidRPr="000B5C75" w:rsidRDefault="00BB60FB" w:rsidP="00B3468E">
      <w:pPr>
        <w:pStyle w:val="aa"/>
        <w:spacing w:line="276" w:lineRule="auto"/>
        <w:ind w:left="0" w:firstLine="720"/>
        <w:jc w:val="both"/>
        <w:rPr>
          <w:rFonts w:cs="Times New Roman"/>
          <w:sz w:val="24"/>
          <w:szCs w:val="24"/>
          <w:lang w:val="ro-MD"/>
        </w:rPr>
      </w:pPr>
      <w:r w:rsidRPr="000B5C75">
        <w:rPr>
          <w:rFonts w:cs="Times New Roman"/>
          <w:sz w:val="24"/>
          <w:szCs w:val="24"/>
          <w:lang w:val="ro-MD"/>
        </w:rPr>
        <w:t>Profitul net al societății este una di</w:t>
      </w:r>
      <w:r w:rsidR="00261551" w:rsidRPr="000B5C75">
        <w:rPr>
          <w:rFonts w:cs="Times New Roman"/>
          <w:sz w:val="24"/>
          <w:szCs w:val="24"/>
          <w:lang w:val="ro-MD"/>
        </w:rPr>
        <w:t>n</w:t>
      </w:r>
      <w:r w:rsidRPr="000B5C75">
        <w:rPr>
          <w:rFonts w:cs="Times New Roman"/>
          <w:sz w:val="24"/>
          <w:szCs w:val="24"/>
          <w:lang w:val="ro-MD"/>
        </w:rPr>
        <w:t>tre sursele de finanțare a investițiilor și poate fi utilizat</w:t>
      </w:r>
      <w:r w:rsidRPr="000B5C75">
        <w:rPr>
          <w:rStyle w:val="a7"/>
          <w:rFonts w:cs="Times New Roman"/>
          <w:sz w:val="24"/>
          <w:szCs w:val="24"/>
          <w:lang w:val="ro-MD"/>
        </w:rPr>
        <w:footnoteReference w:id="51"/>
      </w:r>
      <w:r w:rsidRPr="000B5C75">
        <w:rPr>
          <w:rFonts w:cs="Times New Roman"/>
          <w:sz w:val="24"/>
          <w:szCs w:val="24"/>
          <w:lang w:val="ro-MD"/>
        </w:rPr>
        <w:t xml:space="preserve"> prin formarea, sub formă de rezervă, a fondului de dezvoltare</w:t>
      </w:r>
      <w:r w:rsidRPr="00B3662C">
        <w:rPr>
          <w:rStyle w:val="a7"/>
          <w:rFonts w:cs="Times New Roman"/>
          <w:sz w:val="24"/>
          <w:szCs w:val="24"/>
          <w:lang w:val="ro-MD"/>
        </w:rPr>
        <w:footnoteReference w:id="52"/>
      </w:r>
      <w:r w:rsidRPr="00B3662C">
        <w:rPr>
          <w:rFonts w:cs="Times New Roman"/>
          <w:sz w:val="24"/>
          <w:szCs w:val="24"/>
          <w:lang w:val="ro-MD"/>
        </w:rPr>
        <w:t>. Secvențial se</w:t>
      </w:r>
      <w:r w:rsidRPr="000B5C75">
        <w:rPr>
          <w:rFonts w:cs="Times New Roman"/>
          <w:sz w:val="24"/>
          <w:szCs w:val="24"/>
          <w:lang w:val="ro-MD"/>
        </w:rPr>
        <w:t xml:space="preserve"> menționeăză că</w:t>
      </w:r>
      <w:r w:rsidR="00B3662C">
        <w:rPr>
          <w:rFonts w:cs="Times New Roman"/>
          <w:sz w:val="24"/>
          <w:szCs w:val="24"/>
          <w:lang w:val="ro-MD"/>
        </w:rPr>
        <w:t>,</w:t>
      </w:r>
      <w:r w:rsidRPr="000B5C75">
        <w:rPr>
          <w:rFonts w:cs="Times New Roman"/>
          <w:sz w:val="24"/>
          <w:szCs w:val="24"/>
          <w:lang w:val="ro-MD"/>
        </w:rPr>
        <w:t xml:space="preserve"> în conformitate cu cadrul de reglementare existent, Societatea poate constitui fa</w:t>
      </w:r>
      <w:r w:rsidRPr="00F8359B">
        <w:rPr>
          <w:rFonts w:cs="Times New Roman"/>
          <w:sz w:val="24"/>
          <w:szCs w:val="24"/>
          <w:lang w:val="ro-MD"/>
        </w:rPr>
        <w:t xml:space="preserve">cultativ rezerve statutare, </w:t>
      </w:r>
      <w:r w:rsidR="008A673B" w:rsidRPr="004D165E">
        <w:rPr>
          <w:rFonts w:cs="Times New Roman"/>
          <w:sz w:val="24"/>
          <w:szCs w:val="24"/>
          <w:lang w:val="ro-MD"/>
        </w:rPr>
        <w:t xml:space="preserve">al căror </w:t>
      </w:r>
      <w:r w:rsidRPr="0007461A">
        <w:rPr>
          <w:rFonts w:cs="Times New Roman"/>
          <w:sz w:val="24"/>
          <w:szCs w:val="24"/>
          <w:lang w:val="ro-MD"/>
        </w:rPr>
        <w:t>mod</w:t>
      </w:r>
      <w:r w:rsidRPr="00FA42B6">
        <w:rPr>
          <w:rFonts w:cs="Times New Roman"/>
          <w:sz w:val="24"/>
          <w:szCs w:val="24"/>
          <w:lang w:val="ro-MD"/>
        </w:rPr>
        <w:t xml:space="preserve"> de constituire și utilizare este prevăzut de statutul acesteia. De precizat că </w:t>
      </w:r>
      <w:r w:rsidR="00454EB2">
        <w:rPr>
          <w:rFonts w:cs="Times New Roman"/>
          <w:sz w:val="24"/>
          <w:szCs w:val="24"/>
          <w:lang w:val="ro-MD"/>
        </w:rPr>
        <w:t>S.A. „Moldtelecom”</w:t>
      </w:r>
      <w:r w:rsidRPr="00FA42B6">
        <w:rPr>
          <w:rFonts w:cs="Times New Roman"/>
          <w:sz w:val="24"/>
          <w:szCs w:val="24"/>
          <w:lang w:val="ro-MD"/>
        </w:rPr>
        <w:t xml:space="preserve"> nu dispune de </w:t>
      </w:r>
      <w:r w:rsidRPr="000B5C75">
        <w:rPr>
          <w:rFonts w:cs="Times New Roman"/>
          <w:sz w:val="24"/>
          <w:szCs w:val="24"/>
          <w:lang w:val="ro-MD"/>
        </w:rPr>
        <w:t>reglementări interne cu privire la formarea și utilizarea fondului nominalizat. Totodată, pe parcursul mai multor ani, din defalcările anuale din profitul net, stabilite de către Adunarea generală a acționarilor, la situația din 31.12.2022, în fondul de dezvoltare au fost acumulate mijloace în valoare de 3</w:t>
      </w:r>
      <w:r w:rsidR="008A673B" w:rsidRPr="000B5C75">
        <w:rPr>
          <w:rFonts w:cs="Times New Roman"/>
          <w:sz w:val="24"/>
          <w:szCs w:val="24"/>
          <w:lang w:val="ro-MD"/>
        </w:rPr>
        <w:t>.</w:t>
      </w:r>
      <w:r w:rsidRPr="000B5C75">
        <w:rPr>
          <w:rFonts w:cs="Times New Roman"/>
          <w:sz w:val="24"/>
          <w:szCs w:val="24"/>
          <w:lang w:val="ro-MD"/>
        </w:rPr>
        <w:t xml:space="preserve">182,2 mil. lei, înregistrate drept element al capitalului propriu. </w:t>
      </w:r>
    </w:p>
    <w:p w14:paraId="4F08B369" w14:textId="3FA63D78" w:rsidR="002E5171" w:rsidRPr="00F8359B" w:rsidRDefault="002E5171" w:rsidP="00B3468E">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Logic, scopul formării fondului de dezvoltare ar fi finanțarea investițiilor, însă societatea a înregistrat doar operațiunile economice de constituire a fondului nominalizat, nefiind contabilizate tranzacțiile de utilizare a acestuia, </w:t>
      </w:r>
      <w:r w:rsidR="002B5148" w:rsidRPr="000B5C75">
        <w:rPr>
          <w:rFonts w:cs="Times New Roman"/>
          <w:sz w:val="24"/>
          <w:szCs w:val="24"/>
          <w:lang w:val="ro-MD"/>
        </w:rPr>
        <w:t>prin ce nu a fost respectată cerinț</w:t>
      </w:r>
      <w:r w:rsidR="008B3FB3" w:rsidRPr="000B5C75">
        <w:rPr>
          <w:rFonts w:cs="Times New Roman"/>
          <w:sz w:val="24"/>
          <w:szCs w:val="24"/>
          <w:lang w:val="ro-MD"/>
        </w:rPr>
        <w:t>a</w:t>
      </w:r>
      <w:r w:rsidR="002B5148" w:rsidRPr="000B5C75">
        <w:rPr>
          <w:rFonts w:cs="Times New Roman"/>
          <w:sz w:val="24"/>
          <w:szCs w:val="24"/>
          <w:lang w:val="ro-MD"/>
        </w:rPr>
        <w:t xml:space="preserve"> de documentare a faptelor economice şi reflectarea acestora în contabilitate</w:t>
      </w:r>
      <w:r w:rsidR="002B5148" w:rsidRPr="000B5C75">
        <w:rPr>
          <w:rStyle w:val="a7"/>
          <w:rFonts w:cs="Times New Roman"/>
          <w:sz w:val="24"/>
          <w:szCs w:val="24"/>
          <w:lang w:val="ro-MD"/>
        </w:rPr>
        <w:footnoteReference w:id="53"/>
      </w:r>
      <w:r w:rsidRPr="000B5C75">
        <w:rPr>
          <w:rFonts w:cs="Times New Roman"/>
          <w:sz w:val="24"/>
          <w:szCs w:val="24"/>
          <w:lang w:val="ro-MD"/>
        </w:rPr>
        <w:t>. Mai mult decât atât, având destinația unei rezerve, fondul de dezvoltare ar trebui plasat în active cu lichiditate înaltă, c</w:t>
      </w:r>
      <w:r w:rsidRPr="00F8359B">
        <w:rPr>
          <w:rFonts w:cs="Times New Roman"/>
          <w:sz w:val="24"/>
          <w:szCs w:val="24"/>
          <w:lang w:val="ro-MD"/>
        </w:rPr>
        <w:t xml:space="preserve">are ar asigura folosirea lui la necesitate. Însă, valoarea numerarului și echivalentelor de numerar la finele anului 2022 a constituit circa 11,0 mil. lei, ceea ce este incomparabil cu valoarea fondului de dezvoltare. Prin urmare, informațiile </w:t>
      </w:r>
      <w:r w:rsidRPr="007A0DDB">
        <w:rPr>
          <w:rFonts w:cs="Times New Roman"/>
          <w:sz w:val="24"/>
          <w:szCs w:val="24"/>
          <w:lang w:val="ro-MD"/>
        </w:rPr>
        <w:t>aferente</w:t>
      </w:r>
      <w:r w:rsidR="00E61840" w:rsidRPr="007A0DDB">
        <w:rPr>
          <w:rFonts w:cs="Times New Roman"/>
          <w:sz w:val="24"/>
          <w:szCs w:val="24"/>
          <w:lang w:val="ro-MD"/>
        </w:rPr>
        <w:t xml:space="preserve"> unor elemente ale </w:t>
      </w:r>
      <w:r w:rsidRPr="007A0DDB">
        <w:rPr>
          <w:rFonts w:cs="Times New Roman"/>
          <w:sz w:val="24"/>
          <w:szCs w:val="24"/>
          <w:lang w:val="ro-MD"/>
        </w:rPr>
        <w:t xml:space="preserve">capitalului propriu prezentate în </w:t>
      </w:r>
      <w:r w:rsidR="008B3FB3" w:rsidRPr="007A0DDB">
        <w:rPr>
          <w:rFonts w:cs="Times New Roman"/>
          <w:sz w:val="24"/>
          <w:szCs w:val="24"/>
          <w:lang w:val="ro-MD"/>
        </w:rPr>
        <w:t>s</w:t>
      </w:r>
      <w:r w:rsidRPr="007A0DDB">
        <w:rPr>
          <w:rFonts w:cs="Times New Roman"/>
          <w:sz w:val="24"/>
          <w:szCs w:val="24"/>
          <w:lang w:val="ro-MD"/>
        </w:rPr>
        <w:t xml:space="preserve">ituațiile </w:t>
      </w:r>
      <w:r w:rsidR="008B3FB3" w:rsidRPr="007A0DDB">
        <w:rPr>
          <w:rFonts w:cs="Times New Roman"/>
          <w:sz w:val="24"/>
          <w:szCs w:val="24"/>
          <w:lang w:val="ro-MD"/>
        </w:rPr>
        <w:t>f</w:t>
      </w:r>
      <w:r w:rsidRPr="007A0DDB">
        <w:rPr>
          <w:rFonts w:cs="Times New Roman"/>
          <w:sz w:val="24"/>
          <w:szCs w:val="24"/>
          <w:lang w:val="ro-MD"/>
        </w:rPr>
        <w:t>in</w:t>
      </w:r>
      <w:r w:rsidR="007363E6" w:rsidRPr="007A0DDB">
        <w:rPr>
          <w:rFonts w:cs="Times New Roman"/>
          <w:sz w:val="24"/>
          <w:szCs w:val="24"/>
          <w:lang w:val="ro-MD"/>
        </w:rPr>
        <w:t xml:space="preserve">anciare </w:t>
      </w:r>
      <w:r w:rsidR="00E61840" w:rsidRPr="007A0DDB">
        <w:rPr>
          <w:rFonts w:cs="Times New Roman"/>
          <w:sz w:val="24"/>
          <w:szCs w:val="24"/>
          <w:lang w:val="ro-MD"/>
        </w:rPr>
        <w:t>nu reflectă situația</w:t>
      </w:r>
      <w:r w:rsidR="009801A8" w:rsidRPr="007A0DDB">
        <w:rPr>
          <w:rFonts w:cs="Times New Roman"/>
          <w:sz w:val="24"/>
          <w:szCs w:val="24"/>
          <w:lang w:val="ro-MD"/>
        </w:rPr>
        <w:t xml:space="preserve"> fidel</w:t>
      </w:r>
      <w:r w:rsidR="00E61840" w:rsidRPr="000B5C75">
        <w:rPr>
          <w:rFonts w:cs="Times New Roman"/>
          <w:sz w:val="24"/>
          <w:szCs w:val="24"/>
          <w:lang w:val="ro-MD"/>
        </w:rPr>
        <w:t>.</w:t>
      </w:r>
    </w:p>
    <w:p w14:paraId="1BD79FE9" w14:textId="0804535A" w:rsidR="002E5171" w:rsidRPr="000B5C75" w:rsidRDefault="002E5171" w:rsidP="00B3468E">
      <w:pPr>
        <w:pStyle w:val="aa"/>
        <w:spacing w:line="276" w:lineRule="auto"/>
        <w:ind w:left="0" w:firstLine="720"/>
        <w:jc w:val="both"/>
        <w:rPr>
          <w:rFonts w:cs="Times New Roman"/>
          <w:sz w:val="24"/>
          <w:szCs w:val="24"/>
          <w:lang w:val="ro-MD"/>
        </w:rPr>
      </w:pPr>
      <w:r w:rsidRPr="004D165E">
        <w:rPr>
          <w:rFonts w:cs="Times New Roman"/>
          <w:sz w:val="24"/>
          <w:szCs w:val="24"/>
          <w:lang w:val="ro-MD"/>
        </w:rPr>
        <w:t>Auditul menționează că cauza principală a ne</w:t>
      </w:r>
      <w:r w:rsidR="00E3383C" w:rsidRPr="0007461A">
        <w:rPr>
          <w:rFonts w:cs="Times New Roman"/>
          <w:sz w:val="24"/>
          <w:szCs w:val="24"/>
          <w:lang w:val="ro-MD"/>
        </w:rPr>
        <w:t xml:space="preserve">contabilizării </w:t>
      </w:r>
      <w:r w:rsidRPr="00FA42B6">
        <w:rPr>
          <w:rFonts w:cs="Times New Roman"/>
          <w:sz w:val="24"/>
          <w:szCs w:val="24"/>
          <w:lang w:val="ro-MD"/>
        </w:rPr>
        <w:t xml:space="preserve">tranzacțiilor de utilizare a fondului de dezvoltare constă în lipsa de </w:t>
      </w:r>
      <w:r w:rsidR="00E309B1" w:rsidRPr="000B5C75">
        <w:rPr>
          <w:rFonts w:cs="Times New Roman"/>
          <w:sz w:val="24"/>
          <w:szCs w:val="24"/>
          <w:lang w:val="ro-MD"/>
        </w:rPr>
        <w:t xml:space="preserve">reglementări </w:t>
      </w:r>
      <w:r w:rsidRPr="000B5C75">
        <w:rPr>
          <w:rFonts w:cs="Times New Roman"/>
          <w:sz w:val="24"/>
          <w:szCs w:val="24"/>
          <w:lang w:val="ro-MD"/>
        </w:rPr>
        <w:t xml:space="preserve">privind formulele contabile aferente. </w:t>
      </w:r>
      <w:r w:rsidR="00BB60FB" w:rsidRPr="000B5C75">
        <w:rPr>
          <w:rFonts w:cs="Times New Roman"/>
          <w:sz w:val="24"/>
          <w:szCs w:val="24"/>
          <w:lang w:val="ro-MD"/>
        </w:rPr>
        <w:t>L</w:t>
      </w:r>
      <w:r w:rsidRPr="000B5C75">
        <w:rPr>
          <w:rFonts w:cs="Times New Roman"/>
          <w:sz w:val="24"/>
          <w:szCs w:val="24"/>
          <w:lang w:val="ro-MD"/>
        </w:rPr>
        <w:t>a solicitarea Curții de Conturi să explice detaliat corespondența conturilor privind utilizarea fondului de dezvoltare</w:t>
      </w:r>
      <w:r w:rsidR="00BB60FB" w:rsidRPr="000B5C75">
        <w:rPr>
          <w:rFonts w:cs="Times New Roman"/>
          <w:sz w:val="24"/>
          <w:szCs w:val="24"/>
          <w:lang w:val="ro-MD"/>
        </w:rPr>
        <w:t>,</w:t>
      </w:r>
      <w:r w:rsidR="00842E47" w:rsidRPr="000B5C75">
        <w:rPr>
          <w:rFonts w:cs="Times New Roman"/>
          <w:sz w:val="24"/>
          <w:szCs w:val="24"/>
          <w:lang w:val="ro-MD"/>
        </w:rPr>
        <w:t xml:space="preserve"> </w:t>
      </w:r>
      <w:r w:rsidRPr="000B5C75">
        <w:rPr>
          <w:rFonts w:cs="Times New Roman"/>
          <w:sz w:val="24"/>
          <w:szCs w:val="24"/>
          <w:lang w:val="ro-MD"/>
        </w:rPr>
        <w:t xml:space="preserve">Ministerul Finanțelor </w:t>
      </w:r>
      <w:r w:rsidR="00842E47" w:rsidRPr="000B5C75">
        <w:rPr>
          <w:rFonts w:cs="Times New Roman"/>
          <w:sz w:val="24"/>
          <w:szCs w:val="24"/>
          <w:lang w:val="ro-MD"/>
        </w:rPr>
        <w:t xml:space="preserve">în mod repetat </w:t>
      </w:r>
      <w:r w:rsidRPr="000B5C75">
        <w:rPr>
          <w:rFonts w:cs="Times New Roman"/>
          <w:sz w:val="24"/>
          <w:szCs w:val="24"/>
          <w:lang w:val="ro-MD"/>
        </w:rPr>
        <w:t xml:space="preserve">a răspuns </w:t>
      </w:r>
      <w:r w:rsidR="00842E47" w:rsidRPr="000B5C75">
        <w:rPr>
          <w:rFonts w:cs="Times New Roman"/>
          <w:sz w:val="24"/>
          <w:szCs w:val="24"/>
          <w:lang w:val="ro-MD"/>
        </w:rPr>
        <w:t xml:space="preserve">că </w:t>
      </w:r>
      <w:r w:rsidRPr="000B5C75">
        <w:rPr>
          <w:rFonts w:cs="Times New Roman"/>
          <w:sz w:val="24"/>
          <w:szCs w:val="24"/>
          <w:lang w:val="ro-MD"/>
        </w:rPr>
        <w:t xml:space="preserve">soluționarea problemei </w:t>
      </w:r>
      <w:r w:rsidR="00E3383C" w:rsidRPr="000B5C75">
        <w:rPr>
          <w:rFonts w:cs="Times New Roman"/>
          <w:sz w:val="24"/>
          <w:szCs w:val="24"/>
          <w:lang w:val="ro-MD"/>
        </w:rPr>
        <w:t xml:space="preserve">în cauză </w:t>
      </w:r>
      <w:r w:rsidR="00842E47" w:rsidRPr="000B5C75">
        <w:rPr>
          <w:rFonts w:cs="Times New Roman"/>
          <w:sz w:val="24"/>
          <w:szCs w:val="24"/>
          <w:lang w:val="ro-MD"/>
        </w:rPr>
        <w:t xml:space="preserve">ține de competența </w:t>
      </w:r>
      <w:r w:rsidR="00454EB2">
        <w:rPr>
          <w:rFonts w:cs="Times New Roman"/>
          <w:sz w:val="24"/>
          <w:szCs w:val="24"/>
          <w:lang w:val="ro-MD"/>
        </w:rPr>
        <w:t>S.A. „Moldtelecom”</w:t>
      </w:r>
      <w:r w:rsidR="00842E47" w:rsidRPr="000B5C75">
        <w:rPr>
          <w:rFonts w:cs="Times New Roman"/>
          <w:sz w:val="24"/>
          <w:szCs w:val="24"/>
          <w:lang w:val="ro-MD"/>
        </w:rPr>
        <w:t xml:space="preserve"> care trebuie să </w:t>
      </w:r>
      <w:r w:rsidR="00BB60FB" w:rsidRPr="000B5C75">
        <w:rPr>
          <w:rFonts w:cs="Times New Roman"/>
          <w:sz w:val="24"/>
          <w:szCs w:val="24"/>
          <w:lang w:val="ro-MD"/>
        </w:rPr>
        <w:t>o reglementeze în Politica de contabilitate</w:t>
      </w:r>
      <w:r w:rsidRPr="000B5C75">
        <w:rPr>
          <w:rFonts w:cs="Times New Roman"/>
          <w:sz w:val="24"/>
          <w:szCs w:val="24"/>
          <w:lang w:val="ro-MD"/>
        </w:rPr>
        <w:t>.</w:t>
      </w:r>
    </w:p>
    <w:p w14:paraId="6E122026" w14:textId="744B2EF1" w:rsidR="00DE597A" w:rsidRPr="000B5C75" w:rsidRDefault="00EF5646" w:rsidP="00241772">
      <w:pPr>
        <w:pStyle w:val="41"/>
        <w:rPr>
          <w:lang w:val="ro-MD"/>
        </w:rPr>
      </w:pPr>
      <w:bookmarkStart w:id="58" w:name="_Toc157501802"/>
      <w:r w:rsidRPr="000B5C75">
        <w:rPr>
          <w:lang w:val="ro-MD"/>
        </w:rPr>
        <w:t xml:space="preserve">4.2.3 </w:t>
      </w:r>
      <w:r w:rsidR="00DE597A" w:rsidRPr="000B5C75">
        <w:rPr>
          <w:lang w:val="ro-MD"/>
        </w:rPr>
        <w:t>În</w:t>
      </w:r>
      <w:r w:rsidR="001E2947" w:rsidRPr="000B5C75">
        <w:rPr>
          <w:lang w:val="ro-MD"/>
        </w:rPr>
        <w:t xml:space="preserve"> lipsa justificărilor documentare</w:t>
      </w:r>
      <w:r w:rsidR="008B3FB3" w:rsidRPr="000B5C75">
        <w:rPr>
          <w:lang w:val="ro-MD"/>
        </w:rPr>
        <w:t>,</w:t>
      </w:r>
      <w:r w:rsidR="001E2947" w:rsidRPr="000B5C75">
        <w:rPr>
          <w:lang w:val="ro-MD"/>
        </w:rPr>
        <w:t xml:space="preserve"> Compania a capitalizat unele cheltuieli în </w:t>
      </w:r>
      <w:r w:rsidR="00D67A61" w:rsidRPr="000B5C75">
        <w:rPr>
          <w:lang w:val="ro-MD"/>
        </w:rPr>
        <w:t>sumă</w:t>
      </w:r>
      <w:r w:rsidR="001E2947" w:rsidRPr="000B5C75">
        <w:rPr>
          <w:lang w:val="ro-MD"/>
        </w:rPr>
        <w:t xml:space="preserve"> totală de </w:t>
      </w:r>
      <w:r w:rsidR="00EC51E5" w:rsidRPr="000B5C75">
        <w:rPr>
          <w:lang w:val="ro-MD"/>
        </w:rPr>
        <w:t>29,5 mil.lei</w:t>
      </w:r>
      <w:r w:rsidR="001E2947" w:rsidRPr="000B5C75">
        <w:rPr>
          <w:lang w:val="ro-MD"/>
        </w:rPr>
        <w:t xml:space="preserve">, </w:t>
      </w:r>
      <w:r w:rsidR="00D67A61" w:rsidRPr="000B5C75">
        <w:rPr>
          <w:lang w:val="ro-MD"/>
        </w:rPr>
        <w:t xml:space="preserve">ceea ce a influențat </w:t>
      </w:r>
      <w:r w:rsidR="00F90A51" w:rsidRPr="000B5C75">
        <w:rPr>
          <w:lang w:val="ro-MD"/>
        </w:rPr>
        <w:t xml:space="preserve">valoarea </w:t>
      </w:r>
      <w:r w:rsidR="001E2947" w:rsidRPr="000B5C75">
        <w:rPr>
          <w:lang w:val="ro-MD"/>
        </w:rPr>
        <w:t>activelor nemateriale, costul vânzărilor și profitul ne</w:t>
      </w:r>
      <w:bookmarkEnd w:id="58"/>
      <w:r w:rsidR="007A0DDB">
        <w:rPr>
          <w:lang w:val="ro-MD"/>
        </w:rPr>
        <w:t>t</w:t>
      </w:r>
    </w:p>
    <w:p w14:paraId="5097D0EF" w14:textId="00D50282" w:rsidR="00F902C9" w:rsidRPr="000B5C75" w:rsidRDefault="008C33C3" w:rsidP="007A0DDB">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În cadrul misiunii actuale a fost testată conformitatea </w:t>
      </w:r>
      <w:r w:rsidR="00E32471" w:rsidRPr="000B5C75">
        <w:rPr>
          <w:rFonts w:cs="Times New Roman"/>
          <w:sz w:val="24"/>
          <w:szCs w:val="24"/>
          <w:lang w:val="ro-MD"/>
        </w:rPr>
        <w:t xml:space="preserve">înregistrării </w:t>
      </w:r>
      <w:r w:rsidRPr="000B5C75">
        <w:rPr>
          <w:rFonts w:cs="Times New Roman"/>
          <w:sz w:val="24"/>
          <w:szCs w:val="24"/>
          <w:lang w:val="ro-MD"/>
        </w:rPr>
        <w:t xml:space="preserve">lucrărilor/serviciilor </w:t>
      </w:r>
      <w:r w:rsidR="00C46656" w:rsidRPr="000B5C75">
        <w:rPr>
          <w:rFonts w:cs="Times New Roman"/>
          <w:sz w:val="24"/>
          <w:szCs w:val="24"/>
          <w:lang w:val="ro-MD"/>
        </w:rPr>
        <w:t>din Programul de investiții realizate în regie proprie la c</w:t>
      </w:r>
      <w:r w:rsidRPr="000B5C75">
        <w:rPr>
          <w:rFonts w:cs="Times New Roman"/>
          <w:sz w:val="24"/>
          <w:szCs w:val="24"/>
          <w:lang w:val="ro-MD"/>
        </w:rPr>
        <w:t>apitolul Dezvoltarea sistemelor informaționale.</w:t>
      </w:r>
      <w:r w:rsidR="00F902C9" w:rsidRPr="000B5C75">
        <w:rPr>
          <w:rFonts w:cs="Times New Roman"/>
          <w:sz w:val="24"/>
          <w:szCs w:val="24"/>
          <w:lang w:val="ro-MD"/>
        </w:rPr>
        <w:t xml:space="preserve"> </w:t>
      </w:r>
      <w:r w:rsidR="00E32471" w:rsidRPr="000B5C75">
        <w:rPr>
          <w:rFonts w:cs="Times New Roman"/>
          <w:sz w:val="24"/>
          <w:szCs w:val="24"/>
          <w:lang w:val="ro-MD"/>
        </w:rPr>
        <w:t>Cadrul contabil intern a stabilit n</w:t>
      </w:r>
      <w:r w:rsidR="005C412E" w:rsidRPr="000B5C75">
        <w:rPr>
          <w:rFonts w:cs="Times New Roman"/>
          <w:sz w:val="24"/>
          <w:szCs w:val="24"/>
          <w:lang w:val="ro-MD"/>
        </w:rPr>
        <w:t>omenclatorul</w:t>
      </w:r>
      <w:r w:rsidR="008176A4" w:rsidRPr="000B5C75">
        <w:rPr>
          <w:rStyle w:val="a7"/>
          <w:rFonts w:cs="Times New Roman"/>
          <w:sz w:val="24"/>
          <w:szCs w:val="24"/>
          <w:lang w:val="ro-MD"/>
        </w:rPr>
        <w:footnoteReference w:id="54"/>
      </w:r>
      <w:r w:rsidR="005C412E" w:rsidRPr="000B5C75">
        <w:rPr>
          <w:rFonts w:cs="Times New Roman"/>
          <w:sz w:val="24"/>
          <w:szCs w:val="24"/>
          <w:lang w:val="ro-MD"/>
        </w:rPr>
        <w:t xml:space="preserve"> costurilor</w:t>
      </w:r>
      <w:r w:rsidR="00F902C9" w:rsidRPr="00F8359B">
        <w:rPr>
          <w:rFonts w:cs="Times New Roman"/>
          <w:sz w:val="24"/>
          <w:szCs w:val="24"/>
          <w:lang w:val="ro-MD"/>
        </w:rPr>
        <w:t xml:space="preserve"> </w:t>
      </w:r>
      <w:r w:rsidR="005C412E" w:rsidRPr="004D165E">
        <w:rPr>
          <w:rFonts w:cs="Times New Roman"/>
          <w:sz w:val="24"/>
          <w:szCs w:val="24"/>
          <w:lang w:val="ro-MD"/>
        </w:rPr>
        <w:t>asociate dezvoltării modulelor care fac parte dintr-un soft</w:t>
      </w:r>
      <w:r w:rsidR="00E32471" w:rsidRPr="0007461A">
        <w:rPr>
          <w:rFonts w:cs="Times New Roman"/>
          <w:sz w:val="24"/>
          <w:szCs w:val="24"/>
          <w:lang w:val="ro-MD"/>
        </w:rPr>
        <w:t xml:space="preserve">, însă </w:t>
      </w:r>
      <w:r w:rsidR="00E32471" w:rsidRPr="00FA42B6">
        <w:rPr>
          <w:rFonts w:cs="Times New Roman"/>
          <w:sz w:val="24"/>
          <w:szCs w:val="24"/>
          <w:lang w:val="ro-MD"/>
        </w:rPr>
        <w:t>Compani</w:t>
      </w:r>
      <w:r w:rsidR="008B3FB3" w:rsidRPr="00B3662C">
        <w:rPr>
          <w:rFonts w:cs="Times New Roman"/>
          <w:sz w:val="24"/>
          <w:szCs w:val="24"/>
          <w:lang w:val="ro-MD"/>
        </w:rPr>
        <w:t>a</w:t>
      </w:r>
      <w:r w:rsidR="00E32471" w:rsidRPr="00B3662C">
        <w:rPr>
          <w:rFonts w:cs="Times New Roman"/>
          <w:sz w:val="24"/>
          <w:szCs w:val="24"/>
          <w:lang w:val="ro-MD"/>
        </w:rPr>
        <w:t xml:space="preserve"> nu </w:t>
      </w:r>
      <w:r w:rsidR="008B3FB3" w:rsidRPr="00B3662C">
        <w:rPr>
          <w:rFonts w:cs="Times New Roman"/>
          <w:sz w:val="24"/>
          <w:szCs w:val="24"/>
          <w:lang w:val="ro-MD"/>
        </w:rPr>
        <w:t>a</w:t>
      </w:r>
      <w:r w:rsidR="00E32471" w:rsidRPr="00B3662C">
        <w:rPr>
          <w:rFonts w:cs="Times New Roman"/>
          <w:sz w:val="24"/>
          <w:szCs w:val="24"/>
          <w:lang w:val="ro-MD"/>
        </w:rPr>
        <w:t xml:space="preserve"> formalizat procedurile aferente și </w:t>
      </w:r>
      <w:r w:rsidR="008B3FB3" w:rsidRPr="000B5C75">
        <w:rPr>
          <w:rFonts w:cs="Times New Roman"/>
          <w:sz w:val="24"/>
          <w:szCs w:val="24"/>
          <w:lang w:val="ro-MD"/>
        </w:rPr>
        <w:t xml:space="preserve">nu a </w:t>
      </w:r>
      <w:r w:rsidR="00E32471" w:rsidRPr="000B5C75">
        <w:rPr>
          <w:rFonts w:cs="Times New Roman"/>
          <w:sz w:val="24"/>
          <w:szCs w:val="24"/>
          <w:lang w:val="ro-MD"/>
        </w:rPr>
        <w:t xml:space="preserve">aplicat modele de acte interne </w:t>
      </w:r>
      <w:r w:rsidR="00F35679" w:rsidRPr="000B5C75">
        <w:rPr>
          <w:rFonts w:cs="Times New Roman"/>
          <w:sz w:val="24"/>
          <w:szCs w:val="24"/>
          <w:lang w:val="ro-MD"/>
        </w:rPr>
        <w:t>de justificare a dezvoltării activelor nemateriale</w:t>
      </w:r>
      <w:r w:rsidR="00E32471" w:rsidRPr="000B5C75">
        <w:rPr>
          <w:rFonts w:cs="Times New Roman"/>
          <w:sz w:val="24"/>
          <w:szCs w:val="24"/>
          <w:lang w:val="ro-MD"/>
        </w:rPr>
        <w:t xml:space="preserve"> în regie proprie, respectiv nu au fost întocmite tabele de evidență a timpului consumat pentru modernizarea obiectelor de active</w:t>
      </w:r>
      <w:r w:rsidR="001478F6" w:rsidRPr="000B5C75">
        <w:rPr>
          <w:rFonts w:cs="Times New Roman"/>
          <w:sz w:val="24"/>
          <w:szCs w:val="24"/>
          <w:lang w:val="ro-MD"/>
        </w:rPr>
        <w:t>,</w:t>
      </w:r>
      <w:r w:rsidR="00E32471" w:rsidRPr="000B5C75">
        <w:rPr>
          <w:rFonts w:cs="Times New Roman"/>
          <w:sz w:val="24"/>
          <w:szCs w:val="24"/>
          <w:lang w:val="ro-MD"/>
        </w:rPr>
        <w:t xml:space="preserve"> actele de acceptanță a lucrărilor</w:t>
      </w:r>
      <w:r w:rsidR="001478F6" w:rsidRPr="000B5C75">
        <w:rPr>
          <w:rFonts w:cs="Times New Roman"/>
          <w:sz w:val="24"/>
          <w:szCs w:val="24"/>
          <w:lang w:val="ro-MD"/>
        </w:rPr>
        <w:t>,</w:t>
      </w:r>
      <w:r w:rsidR="00E32471" w:rsidRPr="000B5C75">
        <w:rPr>
          <w:rFonts w:cs="Times New Roman"/>
          <w:sz w:val="24"/>
          <w:szCs w:val="24"/>
          <w:lang w:val="ro-MD"/>
        </w:rPr>
        <w:t xml:space="preserve"> procesele-verbale de testare a </w:t>
      </w:r>
      <w:r w:rsidR="00F35679" w:rsidRPr="000B5C75">
        <w:rPr>
          <w:rFonts w:cs="Times New Roman"/>
          <w:sz w:val="24"/>
          <w:szCs w:val="24"/>
          <w:lang w:val="ro-MD"/>
        </w:rPr>
        <w:t xml:space="preserve">funcțiilor </w:t>
      </w:r>
      <w:r w:rsidR="00BC145C" w:rsidRPr="000B5C75">
        <w:rPr>
          <w:rFonts w:cs="Times New Roman"/>
          <w:sz w:val="24"/>
          <w:szCs w:val="24"/>
          <w:lang w:val="ro-MD"/>
        </w:rPr>
        <w:t>dezvoltate</w:t>
      </w:r>
      <w:r w:rsidR="00E32471" w:rsidRPr="000B5C75">
        <w:rPr>
          <w:rFonts w:cs="Times New Roman"/>
          <w:sz w:val="24"/>
          <w:szCs w:val="24"/>
          <w:lang w:val="ro-MD"/>
        </w:rPr>
        <w:t xml:space="preserve"> etc. </w:t>
      </w:r>
    </w:p>
    <w:p w14:paraId="058911B1" w14:textId="67E208AF" w:rsidR="00F35679" w:rsidRPr="00B3662C" w:rsidRDefault="00BC145C" w:rsidP="00B3468E">
      <w:pPr>
        <w:pStyle w:val="aa"/>
        <w:spacing w:line="276" w:lineRule="auto"/>
        <w:ind w:left="0" w:firstLine="720"/>
        <w:jc w:val="both"/>
        <w:rPr>
          <w:rFonts w:cs="Times New Roman"/>
          <w:sz w:val="24"/>
          <w:szCs w:val="24"/>
          <w:lang w:val="ro-MD"/>
        </w:rPr>
      </w:pPr>
      <w:r w:rsidRPr="000B5C75">
        <w:rPr>
          <w:rFonts w:cs="Times New Roman"/>
          <w:sz w:val="24"/>
          <w:szCs w:val="24"/>
          <w:lang w:val="ro-MD"/>
        </w:rPr>
        <w:t>În consecință</w:t>
      </w:r>
      <w:r w:rsidR="008C33C3" w:rsidRPr="000B5C75">
        <w:rPr>
          <w:rFonts w:cs="Times New Roman"/>
          <w:sz w:val="24"/>
          <w:szCs w:val="24"/>
          <w:lang w:val="ro-MD"/>
        </w:rPr>
        <w:t xml:space="preserve">, </w:t>
      </w:r>
      <w:r w:rsidR="00BD10EA" w:rsidRPr="000B5C75">
        <w:rPr>
          <w:rFonts w:cs="Times New Roman"/>
          <w:sz w:val="24"/>
          <w:szCs w:val="24"/>
          <w:lang w:val="ro-MD"/>
        </w:rPr>
        <w:t xml:space="preserve">în </w:t>
      </w:r>
      <w:r w:rsidR="00F35679" w:rsidRPr="000B5C75">
        <w:rPr>
          <w:rFonts w:cs="Times New Roman"/>
          <w:sz w:val="24"/>
          <w:szCs w:val="24"/>
          <w:lang w:val="ro-MD"/>
        </w:rPr>
        <w:t>lipsa justificărilor, în perioada 2020-</w:t>
      </w:r>
      <w:r w:rsidR="00BD10EA" w:rsidRPr="000B5C75">
        <w:rPr>
          <w:rFonts w:cs="Times New Roman"/>
          <w:sz w:val="24"/>
          <w:szCs w:val="24"/>
          <w:lang w:val="ro-MD"/>
        </w:rPr>
        <w:t xml:space="preserve">2022 au fost capitalizate </w:t>
      </w:r>
      <w:r w:rsidR="00EC51E5" w:rsidRPr="000B5C75">
        <w:rPr>
          <w:rFonts w:cs="Times New Roman"/>
          <w:sz w:val="24"/>
          <w:szCs w:val="24"/>
          <w:lang w:val="ro-MD"/>
        </w:rPr>
        <w:t xml:space="preserve">29,5 </w:t>
      </w:r>
      <w:r w:rsidR="006D6162" w:rsidRPr="000B5C75">
        <w:rPr>
          <w:rFonts w:cs="Times New Roman"/>
          <w:sz w:val="24"/>
          <w:szCs w:val="24"/>
          <w:lang w:val="ro-MD"/>
        </w:rPr>
        <w:t>mil.lei</w:t>
      </w:r>
      <w:r w:rsidR="00F90A51" w:rsidRPr="000B5C75">
        <w:rPr>
          <w:rStyle w:val="a7"/>
          <w:rFonts w:cs="Times New Roman"/>
          <w:sz w:val="24"/>
          <w:szCs w:val="24"/>
          <w:lang w:val="ro-MD"/>
        </w:rPr>
        <w:footnoteReference w:id="55"/>
      </w:r>
      <w:r w:rsidRPr="000B5C75">
        <w:rPr>
          <w:rFonts w:cs="Times New Roman"/>
          <w:sz w:val="24"/>
          <w:szCs w:val="24"/>
          <w:lang w:val="ro-MD"/>
        </w:rPr>
        <w:t xml:space="preserve">, ceea ce a </w:t>
      </w:r>
      <w:r w:rsidR="00F90A51" w:rsidRPr="00F8359B">
        <w:rPr>
          <w:rFonts w:cs="Times New Roman"/>
          <w:sz w:val="24"/>
          <w:szCs w:val="24"/>
          <w:lang w:val="ro-MD"/>
        </w:rPr>
        <w:t>influențat</w:t>
      </w:r>
      <w:r w:rsidRPr="004D165E">
        <w:rPr>
          <w:rFonts w:cs="Times New Roman"/>
          <w:sz w:val="24"/>
          <w:szCs w:val="24"/>
          <w:lang w:val="ro-MD"/>
        </w:rPr>
        <w:t xml:space="preserve"> </w:t>
      </w:r>
      <w:r w:rsidR="00F90A51" w:rsidRPr="0007461A">
        <w:rPr>
          <w:rFonts w:cs="Times New Roman"/>
          <w:sz w:val="24"/>
          <w:szCs w:val="24"/>
          <w:lang w:val="ro-MD"/>
        </w:rPr>
        <w:t>valorea</w:t>
      </w:r>
      <w:r w:rsidR="006D6162" w:rsidRPr="00FA42B6">
        <w:rPr>
          <w:rFonts w:cs="Times New Roman"/>
          <w:sz w:val="24"/>
          <w:szCs w:val="24"/>
          <w:lang w:val="ro-MD"/>
        </w:rPr>
        <w:t xml:space="preserve"> activelor </w:t>
      </w:r>
      <w:r w:rsidRPr="00FA42B6">
        <w:rPr>
          <w:rFonts w:cs="Times New Roman"/>
          <w:sz w:val="24"/>
          <w:szCs w:val="24"/>
          <w:lang w:val="ro-MD"/>
        </w:rPr>
        <w:t>nemateriale, costul vânzărilor și profitul Companiei.</w:t>
      </w:r>
      <w:r w:rsidR="00B565A7" w:rsidRPr="007179CE">
        <w:rPr>
          <w:rFonts w:cs="Times New Roman"/>
          <w:sz w:val="24"/>
          <w:szCs w:val="24"/>
          <w:lang w:val="ro-MD"/>
        </w:rPr>
        <w:t xml:space="preserve"> </w:t>
      </w:r>
    </w:p>
    <w:p w14:paraId="3E412304" w14:textId="512E9A95" w:rsidR="00325730" w:rsidRPr="0007461A" w:rsidRDefault="00F35679" w:rsidP="00B3468E">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Temei pentru </w:t>
      </w:r>
      <w:r w:rsidR="00BC145C" w:rsidRPr="000B5C75">
        <w:rPr>
          <w:rFonts w:cs="Times New Roman"/>
          <w:sz w:val="24"/>
          <w:szCs w:val="24"/>
          <w:lang w:val="ro-MD"/>
        </w:rPr>
        <w:t xml:space="preserve">capitalizare </w:t>
      </w:r>
      <w:r w:rsidRPr="000B5C75">
        <w:rPr>
          <w:rFonts w:cs="Times New Roman"/>
          <w:sz w:val="24"/>
          <w:szCs w:val="24"/>
          <w:lang w:val="ro-MD"/>
        </w:rPr>
        <w:t xml:space="preserve">au servit ordinele anuale cu privire la aprobarea nomenclatorului subdiviziunilor </w:t>
      </w:r>
      <w:r w:rsidR="00454EB2">
        <w:rPr>
          <w:rFonts w:cs="Times New Roman"/>
          <w:sz w:val="24"/>
          <w:szCs w:val="24"/>
          <w:lang w:val="ro-MD"/>
        </w:rPr>
        <w:t>S.A. „Moldtelecom”</w:t>
      </w:r>
      <w:r w:rsidRPr="000B5C75">
        <w:rPr>
          <w:rFonts w:cs="Times New Roman"/>
          <w:sz w:val="24"/>
          <w:szCs w:val="24"/>
          <w:lang w:val="ro-MD"/>
        </w:rPr>
        <w:t xml:space="preserve"> pasibile pentru partici</w:t>
      </w:r>
      <w:r w:rsidR="00BC145C" w:rsidRPr="000B5C75">
        <w:rPr>
          <w:rFonts w:cs="Times New Roman"/>
          <w:sz w:val="24"/>
          <w:szCs w:val="24"/>
          <w:lang w:val="ro-MD"/>
        </w:rPr>
        <w:t>p</w:t>
      </w:r>
      <w:r w:rsidRPr="000B5C75">
        <w:rPr>
          <w:rFonts w:cs="Times New Roman"/>
          <w:sz w:val="24"/>
          <w:szCs w:val="24"/>
          <w:lang w:val="ro-MD"/>
        </w:rPr>
        <w:t>are în lucrări de dezvoltare, prin care</w:t>
      </w:r>
      <w:r w:rsidR="00973F3E" w:rsidRPr="000B5C75">
        <w:rPr>
          <w:rFonts w:cs="Times New Roman"/>
          <w:sz w:val="24"/>
          <w:szCs w:val="24"/>
          <w:lang w:val="ro-MD"/>
        </w:rPr>
        <w:t xml:space="preserve"> în mod arbitrar</w:t>
      </w:r>
      <w:r w:rsidRPr="000B5C75">
        <w:rPr>
          <w:rFonts w:cs="Times New Roman"/>
          <w:sz w:val="24"/>
          <w:szCs w:val="24"/>
          <w:lang w:val="ro-MD"/>
        </w:rPr>
        <w:t xml:space="preserve"> s-au stabilit cote</w:t>
      </w:r>
      <w:r w:rsidR="00973F3E" w:rsidRPr="000B5C75">
        <w:rPr>
          <w:rFonts w:cs="Times New Roman"/>
          <w:sz w:val="24"/>
          <w:szCs w:val="24"/>
          <w:lang w:val="ro-MD"/>
        </w:rPr>
        <w:t>le</w:t>
      </w:r>
      <w:r w:rsidRPr="000B5C75">
        <w:rPr>
          <w:rFonts w:cs="Times New Roman"/>
          <w:sz w:val="24"/>
          <w:szCs w:val="24"/>
          <w:lang w:val="ro-MD"/>
        </w:rPr>
        <w:t xml:space="preserve"> de atribuire a cheltuielilor </w:t>
      </w:r>
      <w:r w:rsidR="00BC145C" w:rsidRPr="000B5C75">
        <w:rPr>
          <w:rFonts w:cs="Times New Roman"/>
          <w:sz w:val="24"/>
          <w:szCs w:val="24"/>
          <w:lang w:val="ro-MD"/>
        </w:rPr>
        <w:t xml:space="preserve">curente </w:t>
      </w:r>
      <w:r w:rsidR="00973F3E" w:rsidRPr="000B5C75">
        <w:rPr>
          <w:rFonts w:cs="Times New Roman"/>
          <w:sz w:val="24"/>
          <w:szCs w:val="24"/>
          <w:lang w:val="ro-MD"/>
        </w:rPr>
        <w:t>pentru întreținerea subdiviziunii la cheltuielile</w:t>
      </w:r>
      <w:r w:rsidR="00B565A7" w:rsidRPr="000B5C75">
        <w:rPr>
          <w:rFonts w:cs="Times New Roman"/>
          <w:sz w:val="24"/>
          <w:szCs w:val="24"/>
          <w:lang w:val="ro-MD"/>
        </w:rPr>
        <w:t xml:space="preserve"> capitale</w:t>
      </w:r>
      <w:r w:rsidR="00973F3E" w:rsidRPr="000B5C75">
        <w:rPr>
          <w:rFonts w:cs="Times New Roman"/>
          <w:sz w:val="24"/>
          <w:szCs w:val="24"/>
          <w:lang w:val="ro-MD"/>
        </w:rPr>
        <w:t xml:space="preserve"> și la cheltuielile </w:t>
      </w:r>
      <w:r w:rsidR="00B565A7" w:rsidRPr="000B5C75">
        <w:rPr>
          <w:rFonts w:cs="Times New Roman"/>
          <w:sz w:val="24"/>
          <w:szCs w:val="24"/>
          <w:lang w:val="ro-MD"/>
        </w:rPr>
        <w:t>perioadei (</w:t>
      </w:r>
      <w:r w:rsidR="001478F6" w:rsidRPr="000B5C75">
        <w:rPr>
          <w:rFonts w:cs="Times New Roman"/>
          <w:sz w:val="24"/>
          <w:szCs w:val="24"/>
          <w:lang w:val="ro-MD"/>
        </w:rPr>
        <w:t xml:space="preserve">de </w:t>
      </w:r>
      <w:r w:rsidR="00B565A7" w:rsidRPr="000B5C75">
        <w:rPr>
          <w:rFonts w:cs="Times New Roman"/>
          <w:sz w:val="24"/>
          <w:szCs w:val="24"/>
          <w:lang w:val="ro-MD"/>
        </w:rPr>
        <w:t>ex.: 50/50; 90/10; 40/60 etc.)</w:t>
      </w:r>
      <w:r w:rsidR="00973F3E" w:rsidRPr="000B5C75">
        <w:rPr>
          <w:rFonts w:cs="Times New Roman"/>
          <w:sz w:val="24"/>
          <w:szCs w:val="24"/>
          <w:lang w:val="ro-MD"/>
        </w:rPr>
        <w:t xml:space="preserve">. </w:t>
      </w:r>
      <w:r w:rsidR="00BC145C" w:rsidRPr="000B5C75">
        <w:rPr>
          <w:rFonts w:cs="Times New Roman"/>
          <w:sz w:val="24"/>
          <w:szCs w:val="24"/>
          <w:lang w:val="ro-MD"/>
        </w:rPr>
        <w:t xml:space="preserve">Capitalizarea </w:t>
      </w:r>
      <w:r w:rsidR="00973F3E" w:rsidRPr="000B5C75">
        <w:rPr>
          <w:rFonts w:cs="Times New Roman"/>
          <w:sz w:val="24"/>
          <w:szCs w:val="24"/>
          <w:lang w:val="ro-MD"/>
        </w:rPr>
        <w:t xml:space="preserve">cheltuielilor curente s-a efectuat în baza Procesului-verbal </w:t>
      </w:r>
      <w:r w:rsidR="00325730" w:rsidRPr="000B5C75">
        <w:rPr>
          <w:rFonts w:cs="Times New Roman"/>
          <w:sz w:val="24"/>
          <w:szCs w:val="24"/>
          <w:lang w:val="ro-MD"/>
        </w:rPr>
        <w:t>de majorare a valorii a</w:t>
      </w:r>
      <w:r w:rsidR="006D6162" w:rsidRPr="000B5C75">
        <w:rPr>
          <w:rFonts w:cs="Times New Roman"/>
          <w:sz w:val="24"/>
          <w:szCs w:val="24"/>
          <w:lang w:val="ro-MD"/>
        </w:rPr>
        <w:t>ctivel</w:t>
      </w:r>
      <w:r w:rsidR="00325730" w:rsidRPr="000B5C75">
        <w:rPr>
          <w:rFonts w:cs="Times New Roman"/>
          <w:sz w:val="24"/>
          <w:szCs w:val="24"/>
          <w:lang w:val="ro-MD"/>
        </w:rPr>
        <w:t>or nemateriale și imobilizări</w:t>
      </w:r>
      <w:r w:rsidR="001478F6" w:rsidRPr="000B5C75">
        <w:rPr>
          <w:rFonts w:cs="Times New Roman"/>
          <w:sz w:val="24"/>
          <w:szCs w:val="24"/>
          <w:lang w:val="ro-MD"/>
        </w:rPr>
        <w:t>lor</w:t>
      </w:r>
      <w:r w:rsidR="00325730" w:rsidRPr="000B5C75">
        <w:rPr>
          <w:rFonts w:cs="Times New Roman"/>
          <w:sz w:val="24"/>
          <w:szCs w:val="24"/>
          <w:lang w:val="ro-MD"/>
        </w:rPr>
        <w:t xml:space="preserve"> corporale</w:t>
      </w:r>
      <w:r w:rsidR="001478F6" w:rsidRPr="000B5C75">
        <w:rPr>
          <w:rFonts w:cs="Times New Roman"/>
          <w:sz w:val="24"/>
          <w:szCs w:val="24"/>
          <w:lang w:val="ro-MD"/>
        </w:rPr>
        <w:t>,</w:t>
      </w:r>
      <w:r w:rsidR="006D6162" w:rsidRPr="000B5C75">
        <w:rPr>
          <w:rFonts w:cs="Times New Roman"/>
          <w:sz w:val="24"/>
          <w:szCs w:val="24"/>
          <w:lang w:val="ro-MD"/>
        </w:rPr>
        <w:t xml:space="preserve"> </w:t>
      </w:r>
      <w:r w:rsidR="00325730" w:rsidRPr="000B5C75">
        <w:rPr>
          <w:rFonts w:cs="Times New Roman"/>
          <w:sz w:val="24"/>
          <w:szCs w:val="24"/>
          <w:lang w:val="ro-MD"/>
        </w:rPr>
        <w:t xml:space="preserve">în care au fost indicate obiecte de active </w:t>
      </w:r>
      <w:r w:rsidR="00973F3E" w:rsidRPr="000B5C75">
        <w:rPr>
          <w:rFonts w:cs="Times New Roman"/>
          <w:sz w:val="24"/>
          <w:szCs w:val="24"/>
          <w:lang w:val="ro-MD"/>
        </w:rPr>
        <w:t xml:space="preserve">și </w:t>
      </w:r>
      <w:r w:rsidR="00325730" w:rsidRPr="000B5C75">
        <w:rPr>
          <w:rFonts w:cs="Times New Roman"/>
          <w:sz w:val="24"/>
          <w:szCs w:val="24"/>
          <w:lang w:val="ro-MD"/>
        </w:rPr>
        <w:t>valoare</w:t>
      </w:r>
      <w:r w:rsidR="00973F3E" w:rsidRPr="000B5C75">
        <w:rPr>
          <w:rFonts w:cs="Times New Roman"/>
          <w:sz w:val="24"/>
          <w:szCs w:val="24"/>
          <w:lang w:val="ro-MD"/>
        </w:rPr>
        <w:t>a</w:t>
      </w:r>
      <w:r w:rsidR="00325730" w:rsidRPr="000B5C75">
        <w:rPr>
          <w:rFonts w:cs="Times New Roman"/>
          <w:sz w:val="24"/>
          <w:szCs w:val="24"/>
          <w:lang w:val="ro-MD"/>
        </w:rPr>
        <w:t xml:space="preserve"> </w:t>
      </w:r>
      <w:r w:rsidR="001478F6" w:rsidRPr="000B5C75">
        <w:rPr>
          <w:rFonts w:cs="Times New Roman"/>
          <w:sz w:val="24"/>
          <w:szCs w:val="24"/>
          <w:lang w:val="ro-MD"/>
        </w:rPr>
        <w:t xml:space="preserve">lor </w:t>
      </w:r>
      <w:r w:rsidR="00973F3E" w:rsidRPr="000B5C75">
        <w:rPr>
          <w:rFonts w:cs="Times New Roman"/>
          <w:sz w:val="24"/>
          <w:szCs w:val="24"/>
          <w:lang w:val="ro-MD"/>
        </w:rPr>
        <w:t>capitalizată</w:t>
      </w:r>
      <w:r w:rsidR="00325730" w:rsidRPr="000B5C75">
        <w:rPr>
          <w:rFonts w:cs="Times New Roman"/>
          <w:sz w:val="24"/>
          <w:szCs w:val="24"/>
          <w:lang w:val="ro-MD"/>
        </w:rPr>
        <w:t xml:space="preserve">. </w:t>
      </w:r>
      <w:r w:rsidR="001E2947" w:rsidRPr="000B5C75">
        <w:rPr>
          <w:rFonts w:cs="Times New Roman"/>
          <w:sz w:val="24"/>
          <w:szCs w:val="24"/>
          <w:lang w:val="ro-MD"/>
        </w:rPr>
        <w:t>Cheltuielile capitalizate au inclus cheltuieli</w:t>
      </w:r>
      <w:r w:rsidR="001478F6" w:rsidRPr="000B5C75">
        <w:rPr>
          <w:rFonts w:cs="Times New Roman"/>
          <w:sz w:val="24"/>
          <w:szCs w:val="24"/>
          <w:lang w:val="ro-MD"/>
        </w:rPr>
        <w:t>le</w:t>
      </w:r>
      <w:r w:rsidR="001E2947" w:rsidRPr="000B5C75">
        <w:rPr>
          <w:rFonts w:cs="Times New Roman"/>
          <w:sz w:val="24"/>
          <w:szCs w:val="24"/>
          <w:lang w:val="ro-MD"/>
        </w:rPr>
        <w:t xml:space="preserve"> de retribuire a muncii și defalcările ce derivă din aceste</w:t>
      </w:r>
      <w:r w:rsidR="001478F6" w:rsidRPr="000B5C75">
        <w:rPr>
          <w:rFonts w:cs="Times New Roman"/>
          <w:sz w:val="24"/>
          <w:szCs w:val="24"/>
          <w:lang w:val="ro-MD"/>
        </w:rPr>
        <w:t>a</w:t>
      </w:r>
      <w:r w:rsidR="001E2947" w:rsidRPr="000B5C75">
        <w:rPr>
          <w:rFonts w:cs="Times New Roman"/>
          <w:sz w:val="24"/>
          <w:szCs w:val="24"/>
          <w:lang w:val="ro-MD"/>
        </w:rPr>
        <w:t>; combustibil</w:t>
      </w:r>
      <w:r w:rsidR="001478F6" w:rsidRPr="000B5C75">
        <w:rPr>
          <w:rFonts w:cs="Times New Roman"/>
          <w:sz w:val="24"/>
          <w:szCs w:val="24"/>
          <w:lang w:val="ro-MD"/>
        </w:rPr>
        <w:t>ul</w:t>
      </w:r>
      <w:r w:rsidR="001E2947" w:rsidRPr="000B5C75">
        <w:rPr>
          <w:rFonts w:cs="Times New Roman"/>
          <w:sz w:val="24"/>
          <w:szCs w:val="24"/>
          <w:lang w:val="ro-MD"/>
        </w:rPr>
        <w:t xml:space="preserve"> pentru transportul subdiviziunii; uzura fondurilor fixe; servicii</w:t>
      </w:r>
      <w:r w:rsidR="001478F6" w:rsidRPr="000B5C75">
        <w:rPr>
          <w:rFonts w:cs="Times New Roman"/>
          <w:sz w:val="24"/>
          <w:szCs w:val="24"/>
          <w:lang w:val="ro-MD"/>
        </w:rPr>
        <w:t>le</w:t>
      </w:r>
      <w:r w:rsidR="001E2947" w:rsidRPr="000B5C75">
        <w:rPr>
          <w:rFonts w:cs="Times New Roman"/>
          <w:sz w:val="24"/>
          <w:szCs w:val="24"/>
          <w:lang w:val="ro-MD"/>
        </w:rPr>
        <w:t xml:space="preserve"> de </w:t>
      </w:r>
      <w:r w:rsidR="00DB03A1" w:rsidRPr="000B5C75">
        <w:rPr>
          <w:rFonts w:cs="Times New Roman"/>
          <w:sz w:val="24"/>
          <w:szCs w:val="24"/>
          <w:lang w:val="ro-MD"/>
        </w:rPr>
        <w:t xml:space="preserve">telefonie </w:t>
      </w:r>
      <w:r w:rsidR="001E2947" w:rsidRPr="000B5C75">
        <w:rPr>
          <w:rFonts w:cs="Times New Roman"/>
          <w:sz w:val="24"/>
          <w:szCs w:val="24"/>
          <w:lang w:val="ro-MD"/>
        </w:rPr>
        <w:t>fixă; dobânzile pentru credite</w:t>
      </w:r>
      <w:r w:rsidR="00EC51E5" w:rsidRPr="000B5C75">
        <w:rPr>
          <w:rStyle w:val="a7"/>
          <w:rFonts w:cs="Times New Roman"/>
          <w:sz w:val="24"/>
          <w:szCs w:val="24"/>
          <w:lang w:val="ro-MD"/>
        </w:rPr>
        <w:footnoteReference w:id="56"/>
      </w:r>
      <w:r w:rsidR="00EC51E5" w:rsidRPr="000B5C75">
        <w:rPr>
          <w:rFonts w:cs="Times New Roman"/>
          <w:sz w:val="24"/>
          <w:szCs w:val="24"/>
          <w:lang w:val="ro-MD"/>
        </w:rPr>
        <w:t xml:space="preserve"> (constatările cu privire la capita</w:t>
      </w:r>
      <w:r w:rsidR="00EC51E5" w:rsidRPr="00F8359B">
        <w:rPr>
          <w:rFonts w:cs="Times New Roman"/>
          <w:sz w:val="24"/>
          <w:szCs w:val="24"/>
          <w:lang w:val="ro-MD"/>
        </w:rPr>
        <w:t>lizarea costurilor îndatorării se prezintă în paragraful 4.2.4)</w:t>
      </w:r>
      <w:r w:rsidR="001E2947" w:rsidRPr="004D165E">
        <w:rPr>
          <w:rFonts w:cs="Times New Roman"/>
          <w:sz w:val="24"/>
          <w:szCs w:val="24"/>
          <w:lang w:val="ro-MD"/>
        </w:rPr>
        <w:t>.</w:t>
      </w:r>
    </w:p>
    <w:p w14:paraId="418BCF3F" w14:textId="3327281D" w:rsidR="00BC145C" w:rsidRPr="000B5C75" w:rsidRDefault="00BC145C" w:rsidP="00B3468E">
      <w:pPr>
        <w:pStyle w:val="aa"/>
        <w:spacing w:line="276" w:lineRule="auto"/>
        <w:ind w:left="0" w:firstLine="720"/>
        <w:jc w:val="both"/>
        <w:rPr>
          <w:rFonts w:cs="Times New Roman"/>
          <w:sz w:val="24"/>
          <w:szCs w:val="24"/>
          <w:lang w:val="ro-MD"/>
        </w:rPr>
      </w:pPr>
      <w:r w:rsidRPr="0007461A">
        <w:rPr>
          <w:rFonts w:cs="Times New Roman"/>
          <w:sz w:val="24"/>
          <w:szCs w:val="24"/>
          <w:lang w:val="ro-MD"/>
        </w:rPr>
        <w:t xml:space="preserve">Pentru </w:t>
      </w:r>
      <w:r w:rsidR="00B565A7" w:rsidRPr="00FA42B6">
        <w:rPr>
          <w:rFonts w:cs="Times New Roman"/>
          <w:sz w:val="24"/>
          <w:szCs w:val="24"/>
          <w:lang w:val="ro-MD"/>
        </w:rPr>
        <w:t>remediere</w:t>
      </w:r>
      <w:r w:rsidRPr="00FA42B6">
        <w:rPr>
          <w:rFonts w:cs="Times New Roman"/>
          <w:sz w:val="24"/>
          <w:szCs w:val="24"/>
          <w:lang w:val="ro-MD"/>
        </w:rPr>
        <w:t>a deficienț</w:t>
      </w:r>
      <w:r w:rsidR="00B7241B" w:rsidRPr="0028384F">
        <w:rPr>
          <w:rFonts w:cs="Times New Roman"/>
          <w:sz w:val="24"/>
          <w:szCs w:val="24"/>
          <w:lang w:val="ro-MD"/>
        </w:rPr>
        <w:t>e</w:t>
      </w:r>
      <w:r w:rsidRPr="000B5C75">
        <w:rPr>
          <w:rFonts w:cs="Times New Roman"/>
          <w:sz w:val="24"/>
          <w:szCs w:val="24"/>
          <w:lang w:val="ro-MD"/>
        </w:rPr>
        <w:t>lor</w:t>
      </w:r>
      <w:r w:rsidR="00B7241B" w:rsidRPr="000B5C75">
        <w:rPr>
          <w:rFonts w:cs="Times New Roman"/>
          <w:sz w:val="24"/>
          <w:szCs w:val="24"/>
          <w:lang w:val="ro-MD"/>
        </w:rPr>
        <w:t>,</w:t>
      </w:r>
      <w:r w:rsidRPr="000B5C75">
        <w:rPr>
          <w:rFonts w:cs="Times New Roman"/>
          <w:sz w:val="24"/>
          <w:szCs w:val="24"/>
          <w:lang w:val="ro-MD"/>
        </w:rPr>
        <w:t xml:space="preserve"> </w:t>
      </w:r>
      <w:r w:rsidR="00454EB2">
        <w:rPr>
          <w:rFonts w:cs="Times New Roman"/>
          <w:sz w:val="24"/>
          <w:szCs w:val="24"/>
          <w:lang w:val="ro-MD"/>
        </w:rPr>
        <w:t>S.A. „Moldtelecom”</w:t>
      </w:r>
      <w:r w:rsidR="00B565A7" w:rsidRPr="000B5C75">
        <w:rPr>
          <w:rFonts w:cs="Times New Roman"/>
          <w:sz w:val="24"/>
          <w:szCs w:val="24"/>
          <w:lang w:val="ro-MD"/>
        </w:rPr>
        <w:t xml:space="preserve"> urmează să ia măsuri pentru reglementarea și formalizarea exhaustivă a</w:t>
      </w:r>
      <w:r w:rsidR="001E2947" w:rsidRPr="000B5C75">
        <w:rPr>
          <w:rFonts w:cs="Times New Roman"/>
          <w:sz w:val="24"/>
          <w:szCs w:val="24"/>
          <w:lang w:val="ro-MD"/>
        </w:rPr>
        <w:t xml:space="preserve"> procesului și</w:t>
      </w:r>
      <w:r w:rsidR="00B565A7" w:rsidRPr="000B5C75">
        <w:rPr>
          <w:rFonts w:cs="Times New Roman"/>
          <w:sz w:val="24"/>
          <w:szCs w:val="24"/>
          <w:lang w:val="ro-MD"/>
        </w:rPr>
        <w:t xml:space="preserve"> documentelor justificative, precum și ținerea evidenței </w:t>
      </w:r>
      <w:r w:rsidR="001E2947" w:rsidRPr="000B5C75">
        <w:rPr>
          <w:rFonts w:cs="Times New Roman"/>
          <w:sz w:val="24"/>
          <w:szCs w:val="24"/>
          <w:lang w:val="ro-MD"/>
        </w:rPr>
        <w:t xml:space="preserve">consumurilor </w:t>
      </w:r>
      <w:r w:rsidR="00B565A7" w:rsidRPr="000B5C75">
        <w:rPr>
          <w:rFonts w:cs="Times New Roman"/>
          <w:sz w:val="24"/>
          <w:szCs w:val="24"/>
          <w:lang w:val="ro-MD"/>
        </w:rPr>
        <w:t>pentru dezvoltarea activelor nemateriale</w:t>
      </w:r>
      <w:r w:rsidR="006A62B4" w:rsidRPr="000B5C75">
        <w:rPr>
          <w:rFonts w:cs="Times New Roman"/>
          <w:sz w:val="24"/>
          <w:szCs w:val="24"/>
          <w:lang w:val="ro-MD"/>
        </w:rPr>
        <w:t>.</w:t>
      </w:r>
    </w:p>
    <w:p w14:paraId="4BD839F3" w14:textId="36524A21" w:rsidR="00441E01" w:rsidRPr="00642874" w:rsidRDefault="00A23D03" w:rsidP="00241772">
      <w:pPr>
        <w:pStyle w:val="41"/>
        <w:rPr>
          <w:rStyle w:val="af1"/>
          <w:b/>
          <w:bCs w:val="0"/>
          <w:lang w:val="ro-MD"/>
        </w:rPr>
      </w:pPr>
      <w:bookmarkStart w:id="59" w:name="_Toc157501803"/>
      <w:r w:rsidRPr="000B5C75">
        <w:rPr>
          <w:rStyle w:val="af1"/>
          <w:b/>
          <w:bCs w:val="0"/>
          <w:lang w:val="ro-MD"/>
        </w:rPr>
        <w:t xml:space="preserve">4.2.4 </w:t>
      </w:r>
      <w:r w:rsidR="00DC5DDD" w:rsidRPr="000B5C75">
        <w:rPr>
          <w:rStyle w:val="af1"/>
          <w:b/>
          <w:bCs w:val="0"/>
          <w:lang w:val="ro-MD"/>
        </w:rPr>
        <w:t>Înregistrarea</w:t>
      </w:r>
      <w:r w:rsidR="00441E01" w:rsidRPr="000B5C75">
        <w:rPr>
          <w:rStyle w:val="af1"/>
          <w:b/>
          <w:bCs w:val="0"/>
          <w:lang w:val="ro-MD"/>
        </w:rPr>
        <w:t xml:space="preserve"> </w:t>
      </w:r>
      <w:r w:rsidR="00780144" w:rsidRPr="000B5C75">
        <w:rPr>
          <w:rStyle w:val="af1"/>
          <w:b/>
          <w:bCs w:val="0"/>
          <w:lang w:val="ro-MD"/>
        </w:rPr>
        <w:t>neconform</w:t>
      </w:r>
      <w:r w:rsidR="00DC5DDD" w:rsidRPr="000B5C75">
        <w:rPr>
          <w:rStyle w:val="af1"/>
          <w:b/>
          <w:bCs w:val="0"/>
          <w:lang w:val="ro-MD"/>
        </w:rPr>
        <w:t>ă a</w:t>
      </w:r>
      <w:r w:rsidR="00441E01" w:rsidRPr="000B5C75">
        <w:rPr>
          <w:rStyle w:val="af1"/>
          <w:b/>
          <w:bCs w:val="0"/>
          <w:lang w:val="ro-MD"/>
        </w:rPr>
        <w:t xml:space="preserve"> </w:t>
      </w:r>
      <w:r w:rsidR="00DC5DDD" w:rsidRPr="000B5C75">
        <w:rPr>
          <w:rStyle w:val="af1"/>
          <w:b/>
          <w:bCs w:val="0"/>
          <w:lang w:val="ro-MD"/>
        </w:rPr>
        <w:t>costurilor</w:t>
      </w:r>
      <w:r w:rsidR="00780144" w:rsidRPr="000B5C75">
        <w:rPr>
          <w:rStyle w:val="af1"/>
          <w:b/>
          <w:bCs w:val="0"/>
          <w:lang w:val="ro-MD"/>
        </w:rPr>
        <w:t xml:space="preserve"> îndatorării</w:t>
      </w:r>
      <w:r w:rsidR="00DC5DDD" w:rsidRPr="000B5C75">
        <w:rPr>
          <w:rStyle w:val="af1"/>
          <w:b/>
          <w:bCs w:val="0"/>
          <w:lang w:val="ro-MD"/>
        </w:rPr>
        <w:t xml:space="preserve"> </w:t>
      </w:r>
      <w:r w:rsidR="00441E01" w:rsidRPr="000B5C75">
        <w:rPr>
          <w:rStyle w:val="af1"/>
          <w:b/>
          <w:bCs w:val="0"/>
          <w:lang w:val="ro-MD"/>
        </w:rPr>
        <w:t xml:space="preserve">a generat supraestimarea activelor și a </w:t>
      </w:r>
      <w:r w:rsidR="00780144" w:rsidRPr="000B5C75">
        <w:rPr>
          <w:rStyle w:val="af1"/>
          <w:b/>
          <w:bCs w:val="0"/>
          <w:lang w:val="ro-MD"/>
        </w:rPr>
        <w:t>influențat profitul</w:t>
      </w:r>
      <w:r w:rsidR="00441E01" w:rsidRPr="000B5C75">
        <w:rPr>
          <w:rStyle w:val="af1"/>
          <w:b/>
          <w:bCs w:val="0"/>
          <w:lang w:val="ro-MD"/>
        </w:rPr>
        <w:t xml:space="preserve"> Companiei</w:t>
      </w:r>
      <w:r w:rsidR="00780144" w:rsidRPr="000B5C75">
        <w:rPr>
          <w:rStyle w:val="af1"/>
          <w:b/>
          <w:bCs w:val="0"/>
          <w:lang w:val="ro-MD"/>
        </w:rPr>
        <w:t xml:space="preserve"> </w:t>
      </w:r>
      <w:r w:rsidR="00DC5DDD" w:rsidRPr="000B5C75">
        <w:rPr>
          <w:rStyle w:val="af1"/>
          <w:b/>
          <w:bCs w:val="0"/>
          <w:lang w:val="ro-MD"/>
        </w:rPr>
        <w:t xml:space="preserve">cu </w:t>
      </w:r>
      <w:r w:rsidR="00D67A61" w:rsidRPr="000B5C75">
        <w:rPr>
          <w:rStyle w:val="af1"/>
          <w:b/>
          <w:bCs w:val="0"/>
          <w:lang w:val="ro-MD"/>
        </w:rPr>
        <w:t xml:space="preserve">circa </w:t>
      </w:r>
      <w:r w:rsidR="00780144" w:rsidRPr="000B5C75">
        <w:rPr>
          <w:rStyle w:val="af1"/>
          <w:b/>
          <w:bCs w:val="0"/>
          <w:lang w:val="ro-MD"/>
        </w:rPr>
        <w:t>51 mil.lei</w:t>
      </w:r>
      <w:bookmarkEnd w:id="59"/>
      <w:r w:rsidR="00780144" w:rsidRPr="000B5C75">
        <w:rPr>
          <w:rStyle w:val="af1"/>
          <w:b/>
          <w:bCs w:val="0"/>
          <w:lang w:val="ro-MD"/>
        </w:rPr>
        <w:t xml:space="preserve"> </w:t>
      </w:r>
    </w:p>
    <w:p w14:paraId="3E5298AD" w14:textId="3F594A7B" w:rsidR="00441E01" w:rsidRPr="000B5C75" w:rsidRDefault="00441E01" w:rsidP="00407AF1">
      <w:pPr>
        <w:pStyle w:val="aa"/>
        <w:spacing w:line="276" w:lineRule="auto"/>
        <w:ind w:left="0" w:firstLine="720"/>
        <w:jc w:val="both"/>
        <w:rPr>
          <w:rFonts w:cs="Times New Roman"/>
          <w:sz w:val="24"/>
          <w:szCs w:val="24"/>
          <w:lang w:val="ro-MD"/>
        </w:rPr>
      </w:pPr>
      <w:r w:rsidRPr="000B5C75">
        <w:rPr>
          <w:rFonts w:cs="Times New Roman"/>
          <w:sz w:val="24"/>
          <w:szCs w:val="24"/>
          <w:lang w:val="ro-MD"/>
        </w:rPr>
        <w:t>În perioada auditată S</w:t>
      </w:r>
      <w:r w:rsidR="00780144" w:rsidRPr="000B5C75">
        <w:rPr>
          <w:rFonts w:cs="Times New Roman"/>
          <w:sz w:val="24"/>
          <w:szCs w:val="24"/>
          <w:lang w:val="ro-MD"/>
        </w:rPr>
        <w:t xml:space="preserve">ocietatea a </w:t>
      </w:r>
      <w:r w:rsidR="004C473D" w:rsidRPr="000B5C75">
        <w:rPr>
          <w:rFonts w:cs="Times New Roman"/>
          <w:sz w:val="24"/>
          <w:szCs w:val="24"/>
          <w:lang w:val="ro-MD"/>
        </w:rPr>
        <w:t>utilizat</w:t>
      </w:r>
      <w:r w:rsidR="00780144" w:rsidRPr="000B5C75">
        <w:rPr>
          <w:rFonts w:cs="Times New Roman"/>
          <w:sz w:val="24"/>
          <w:szCs w:val="24"/>
          <w:lang w:val="ro-MD"/>
        </w:rPr>
        <w:t xml:space="preserve"> fonduri împrumutate</w:t>
      </w:r>
      <w:r w:rsidR="004C473D" w:rsidRPr="000B5C75">
        <w:rPr>
          <w:rFonts w:cs="Times New Roman"/>
          <w:sz w:val="24"/>
          <w:szCs w:val="24"/>
          <w:lang w:val="ro-MD"/>
        </w:rPr>
        <w:t xml:space="preserve"> angajate în scopuri de finanțare a activității curente</w:t>
      </w:r>
      <w:r w:rsidR="00780144" w:rsidRPr="000B5C75">
        <w:rPr>
          <w:rFonts w:cs="Times New Roman"/>
          <w:sz w:val="24"/>
          <w:szCs w:val="24"/>
          <w:lang w:val="ro-MD"/>
        </w:rPr>
        <w:t xml:space="preserve">. </w:t>
      </w:r>
      <w:r w:rsidR="00203A74" w:rsidRPr="000B5C75">
        <w:rPr>
          <w:rFonts w:cs="Times New Roman"/>
          <w:sz w:val="24"/>
          <w:szCs w:val="24"/>
          <w:lang w:val="ro-MD"/>
        </w:rPr>
        <w:t>I</w:t>
      </w:r>
      <w:r w:rsidR="004C473D" w:rsidRPr="000B5C75">
        <w:rPr>
          <w:rFonts w:cs="Times New Roman"/>
          <w:sz w:val="24"/>
          <w:szCs w:val="24"/>
          <w:lang w:val="ro-MD"/>
        </w:rPr>
        <w:t xml:space="preserve">nformații </w:t>
      </w:r>
      <w:r w:rsidR="00BD0DB2" w:rsidRPr="000B5C75">
        <w:rPr>
          <w:rFonts w:cs="Times New Roman"/>
          <w:sz w:val="24"/>
          <w:szCs w:val="24"/>
          <w:lang w:val="ro-MD"/>
        </w:rPr>
        <w:t xml:space="preserve">detaliate </w:t>
      </w:r>
      <w:r w:rsidR="004C473D" w:rsidRPr="000B5C75">
        <w:rPr>
          <w:rFonts w:cs="Times New Roman"/>
          <w:sz w:val="24"/>
          <w:szCs w:val="24"/>
          <w:lang w:val="ro-MD"/>
        </w:rPr>
        <w:t xml:space="preserve">cu privire la valoarea și scopul împrumuturilor </w:t>
      </w:r>
      <w:r w:rsidR="00780144" w:rsidRPr="000B5C75">
        <w:rPr>
          <w:rFonts w:cs="Times New Roman"/>
          <w:sz w:val="24"/>
          <w:szCs w:val="24"/>
          <w:lang w:val="ro-MD"/>
        </w:rPr>
        <w:t xml:space="preserve">se </w:t>
      </w:r>
      <w:r w:rsidR="009D63A7" w:rsidRPr="000B5C75">
        <w:rPr>
          <w:rFonts w:cs="Times New Roman"/>
          <w:sz w:val="24"/>
          <w:szCs w:val="24"/>
          <w:lang w:val="ro-MD"/>
        </w:rPr>
        <w:t>prez</w:t>
      </w:r>
      <w:r w:rsidR="004C473D" w:rsidRPr="000B5C75">
        <w:rPr>
          <w:rFonts w:cs="Times New Roman"/>
          <w:sz w:val="24"/>
          <w:szCs w:val="24"/>
          <w:lang w:val="ro-MD"/>
        </w:rPr>
        <w:t xml:space="preserve">intă </w:t>
      </w:r>
      <w:r w:rsidR="009D63A7" w:rsidRPr="000B5C75">
        <w:rPr>
          <w:rFonts w:cs="Times New Roman"/>
          <w:sz w:val="24"/>
          <w:szCs w:val="24"/>
          <w:lang w:val="ro-MD"/>
        </w:rPr>
        <w:t xml:space="preserve">în </w:t>
      </w:r>
      <w:r w:rsidR="004C473D" w:rsidRPr="000B5C75">
        <w:rPr>
          <w:rFonts w:cs="Times New Roman"/>
          <w:sz w:val="24"/>
          <w:szCs w:val="24"/>
          <w:lang w:val="ro-MD"/>
        </w:rPr>
        <w:t>Anex</w:t>
      </w:r>
      <w:r w:rsidR="00B7241B" w:rsidRPr="000B5C75">
        <w:rPr>
          <w:rFonts w:cs="Times New Roman"/>
          <w:sz w:val="24"/>
          <w:szCs w:val="24"/>
          <w:lang w:val="ro-MD"/>
        </w:rPr>
        <w:t>a</w:t>
      </w:r>
      <w:r w:rsidR="004C473D" w:rsidRPr="000B5C75">
        <w:rPr>
          <w:rFonts w:cs="Times New Roman"/>
          <w:sz w:val="24"/>
          <w:szCs w:val="24"/>
          <w:lang w:val="ro-MD"/>
        </w:rPr>
        <w:t xml:space="preserve"> la Raportul de audit</w:t>
      </w:r>
      <w:r w:rsidR="004C473D" w:rsidRPr="000B5C75">
        <w:rPr>
          <w:rStyle w:val="a7"/>
          <w:rFonts w:cs="Times New Roman"/>
          <w:sz w:val="24"/>
          <w:szCs w:val="24"/>
          <w:lang w:val="ro-MD"/>
        </w:rPr>
        <w:footnoteReference w:id="57"/>
      </w:r>
      <w:r w:rsidR="004C473D" w:rsidRPr="000B5C75">
        <w:rPr>
          <w:rFonts w:cs="Times New Roman"/>
          <w:sz w:val="24"/>
          <w:szCs w:val="24"/>
          <w:lang w:val="ro-MD"/>
        </w:rPr>
        <w:t>.</w:t>
      </w:r>
      <w:r w:rsidR="00DC5DDD" w:rsidRPr="00F8359B">
        <w:rPr>
          <w:rFonts w:cs="Times New Roman"/>
          <w:sz w:val="24"/>
          <w:szCs w:val="24"/>
          <w:lang w:val="ro-MD"/>
        </w:rPr>
        <w:t xml:space="preserve"> </w:t>
      </w:r>
      <w:r w:rsidR="00203A74" w:rsidRPr="004D165E">
        <w:rPr>
          <w:rFonts w:cs="Times New Roman"/>
          <w:sz w:val="24"/>
          <w:szCs w:val="24"/>
          <w:lang w:val="ro-MD"/>
        </w:rPr>
        <w:t xml:space="preserve">În perioada auditată, evoluția împrumuturilor a manifestat </w:t>
      </w:r>
      <w:r w:rsidR="00A07C28" w:rsidRPr="0007461A">
        <w:rPr>
          <w:rFonts w:cs="Times New Roman"/>
          <w:sz w:val="24"/>
          <w:szCs w:val="24"/>
          <w:lang w:val="ro-MD"/>
        </w:rPr>
        <w:t xml:space="preserve">o </w:t>
      </w:r>
      <w:r w:rsidR="00203A74" w:rsidRPr="00FA42B6">
        <w:rPr>
          <w:rFonts w:cs="Times New Roman"/>
          <w:sz w:val="24"/>
          <w:szCs w:val="24"/>
          <w:lang w:val="ro-MD"/>
        </w:rPr>
        <w:t>descreștere</w:t>
      </w:r>
      <w:r w:rsidR="00A07C28" w:rsidRPr="00FA42B6">
        <w:rPr>
          <w:rFonts w:cs="Times New Roman"/>
          <w:sz w:val="24"/>
          <w:szCs w:val="24"/>
          <w:lang w:val="ro-MD"/>
        </w:rPr>
        <w:t>,</w:t>
      </w:r>
      <w:r w:rsidR="00203A74" w:rsidRPr="007179CE">
        <w:rPr>
          <w:rFonts w:cs="Times New Roman"/>
          <w:sz w:val="24"/>
          <w:szCs w:val="24"/>
          <w:lang w:val="ro-MD"/>
        </w:rPr>
        <w:t xml:space="preserve"> de la 454,7 mil.lei până la 345,6 mil.lei. </w:t>
      </w:r>
      <w:r w:rsidR="001234C2" w:rsidRPr="0028384F">
        <w:rPr>
          <w:rFonts w:cs="Times New Roman"/>
          <w:sz w:val="24"/>
          <w:szCs w:val="24"/>
          <w:lang w:val="ro-MD"/>
        </w:rPr>
        <w:t>De asemenea, au scăzut și costurile îndatorării</w:t>
      </w:r>
      <w:r w:rsidR="00B7241B" w:rsidRPr="000B5C75">
        <w:rPr>
          <w:rFonts w:cs="Times New Roman"/>
          <w:sz w:val="24"/>
          <w:szCs w:val="24"/>
          <w:lang w:val="ro-MD"/>
        </w:rPr>
        <w:t>,</w:t>
      </w:r>
      <w:r w:rsidR="001234C2" w:rsidRPr="000B5C75">
        <w:rPr>
          <w:rFonts w:cs="Times New Roman"/>
          <w:sz w:val="24"/>
          <w:szCs w:val="24"/>
          <w:lang w:val="ro-MD"/>
        </w:rPr>
        <w:t xml:space="preserve"> de la 43,8 mil.lei la 29,3 mil.lei. În cadrul misiunii</w:t>
      </w:r>
      <w:r w:rsidR="000D148D" w:rsidRPr="000B5C75">
        <w:rPr>
          <w:rFonts w:cs="Times New Roman"/>
          <w:sz w:val="24"/>
          <w:szCs w:val="24"/>
          <w:lang w:val="ro-MD"/>
        </w:rPr>
        <w:t xml:space="preserve"> a fost testată conformitatea atribuirii dobânzilor suportate </w:t>
      </w:r>
      <w:r w:rsidR="00AD5C2B" w:rsidRPr="000B5C75">
        <w:rPr>
          <w:rFonts w:cs="Times New Roman"/>
          <w:sz w:val="24"/>
          <w:szCs w:val="24"/>
          <w:lang w:val="ro-MD"/>
        </w:rPr>
        <w:t>p</w:t>
      </w:r>
      <w:r w:rsidR="000D148D" w:rsidRPr="000B5C75">
        <w:rPr>
          <w:rFonts w:cs="Times New Roman"/>
          <w:sz w:val="24"/>
          <w:szCs w:val="24"/>
          <w:lang w:val="ro-MD"/>
        </w:rPr>
        <w:t xml:space="preserve">entru împrumutarea de fonduri. </w:t>
      </w:r>
    </w:p>
    <w:p w14:paraId="3B34E508" w14:textId="616D026F" w:rsidR="00990E6E" w:rsidRPr="000B5C75" w:rsidRDefault="00DC5DDD" w:rsidP="00407AF1">
      <w:pPr>
        <w:pStyle w:val="aa"/>
        <w:spacing w:line="276" w:lineRule="auto"/>
        <w:ind w:left="0" w:firstLine="720"/>
        <w:jc w:val="both"/>
        <w:rPr>
          <w:rStyle w:val="40"/>
          <w:rFonts w:ascii="Times New Roman" w:hAnsi="Times New Roman" w:cs="Times New Roman"/>
          <w:b w:val="0"/>
          <w:i w:val="0"/>
          <w:color w:val="auto"/>
          <w:sz w:val="24"/>
          <w:szCs w:val="24"/>
          <w:lang w:val="ro-MD"/>
        </w:rPr>
      </w:pPr>
      <w:r w:rsidRPr="000B5C75">
        <w:rPr>
          <w:rFonts w:cs="Times New Roman"/>
          <w:sz w:val="24"/>
          <w:szCs w:val="24"/>
          <w:lang w:val="ro-MD"/>
        </w:rPr>
        <w:t xml:space="preserve">În conformitate cu </w:t>
      </w:r>
      <w:r w:rsidR="00875FFD" w:rsidRPr="000B5C75">
        <w:rPr>
          <w:rFonts w:cs="Times New Roman"/>
          <w:sz w:val="24"/>
          <w:szCs w:val="24"/>
          <w:lang w:val="ro-MD"/>
        </w:rPr>
        <w:t>reglementările</w:t>
      </w:r>
      <w:r w:rsidR="00BD0DB2" w:rsidRPr="000B5C75">
        <w:rPr>
          <w:rFonts w:cs="Times New Roman"/>
          <w:sz w:val="24"/>
          <w:szCs w:val="24"/>
          <w:lang w:val="ro-MD"/>
        </w:rPr>
        <w:t xml:space="preserve"> di</w:t>
      </w:r>
      <w:r w:rsidR="00875FFD" w:rsidRPr="000B5C75">
        <w:rPr>
          <w:rFonts w:cs="Times New Roman"/>
          <w:sz w:val="24"/>
          <w:szCs w:val="24"/>
          <w:lang w:val="ro-MD"/>
        </w:rPr>
        <w:t>n domeniul contabil</w:t>
      </w:r>
      <w:r w:rsidR="00875FFD" w:rsidRPr="000B5C75">
        <w:rPr>
          <w:rStyle w:val="a7"/>
          <w:rFonts w:cs="Times New Roman"/>
          <w:sz w:val="24"/>
          <w:szCs w:val="24"/>
          <w:lang w:val="ro-MD"/>
        </w:rPr>
        <w:footnoteReference w:id="58"/>
      </w:r>
      <w:r w:rsidR="00A07C28" w:rsidRPr="000B5C75">
        <w:rPr>
          <w:rFonts w:cs="Times New Roman"/>
          <w:sz w:val="24"/>
          <w:szCs w:val="24"/>
          <w:lang w:val="ro-MD"/>
        </w:rPr>
        <w:t>,</w:t>
      </w:r>
      <w:r w:rsidR="00875FFD" w:rsidRPr="00F8359B">
        <w:rPr>
          <w:rFonts w:cs="Times New Roman"/>
          <w:i/>
          <w:sz w:val="24"/>
          <w:szCs w:val="24"/>
          <w:lang w:val="ro-MD"/>
        </w:rPr>
        <w:t xml:space="preserve"> </w:t>
      </w:r>
      <w:r w:rsidR="00546BEB" w:rsidRPr="004D165E">
        <w:rPr>
          <w:rStyle w:val="40"/>
          <w:rFonts w:ascii="Times New Roman" w:hAnsi="Times New Roman" w:cs="Times New Roman"/>
          <w:b w:val="0"/>
          <w:i w:val="0"/>
          <w:color w:val="auto"/>
          <w:sz w:val="24"/>
          <w:szCs w:val="24"/>
          <w:lang w:val="ro-MD"/>
        </w:rPr>
        <w:t>regula</w:t>
      </w:r>
      <w:r w:rsidR="00990E6E" w:rsidRPr="0007461A">
        <w:rPr>
          <w:rStyle w:val="40"/>
          <w:rFonts w:ascii="Times New Roman" w:hAnsi="Times New Roman" w:cs="Times New Roman"/>
          <w:b w:val="0"/>
          <w:i w:val="0"/>
          <w:color w:val="auto"/>
          <w:sz w:val="24"/>
          <w:szCs w:val="24"/>
          <w:lang w:val="ro-MD"/>
        </w:rPr>
        <w:t xml:space="preserve"> de recunoaștere permite capitalizarea costurilor îndatorării dacă </w:t>
      </w:r>
      <w:r w:rsidR="00341FEF" w:rsidRPr="00FA42B6">
        <w:rPr>
          <w:rStyle w:val="40"/>
          <w:rFonts w:ascii="Times New Roman" w:hAnsi="Times New Roman" w:cs="Times New Roman"/>
          <w:b w:val="0"/>
          <w:i w:val="0"/>
          <w:color w:val="auto"/>
          <w:sz w:val="24"/>
          <w:szCs w:val="24"/>
          <w:lang w:val="ro-MD"/>
        </w:rPr>
        <w:t>aceste</w:t>
      </w:r>
      <w:r w:rsidR="00A07C28" w:rsidRPr="00FA42B6">
        <w:rPr>
          <w:rStyle w:val="40"/>
          <w:rFonts w:ascii="Times New Roman" w:hAnsi="Times New Roman" w:cs="Times New Roman"/>
          <w:b w:val="0"/>
          <w:i w:val="0"/>
          <w:color w:val="auto"/>
          <w:sz w:val="24"/>
          <w:szCs w:val="24"/>
          <w:lang w:val="ro-MD"/>
        </w:rPr>
        <w:t>a</w:t>
      </w:r>
      <w:r w:rsidR="00341FEF" w:rsidRPr="007179CE">
        <w:rPr>
          <w:rStyle w:val="40"/>
          <w:rFonts w:ascii="Times New Roman" w:hAnsi="Times New Roman" w:cs="Times New Roman"/>
          <w:b w:val="0"/>
          <w:i w:val="0"/>
          <w:color w:val="auto"/>
          <w:sz w:val="24"/>
          <w:szCs w:val="24"/>
          <w:lang w:val="ro-MD"/>
        </w:rPr>
        <w:t xml:space="preserve"> </w:t>
      </w:r>
      <w:r w:rsidR="00990E6E" w:rsidRPr="0028384F">
        <w:rPr>
          <w:rStyle w:val="40"/>
          <w:rFonts w:ascii="Times New Roman" w:hAnsi="Times New Roman" w:cs="Times New Roman"/>
          <w:b w:val="0"/>
          <w:i w:val="0"/>
          <w:color w:val="auto"/>
          <w:sz w:val="24"/>
          <w:szCs w:val="24"/>
          <w:lang w:val="ro-MD"/>
        </w:rPr>
        <w:t>sunt direct atribuibile achiziţiei, construcţiei sau producţiei unui activ</w:t>
      </w:r>
      <w:r w:rsidR="0097761B" w:rsidRPr="000B5C75">
        <w:rPr>
          <w:rStyle w:val="40"/>
          <w:rFonts w:ascii="Times New Roman" w:hAnsi="Times New Roman" w:cs="Times New Roman"/>
          <w:b w:val="0"/>
          <w:i w:val="0"/>
          <w:color w:val="auto"/>
          <w:sz w:val="24"/>
          <w:szCs w:val="24"/>
          <w:lang w:val="ro-MD"/>
        </w:rPr>
        <w:t xml:space="preserve"> cu ciclu lung de producție</w:t>
      </w:r>
      <w:r w:rsidR="006A62B4" w:rsidRPr="000B5C75">
        <w:rPr>
          <w:rStyle w:val="a7"/>
          <w:rFonts w:eastAsiaTheme="majorEastAsia" w:cs="Times New Roman"/>
          <w:bCs/>
          <w:iCs/>
          <w:sz w:val="24"/>
          <w:szCs w:val="24"/>
          <w:lang w:val="ro-MD" w:eastAsia="ru-RU"/>
        </w:rPr>
        <w:footnoteReference w:id="59"/>
      </w:r>
      <w:r w:rsidR="00407AF1" w:rsidRPr="00642874">
        <w:rPr>
          <w:rFonts w:eastAsiaTheme="majorEastAsia" w:cs="Times New Roman"/>
          <w:bCs/>
          <w:iCs/>
          <w:sz w:val="24"/>
          <w:szCs w:val="24"/>
          <w:lang w:val="ro-MD" w:eastAsia="ru-RU"/>
        </w:rPr>
        <w:t xml:space="preserve">, iar în cazuri dificile urmează </w:t>
      </w:r>
      <w:r w:rsidR="00664DD5" w:rsidRPr="00642874">
        <w:rPr>
          <w:rFonts w:eastAsiaTheme="majorEastAsia" w:cs="Times New Roman"/>
          <w:bCs/>
          <w:iCs/>
          <w:sz w:val="24"/>
          <w:szCs w:val="24"/>
          <w:lang w:val="ro-MD" w:eastAsia="ru-RU"/>
        </w:rPr>
        <w:t>să fie</w:t>
      </w:r>
      <w:r w:rsidR="00407AF1" w:rsidRPr="00642874">
        <w:rPr>
          <w:rFonts w:eastAsiaTheme="majorEastAsia" w:cs="Times New Roman"/>
          <w:bCs/>
          <w:iCs/>
          <w:sz w:val="24"/>
          <w:szCs w:val="24"/>
          <w:lang w:val="ro-MD" w:eastAsia="ru-RU"/>
        </w:rPr>
        <w:t xml:space="preserve"> aplicat raționamentul profesional</w:t>
      </w:r>
      <w:r w:rsidR="00407AF1" w:rsidRPr="00642874">
        <w:rPr>
          <w:rStyle w:val="40"/>
          <w:rFonts w:ascii="Times New Roman" w:hAnsi="Times New Roman" w:cs="Times New Roman"/>
          <w:b w:val="0"/>
          <w:i w:val="0"/>
          <w:color w:val="auto"/>
          <w:sz w:val="24"/>
          <w:szCs w:val="24"/>
          <w:lang w:val="ro-MD"/>
        </w:rPr>
        <w:t xml:space="preserve">. Totodată, regulile aferente trebuie determinate și consemnate în Politica de contabilitate. </w:t>
      </w:r>
    </w:p>
    <w:p w14:paraId="797E04E0" w14:textId="776A8D13" w:rsidR="00750F04" w:rsidRPr="000B5C75" w:rsidRDefault="00407AF1" w:rsidP="00750F04">
      <w:pPr>
        <w:pStyle w:val="aa"/>
        <w:spacing w:line="276" w:lineRule="auto"/>
        <w:ind w:left="0" w:firstLine="720"/>
        <w:jc w:val="both"/>
        <w:rPr>
          <w:rFonts w:cs="Times New Roman"/>
          <w:sz w:val="24"/>
          <w:szCs w:val="24"/>
          <w:lang w:val="ro-MD"/>
        </w:rPr>
      </w:pPr>
      <w:r w:rsidRPr="00F8359B">
        <w:rPr>
          <w:rFonts w:cs="Times New Roman"/>
          <w:sz w:val="24"/>
          <w:szCs w:val="24"/>
          <w:lang w:val="ro-MD"/>
        </w:rPr>
        <w:t xml:space="preserve">În pofida lipsei reglementărilor interne în acest sens, </w:t>
      </w:r>
      <w:r w:rsidR="00750F04" w:rsidRPr="004D165E">
        <w:rPr>
          <w:rFonts w:cs="Times New Roman"/>
          <w:sz w:val="24"/>
          <w:szCs w:val="24"/>
          <w:lang w:val="ro-MD"/>
        </w:rPr>
        <w:t>dobânzile calculate au fost atribuite component</w:t>
      </w:r>
      <w:r w:rsidR="00664DD5" w:rsidRPr="0007461A">
        <w:rPr>
          <w:rFonts w:cs="Times New Roman"/>
          <w:sz w:val="24"/>
          <w:szCs w:val="24"/>
          <w:lang w:val="ro-MD"/>
        </w:rPr>
        <w:t>e</w:t>
      </w:r>
      <w:r w:rsidR="00750F04" w:rsidRPr="00FA42B6">
        <w:rPr>
          <w:rFonts w:cs="Times New Roman"/>
          <w:sz w:val="24"/>
          <w:szCs w:val="24"/>
          <w:lang w:val="ro-MD"/>
        </w:rPr>
        <w:t>i CAPEX</w:t>
      </w:r>
      <w:r w:rsidR="00750F04" w:rsidRPr="007179CE">
        <w:rPr>
          <w:rFonts w:cs="Times New Roman"/>
          <w:sz w:val="24"/>
          <w:szCs w:val="24"/>
          <w:lang w:val="ro-MD"/>
        </w:rPr>
        <w:t xml:space="preserve"> în raport cu cheltuielile de salarizare, de materiale și </w:t>
      </w:r>
      <w:r w:rsidR="00750F04" w:rsidRPr="000B5C75">
        <w:rPr>
          <w:rFonts w:cs="Times New Roman"/>
          <w:sz w:val="24"/>
          <w:szCs w:val="24"/>
          <w:lang w:val="ro-MD"/>
        </w:rPr>
        <w:t>costul echipamentului</w:t>
      </w:r>
      <w:r w:rsidR="00664DD5" w:rsidRPr="000B5C75">
        <w:rPr>
          <w:rFonts w:cs="Times New Roman"/>
          <w:sz w:val="24"/>
          <w:szCs w:val="24"/>
          <w:lang w:val="ro-MD"/>
        </w:rPr>
        <w:t>,</w:t>
      </w:r>
      <w:r w:rsidR="00750F04" w:rsidRPr="000B5C75">
        <w:rPr>
          <w:rFonts w:cs="Times New Roman"/>
          <w:sz w:val="24"/>
          <w:szCs w:val="24"/>
          <w:lang w:val="ro-MD"/>
        </w:rPr>
        <w:t xml:space="preserve"> și au fost incluse în valoarea activelor achiziționate și în valoarea fondurilor fixe construite și/sau reparate cu forțe proprii. În consecință, în perioada 2020-2022, valoarea activelor Societății a fost supraestimată cu 51,5 mil.lei, iar cheltuielile și profitul net au fost afectate în aceeași sumă.</w:t>
      </w:r>
    </w:p>
    <w:p w14:paraId="23A33580" w14:textId="7EF4BCCE" w:rsidR="00DC5DDD" w:rsidRPr="000B5C75" w:rsidRDefault="00341FEF" w:rsidP="00407AF1">
      <w:pPr>
        <w:pStyle w:val="aa"/>
        <w:spacing w:line="276" w:lineRule="auto"/>
        <w:ind w:left="0" w:firstLine="720"/>
        <w:jc w:val="both"/>
        <w:rPr>
          <w:rFonts w:cs="Times New Roman"/>
          <w:sz w:val="24"/>
          <w:szCs w:val="24"/>
          <w:lang w:val="ro-MD"/>
        </w:rPr>
      </w:pPr>
      <w:r w:rsidRPr="000B5C75">
        <w:rPr>
          <w:rFonts w:cs="Times New Roman"/>
          <w:sz w:val="24"/>
          <w:szCs w:val="24"/>
          <w:lang w:val="ro-MD"/>
        </w:rPr>
        <w:t>D</w:t>
      </w:r>
      <w:r w:rsidR="00CC3ED4" w:rsidRPr="000B5C75">
        <w:rPr>
          <w:rFonts w:cs="Times New Roman"/>
          <w:sz w:val="24"/>
          <w:szCs w:val="24"/>
          <w:lang w:val="ro-MD"/>
        </w:rPr>
        <w:t>atele</w:t>
      </w:r>
      <w:r w:rsidRPr="000B5C75">
        <w:rPr>
          <w:rFonts w:cs="Times New Roman"/>
          <w:sz w:val="24"/>
          <w:szCs w:val="24"/>
          <w:lang w:val="ro-MD"/>
        </w:rPr>
        <w:t xml:space="preserve"> </w:t>
      </w:r>
      <w:r w:rsidR="00CC3ED4" w:rsidRPr="000B5C75">
        <w:rPr>
          <w:rFonts w:cs="Times New Roman"/>
          <w:sz w:val="24"/>
          <w:szCs w:val="24"/>
          <w:lang w:val="ro-MD"/>
        </w:rPr>
        <w:t>cu privire la dobânzile capitalizate și cele înregistrate la cheltuielile perioadei se prezintă în tabelul ce urmează.</w:t>
      </w:r>
      <w:r w:rsidR="00AD5C2B" w:rsidRPr="000B5C75">
        <w:rPr>
          <w:rFonts w:cs="Times New Roman"/>
          <w:sz w:val="24"/>
          <w:szCs w:val="24"/>
          <w:lang w:val="ro-MD"/>
        </w:rPr>
        <w:t xml:space="preserve"> </w:t>
      </w:r>
    </w:p>
    <w:p w14:paraId="7E3F9158" w14:textId="5ACBE10F" w:rsidR="009D63A7" w:rsidRPr="00642874" w:rsidRDefault="009D63A7" w:rsidP="009D63A7">
      <w:pPr>
        <w:spacing w:after="0"/>
        <w:jc w:val="right"/>
        <w:rPr>
          <w:rFonts w:ascii="Times New Roman" w:hAnsi="Times New Roman" w:cs="Times New Roman"/>
          <w:b/>
          <w:sz w:val="24"/>
          <w:szCs w:val="24"/>
          <w:lang w:val="ro-MD"/>
        </w:rPr>
      </w:pPr>
      <w:r w:rsidRPr="00642874">
        <w:rPr>
          <w:rFonts w:ascii="Times New Roman" w:hAnsi="Times New Roman" w:cs="Times New Roman"/>
          <w:b/>
          <w:sz w:val="24"/>
          <w:szCs w:val="24"/>
          <w:lang w:val="ro-MD"/>
        </w:rPr>
        <w:t>Tabelul nr.</w:t>
      </w:r>
      <w:r w:rsidR="006A077D" w:rsidRPr="00642874">
        <w:rPr>
          <w:rFonts w:ascii="Times New Roman" w:hAnsi="Times New Roman" w:cs="Times New Roman"/>
          <w:b/>
          <w:sz w:val="24"/>
          <w:szCs w:val="24"/>
          <w:lang w:val="ro-MD"/>
        </w:rPr>
        <w:t>1</w:t>
      </w:r>
    </w:p>
    <w:p w14:paraId="4210CD30" w14:textId="45FB2E00" w:rsidR="009D63A7" w:rsidRPr="00642874" w:rsidRDefault="00123F4B" w:rsidP="00642874">
      <w:pPr>
        <w:spacing w:after="0"/>
        <w:jc w:val="center"/>
        <w:rPr>
          <w:rFonts w:ascii="Times New Roman" w:hAnsi="Times New Roman" w:cs="Times New Roman"/>
          <w:b/>
          <w:sz w:val="24"/>
          <w:szCs w:val="24"/>
          <w:lang w:val="ro-MD"/>
        </w:rPr>
      </w:pPr>
      <w:r w:rsidRPr="00642874">
        <w:rPr>
          <w:rFonts w:ascii="Times New Roman" w:hAnsi="Times New Roman" w:cs="Times New Roman"/>
          <w:b/>
          <w:sz w:val="24"/>
          <w:szCs w:val="24"/>
          <w:lang w:val="ro-MD"/>
        </w:rPr>
        <w:t xml:space="preserve">Costurile îndatorării calculate și repartizate </w:t>
      </w:r>
      <w:r w:rsidR="009D63A7" w:rsidRPr="00642874">
        <w:rPr>
          <w:rFonts w:ascii="Times New Roman" w:hAnsi="Times New Roman" w:cs="Times New Roman"/>
          <w:b/>
          <w:sz w:val="24"/>
          <w:szCs w:val="24"/>
          <w:lang w:val="ro-MD"/>
        </w:rPr>
        <w:t>în perioada 2020-2022</w:t>
      </w:r>
    </w:p>
    <w:p w14:paraId="2049735F" w14:textId="76F7758E" w:rsidR="009D63A7" w:rsidRPr="0007461A" w:rsidRDefault="00664DD5" w:rsidP="009D63A7">
      <w:pPr>
        <w:spacing w:after="0"/>
        <w:jc w:val="right"/>
        <w:rPr>
          <w:rFonts w:ascii="Times New Roman" w:hAnsi="Times New Roman" w:cs="Times New Roman"/>
          <w:sz w:val="24"/>
          <w:szCs w:val="24"/>
          <w:lang w:val="ro-MD"/>
        </w:rPr>
      </w:pPr>
      <w:r w:rsidRPr="000B5C75">
        <w:rPr>
          <w:rFonts w:ascii="Times New Roman" w:hAnsi="Times New Roman" w:cs="Times New Roman"/>
          <w:sz w:val="24"/>
          <w:szCs w:val="24"/>
          <w:lang w:val="ro-MD"/>
        </w:rPr>
        <w:t>(</w:t>
      </w:r>
      <w:r w:rsidR="00CC3ED4" w:rsidRPr="00F8359B">
        <w:rPr>
          <w:rFonts w:ascii="Times New Roman" w:hAnsi="Times New Roman" w:cs="Times New Roman"/>
          <w:sz w:val="24"/>
          <w:szCs w:val="24"/>
          <w:lang w:val="ro-MD"/>
        </w:rPr>
        <w:t>mil.lei</w:t>
      </w:r>
      <w:r w:rsidRPr="004D165E">
        <w:rPr>
          <w:rFonts w:ascii="Times New Roman" w:hAnsi="Times New Roman" w:cs="Times New Roman"/>
          <w:sz w:val="24"/>
          <w:szCs w:val="24"/>
          <w:lang w:val="ro-MD"/>
        </w:rPr>
        <w:t>)</w:t>
      </w:r>
    </w:p>
    <w:tbl>
      <w:tblPr>
        <w:tblW w:w="9067" w:type="dxa"/>
        <w:tblLook w:val="04A0" w:firstRow="1" w:lastRow="0" w:firstColumn="1" w:lastColumn="0" w:noHBand="0" w:noVBand="1"/>
      </w:tblPr>
      <w:tblGrid>
        <w:gridCol w:w="880"/>
        <w:gridCol w:w="1280"/>
        <w:gridCol w:w="2140"/>
        <w:gridCol w:w="2216"/>
        <w:gridCol w:w="2551"/>
      </w:tblGrid>
      <w:tr w:rsidR="00780144" w:rsidRPr="000B5C75" w14:paraId="45213D0A" w14:textId="77777777" w:rsidTr="00780144">
        <w:trPr>
          <w:trHeight w:val="792"/>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1102A" w14:textId="0AC4E40E" w:rsidR="00780144" w:rsidRPr="00642874" w:rsidRDefault="00780144" w:rsidP="00664DD5">
            <w:pPr>
              <w:spacing w:after="0" w:line="240" w:lineRule="auto"/>
              <w:jc w:val="center"/>
              <w:rPr>
                <w:rFonts w:ascii="Times New Roman" w:eastAsia="Times New Roman" w:hAnsi="Times New Roman" w:cs="Times New Roman"/>
                <w:b/>
                <w:bCs/>
                <w:sz w:val="24"/>
                <w:szCs w:val="24"/>
                <w:lang w:val="ro-MD"/>
              </w:rPr>
            </w:pPr>
            <w:r w:rsidRPr="00642874">
              <w:rPr>
                <w:rFonts w:ascii="Times New Roman" w:eastAsia="Times New Roman" w:hAnsi="Times New Roman" w:cs="Times New Roman"/>
                <w:b/>
                <w:bCs/>
                <w:sz w:val="24"/>
                <w:szCs w:val="24"/>
                <w:lang w:val="ro-MD"/>
              </w:rPr>
              <w:t xml:space="preserve">Nr. </w:t>
            </w:r>
            <w:r w:rsidR="00664DD5" w:rsidRPr="000B5C75">
              <w:rPr>
                <w:rFonts w:ascii="Times New Roman" w:eastAsia="Times New Roman" w:hAnsi="Times New Roman" w:cs="Times New Roman"/>
                <w:b/>
                <w:bCs/>
                <w:sz w:val="24"/>
                <w:szCs w:val="24"/>
                <w:lang w:val="ro-MD"/>
              </w:rPr>
              <w:t>crt.</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64D5DE8B" w14:textId="77777777" w:rsidR="00780144" w:rsidRPr="00642874" w:rsidRDefault="00780144" w:rsidP="00780144">
            <w:pPr>
              <w:spacing w:after="0" w:line="240" w:lineRule="auto"/>
              <w:jc w:val="center"/>
              <w:rPr>
                <w:rFonts w:ascii="Times New Roman" w:eastAsia="Times New Roman" w:hAnsi="Times New Roman" w:cs="Times New Roman"/>
                <w:b/>
                <w:bCs/>
                <w:sz w:val="24"/>
                <w:szCs w:val="24"/>
                <w:lang w:val="ro-MD"/>
              </w:rPr>
            </w:pPr>
            <w:r w:rsidRPr="00642874">
              <w:rPr>
                <w:rFonts w:ascii="Times New Roman" w:eastAsia="Times New Roman" w:hAnsi="Times New Roman" w:cs="Times New Roman"/>
                <w:b/>
                <w:bCs/>
                <w:sz w:val="24"/>
                <w:szCs w:val="24"/>
                <w:lang w:val="ro-MD"/>
              </w:rPr>
              <w:t xml:space="preserve">Anul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BC758AD" w14:textId="77777777" w:rsidR="00780144" w:rsidRPr="00642874" w:rsidRDefault="00780144" w:rsidP="00780144">
            <w:pPr>
              <w:spacing w:after="0" w:line="240" w:lineRule="auto"/>
              <w:jc w:val="center"/>
              <w:rPr>
                <w:rFonts w:ascii="Times New Roman" w:eastAsia="Times New Roman" w:hAnsi="Times New Roman" w:cs="Times New Roman"/>
                <w:b/>
                <w:bCs/>
                <w:sz w:val="24"/>
                <w:szCs w:val="24"/>
                <w:lang w:val="ro-MD"/>
              </w:rPr>
            </w:pPr>
            <w:r w:rsidRPr="00642874">
              <w:rPr>
                <w:rFonts w:ascii="Times New Roman" w:eastAsia="Times New Roman" w:hAnsi="Times New Roman" w:cs="Times New Roman"/>
                <w:b/>
                <w:bCs/>
                <w:sz w:val="24"/>
                <w:szCs w:val="24"/>
                <w:lang w:val="ro-MD"/>
              </w:rPr>
              <w:t>Dobânda calculată</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14:paraId="29A1F16A" w14:textId="77777777" w:rsidR="00780144" w:rsidRPr="00642874" w:rsidRDefault="00780144" w:rsidP="00780144">
            <w:pPr>
              <w:spacing w:after="0" w:line="240" w:lineRule="auto"/>
              <w:jc w:val="center"/>
              <w:rPr>
                <w:rFonts w:ascii="Times New Roman" w:eastAsia="Times New Roman" w:hAnsi="Times New Roman" w:cs="Times New Roman"/>
                <w:b/>
                <w:bCs/>
                <w:sz w:val="24"/>
                <w:szCs w:val="24"/>
                <w:lang w:val="ro-MD"/>
              </w:rPr>
            </w:pPr>
            <w:r w:rsidRPr="00642874">
              <w:rPr>
                <w:rFonts w:ascii="Times New Roman" w:eastAsia="Times New Roman" w:hAnsi="Times New Roman" w:cs="Times New Roman"/>
                <w:b/>
                <w:bCs/>
                <w:sz w:val="24"/>
                <w:szCs w:val="24"/>
                <w:lang w:val="ro-MD"/>
              </w:rPr>
              <w:t>Dobânda capitalizată (CAPEX)</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4B7400E" w14:textId="77777777" w:rsidR="00780144" w:rsidRPr="00642874" w:rsidRDefault="00780144" w:rsidP="00780144">
            <w:pPr>
              <w:spacing w:after="0" w:line="240" w:lineRule="auto"/>
              <w:jc w:val="center"/>
              <w:rPr>
                <w:rFonts w:ascii="Times New Roman" w:eastAsia="Times New Roman" w:hAnsi="Times New Roman" w:cs="Times New Roman"/>
                <w:b/>
                <w:bCs/>
                <w:sz w:val="24"/>
                <w:szCs w:val="24"/>
                <w:lang w:val="ro-MD"/>
              </w:rPr>
            </w:pPr>
            <w:r w:rsidRPr="00642874">
              <w:rPr>
                <w:rFonts w:ascii="Times New Roman" w:eastAsia="Times New Roman" w:hAnsi="Times New Roman" w:cs="Times New Roman"/>
                <w:b/>
                <w:bCs/>
                <w:sz w:val="24"/>
                <w:szCs w:val="24"/>
                <w:lang w:val="ro-MD"/>
              </w:rPr>
              <w:t>Dobânda înregistrată la cheltuielile perioadei (OPEX)</w:t>
            </w:r>
          </w:p>
        </w:tc>
      </w:tr>
      <w:tr w:rsidR="00780144" w:rsidRPr="000B5C75" w14:paraId="1E89A60F" w14:textId="77777777" w:rsidTr="00780144">
        <w:trPr>
          <w:trHeight w:val="288"/>
        </w:trPr>
        <w:tc>
          <w:tcPr>
            <w:tcW w:w="880" w:type="dxa"/>
            <w:tcBorders>
              <w:top w:val="nil"/>
              <w:left w:val="single" w:sz="4" w:space="0" w:color="auto"/>
              <w:bottom w:val="single" w:sz="4" w:space="0" w:color="auto"/>
              <w:right w:val="single" w:sz="4" w:space="0" w:color="auto"/>
            </w:tcBorders>
            <w:shd w:val="clear" w:color="auto" w:fill="auto"/>
            <w:noWrap/>
            <w:hideMark/>
          </w:tcPr>
          <w:p w14:paraId="272F8E50" w14:textId="77777777" w:rsidR="00780144" w:rsidRPr="000B5C75" w:rsidRDefault="00780144" w:rsidP="00780144">
            <w:pPr>
              <w:spacing w:after="0" w:line="240" w:lineRule="auto"/>
              <w:jc w:val="right"/>
              <w:rPr>
                <w:rFonts w:ascii="Times New Roman" w:eastAsia="Times New Roman" w:hAnsi="Times New Roman" w:cs="Times New Roman"/>
                <w:sz w:val="24"/>
                <w:szCs w:val="24"/>
                <w:lang w:val="ro-MD"/>
              </w:rPr>
            </w:pPr>
            <w:r w:rsidRPr="000B5C75">
              <w:rPr>
                <w:rFonts w:ascii="Times New Roman" w:eastAsia="Times New Roman" w:hAnsi="Times New Roman" w:cs="Times New Roman"/>
                <w:sz w:val="24"/>
                <w:szCs w:val="24"/>
                <w:lang w:val="ro-MD"/>
              </w:rPr>
              <w:t>1.</w:t>
            </w:r>
          </w:p>
        </w:tc>
        <w:tc>
          <w:tcPr>
            <w:tcW w:w="1280" w:type="dxa"/>
            <w:tcBorders>
              <w:top w:val="nil"/>
              <w:left w:val="nil"/>
              <w:bottom w:val="single" w:sz="4" w:space="0" w:color="auto"/>
              <w:right w:val="single" w:sz="4" w:space="0" w:color="auto"/>
            </w:tcBorders>
            <w:shd w:val="clear" w:color="auto" w:fill="auto"/>
            <w:noWrap/>
            <w:hideMark/>
          </w:tcPr>
          <w:p w14:paraId="66735932" w14:textId="77777777" w:rsidR="00780144" w:rsidRPr="00F8359B" w:rsidRDefault="00780144" w:rsidP="00780144">
            <w:pPr>
              <w:spacing w:after="0" w:line="240" w:lineRule="auto"/>
              <w:jc w:val="right"/>
              <w:rPr>
                <w:rFonts w:ascii="Times New Roman" w:eastAsia="Times New Roman" w:hAnsi="Times New Roman" w:cs="Times New Roman"/>
                <w:sz w:val="24"/>
                <w:szCs w:val="24"/>
                <w:lang w:val="ro-MD"/>
              </w:rPr>
            </w:pPr>
            <w:r w:rsidRPr="00F8359B">
              <w:rPr>
                <w:rFonts w:ascii="Times New Roman" w:eastAsia="Times New Roman" w:hAnsi="Times New Roman" w:cs="Times New Roman"/>
                <w:sz w:val="24"/>
                <w:szCs w:val="24"/>
                <w:lang w:val="ro-MD"/>
              </w:rPr>
              <w:t>2020</w:t>
            </w:r>
          </w:p>
        </w:tc>
        <w:tc>
          <w:tcPr>
            <w:tcW w:w="2140" w:type="dxa"/>
            <w:tcBorders>
              <w:top w:val="nil"/>
              <w:left w:val="nil"/>
              <w:bottom w:val="single" w:sz="4" w:space="0" w:color="auto"/>
              <w:right w:val="single" w:sz="4" w:space="0" w:color="auto"/>
            </w:tcBorders>
            <w:shd w:val="clear" w:color="auto" w:fill="auto"/>
            <w:hideMark/>
          </w:tcPr>
          <w:p w14:paraId="7231AD9A" w14:textId="77777777" w:rsidR="00780144" w:rsidRPr="004D165E" w:rsidRDefault="00780144" w:rsidP="00780144">
            <w:pPr>
              <w:spacing w:after="0" w:line="240" w:lineRule="auto"/>
              <w:jc w:val="right"/>
              <w:rPr>
                <w:rFonts w:ascii="Times New Roman" w:eastAsia="Times New Roman" w:hAnsi="Times New Roman" w:cs="Times New Roman"/>
                <w:sz w:val="24"/>
                <w:szCs w:val="24"/>
                <w:lang w:val="ro-MD"/>
              </w:rPr>
            </w:pPr>
            <w:r w:rsidRPr="004D165E">
              <w:rPr>
                <w:rFonts w:ascii="Times New Roman" w:eastAsia="Times New Roman" w:hAnsi="Times New Roman" w:cs="Times New Roman"/>
                <w:sz w:val="24"/>
                <w:szCs w:val="24"/>
                <w:lang w:val="ro-MD"/>
              </w:rPr>
              <w:t>43,8</w:t>
            </w:r>
          </w:p>
        </w:tc>
        <w:tc>
          <w:tcPr>
            <w:tcW w:w="2216" w:type="dxa"/>
            <w:tcBorders>
              <w:top w:val="nil"/>
              <w:left w:val="nil"/>
              <w:bottom w:val="single" w:sz="4" w:space="0" w:color="auto"/>
              <w:right w:val="single" w:sz="4" w:space="0" w:color="auto"/>
            </w:tcBorders>
            <w:shd w:val="clear" w:color="auto" w:fill="auto"/>
            <w:hideMark/>
          </w:tcPr>
          <w:p w14:paraId="76DDCFFF" w14:textId="77777777" w:rsidR="00780144" w:rsidRPr="0007461A" w:rsidRDefault="00780144" w:rsidP="00780144">
            <w:pPr>
              <w:spacing w:after="0" w:line="240" w:lineRule="auto"/>
              <w:jc w:val="right"/>
              <w:rPr>
                <w:rFonts w:ascii="Times New Roman" w:eastAsia="Times New Roman" w:hAnsi="Times New Roman" w:cs="Times New Roman"/>
                <w:sz w:val="24"/>
                <w:szCs w:val="24"/>
                <w:lang w:val="ro-MD"/>
              </w:rPr>
            </w:pPr>
            <w:r w:rsidRPr="0007461A">
              <w:rPr>
                <w:rFonts w:ascii="Times New Roman" w:eastAsia="Times New Roman" w:hAnsi="Times New Roman" w:cs="Times New Roman"/>
                <w:sz w:val="24"/>
                <w:szCs w:val="24"/>
                <w:lang w:val="ro-MD"/>
              </w:rPr>
              <w:t>20,8</w:t>
            </w:r>
          </w:p>
        </w:tc>
        <w:tc>
          <w:tcPr>
            <w:tcW w:w="2551" w:type="dxa"/>
            <w:tcBorders>
              <w:top w:val="nil"/>
              <w:left w:val="nil"/>
              <w:bottom w:val="single" w:sz="4" w:space="0" w:color="auto"/>
              <w:right w:val="single" w:sz="4" w:space="0" w:color="auto"/>
            </w:tcBorders>
            <w:shd w:val="clear" w:color="auto" w:fill="auto"/>
            <w:hideMark/>
          </w:tcPr>
          <w:p w14:paraId="36816EEF" w14:textId="3E0F05E3" w:rsidR="00780144" w:rsidRPr="000B5C75" w:rsidRDefault="00123F4B" w:rsidP="00780144">
            <w:pPr>
              <w:spacing w:after="0" w:line="240" w:lineRule="auto"/>
              <w:jc w:val="right"/>
              <w:rPr>
                <w:rFonts w:ascii="Times New Roman" w:eastAsia="Times New Roman" w:hAnsi="Times New Roman" w:cs="Times New Roman"/>
                <w:sz w:val="24"/>
                <w:szCs w:val="24"/>
                <w:lang w:val="ro-MD"/>
              </w:rPr>
            </w:pPr>
            <w:r w:rsidRPr="000B5C75">
              <w:rPr>
                <w:rFonts w:ascii="Times New Roman" w:eastAsia="Times New Roman" w:hAnsi="Times New Roman" w:cs="Times New Roman"/>
                <w:sz w:val="24"/>
                <w:szCs w:val="24"/>
                <w:lang w:val="ro-MD"/>
              </w:rPr>
              <w:t>23,0</w:t>
            </w:r>
          </w:p>
        </w:tc>
      </w:tr>
      <w:tr w:rsidR="00780144" w:rsidRPr="000B5C75" w14:paraId="07F5E3F9" w14:textId="77777777" w:rsidTr="00780144">
        <w:trPr>
          <w:trHeight w:val="288"/>
        </w:trPr>
        <w:tc>
          <w:tcPr>
            <w:tcW w:w="880" w:type="dxa"/>
            <w:tcBorders>
              <w:top w:val="nil"/>
              <w:left w:val="single" w:sz="4" w:space="0" w:color="auto"/>
              <w:bottom w:val="single" w:sz="4" w:space="0" w:color="auto"/>
              <w:right w:val="single" w:sz="4" w:space="0" w:color="auto"/>
            </w:tcBorders>
            <w:shd w:val="clear" w:color="auto" w:fill="auto"/>
            <w:hideMark/>
          </w:tcPr>
          <w:p w14:paraId="21B4621F" w14:textId="77777777" w:rsidR="00780144" w:rsidRPr="000B5C75" w:rsidRDefault="00780144" w:rsidP="00780144">
            <w:pPr>
              <w:spacing w:after="0" w:line="240" w:lineRule="auto"/>
              <w:jc w:val="right"/>
              <w:rPr>
                <w:rFonts w:ascii="Times New Roman" w:eastAsia="Times New Roman" w:hAnsi="Times New Roman" w:cs="Times New Roman"/>
                <w:sz w:val="24"/>
                <w:szCs w:val="24"/>
                <w:lang w:val="ro-MD"/>
              </w:rPr>
            </w:pPr>
            <w:r w:rsidRPr="000B5C75">
              <w:rPr>
                <w:rFonts w:ascii="Times New Roman" w:eastAsia="Times New Roman" w:hAnsi="Times New Roman" w:cs="Times New Roman"/>
                <w:sz w:val="24"/>
                <w:szCs w:val="24"/>
                <w:lang w:val="ro-MD"/>
              </w:rPr>
              <w:t>2.</w:t>
            </w:r>
          </w:p>
        </w:tc>
        <w:tc>
          <w:tcPr>
            <w:tcW w:w="1280" w:type="dxa"/>
            <w:tcBorders>
              <w:top w:val="nil"/>
              <w:left w:val="nil"/>
              <w:bottom w:val="single" w:sz="4" w:space="0" w:color="auto"/>
              <w:right w:val="single" w:sz="4" w:space="0" w:color="auto"/>
            </w:tcBorders>
            <w:shd w:val="clear" w:color="auto" w:fill="auto"/>
            <w:hideMark/>
          </w:tcPr>
          <w:p w14:paraId="2024FC7B" w14:textId="77777777" w:rsidR="00780144" w:rsidRPr="004D165E" w:rsidRDefault="00780144" w:rsidP="00780144">
            <w:pPr>
              <w:spacing w:after="0" w:line="240" w:lineRule="auto"/>
              <w:jc w:val="right"/>
              <w:rPr>
                <w:rFonts w:ascii="Times New Roman" w:eastAsia="Times New Roman" w:hAnsi="Times New Roman" w:cs="Times New Roman"/>
                <w:sz w:val="24"/>
                <w:szCs w:val="24"/>
                <w:lang w:val="ro-MD"/>
              </w:rPr>
            </w:pPr>
            <w:r w:rsidRPr="00F8359B">
              <w:rPr>
                <w:rFonts w:ascii="Times New Roman" w:eastAsia="Times New Roman" w:hAnsi="Times New Roman" w:cs="Times New Roman"/>
                <w:sz w:val="24"/>
                <w:szCs w:val="24"/>
                <w:lang w:val="ro-MD"/>
              </w:rPr>
              <w:t>2021</w:t>
            </w:r>
          </w:p>
        </w:tc>
        <w:tc>
          <w:tcPr>
            <w:tcW w:w="2140" w:type="dxa"/>
            <w:tcBorders>
              <w:top w:val="nil"/>
              <w:left w:val="nil"/>
              <w:bottom w:val="single" w:sz="4" w:space="0" w:color="auto"/>
              <w:right w:val="single" w:sz="4" w:space="0" w:color="auto"/>
            </w:tcBorders>
            <w:shd w:val="clear" w:color="auto" w:fill="auto"/>
            <w:hideMark/>
          </w:tcPr>
          <w:p w14:paraId="45F6BD85" w14:textId="77777777" w:rsidR="00780144" w:rsidRPr="0007461A" w:rsidRDefault="00780144" w:rsidP="00780144">
            <w:pPr>
              <w:spacing w:after="0" w:line="240" w:lineRule="auto"/>
              <w:jc w:val="right"/>
              <w:rPr>
                <w:rFonts w:ascii="Times New Roman" w:eastAsia="Times New Roman" w:hAnsi="Times New Roman" w:cs="Times New Roman"/>
                <w:sz w:val="24"/>
                <w:szCs w:val="24"/>
                <w:lang w:val="ro-MD"/>
              </w:rPr>
            </w:pPr>
            <w:r w:rsidRPr="0007461A">
              <w:rPr>
                <w:rFonts w:ascii="Times New Roman" w:eastAsia="Times New Roman" w:hAnsi="Times New Roman" w:cs="Times New Roman"/>
                <w:sz w:val="24"/>
                <w:szCs w:val="24"/>
                <w:lang w:val="ro-MD"/>
              </w:rPr>
              <w:t>31,3</w:t>
            </w:r>
          </w:p>
        </w:tc>
        <w:tc>
          <w:tcPr>
            <w:tcW w:w="2216" w:type="dxa"/>
            <w:tcBorders>
              <w:top w:val="nil"/>
              <w:left w:val="nil"/>
              <w:bottom w:val="single" w:sz="4" w:space="0" w:color="auto"/>
              <w:right w:val="single" w:sz="4" w:space="0" w:color="auto"/>
            </w:tcBorders>
            <w:shd w:val="clear" w:color="auto" w:fill="auto"/>
            <w:hideMark/>
          </w:tcPr>
          <w:p w14:paraId="25D1720E" w14:textId="4945EB4C" w:rsidR="00780144" w:rsidRPr="000B5C75" w:rsidRDefault="00123F4B" w:rsidP="00780144">
            <w:pPr>
              <w:spacing w:after="0" w:line="240" w:lineRule="auto"/>
              <w:jc w:val="right"/>
              <w:rPr>
                <w:rFonts w:ascii="Times New Roman" w:eastAsia="Times New Roman" w:hAnsi="Times New Roman" w:cs="Times New Roman"/>
                <w:sz w:val="24"/>
                <w:szCs w:val="24"/>
                <w:lang w:val="ro-MD"/>
              </w:rPr>
            </w:pPr>
            <w:r w:rsidRPr="000B5C75">
              <w:rPr>
                <w:rFonts w:ascii="Times New Roman" w:eastAsia="Times New Roman" w:hAnsi="Times New Roman" w:cs="Times New Roman"/>
                <w:sz w:val="24"/>
                <w:szCs w:val="24"/>
                <w:lang w:val="ro-MD"/>
              </w:rPr>
              <w:t>16,2</w:t>
            </w:r>
          </w:p>
        </w:tc>
        <w:tc>
          <w:tcPr>
            <w:tcW w:w="2551" w:type="dxa"/>
            <w:tcBorders>
              <w:top w:val="nil"/>
              <w:left w:val="nil"/>
              <w:bottom w:val="single" w:sz="4" w:space="0" w:color="auto"/>
              <w:right w:val="single" w:sz="4" w:space="0" w:color="auto"/>
            </w:tcBorders>
            <w:shd w:val="clear" w:color="auto" w:fill="auto"/>
            <w:hideMark/>
          </w:tcPr>
          <w:p w14:paraId="6F115BA6" w14:textId="7C79B4CD" w:rsidR="00780144" w:rsidRPr="000B5C75" w:rsidRDefault="00123F4B" w:rsidP="00780144">
            <w:pPr>
              <w:spacing w:after="0" w:line="240" w:lineRule="auto"/>
              <w:jc w:val="right"/>
              <w:rPr>
                <w:rFonts w:ascii="Times New Roman" w:eastAsia="Times New Roman" w:hAnsi="Times New Roman" w:cs="Times New Roman"/>
                <w:sz w:val="24"/>
                <w:szCs w:val="24"/>
                <w:lang w:val="ro-MD"/>
              </w:rPr>
            </w:pPr>
            <w:r w:rsidRPr="000B5C75">
              <w:rPr>
                <w:rFonts w:ascii="Times New Roman" w:eastAsia="Times New Roman" w:hAnsi="Times New Roman" w:cs="Times New Roman"/>
                <w:sz w:val="24"/>
                <w:szCs w:val="24"/>
                <w:lang w:val="ro-MD"/>
              </w:rPr>
              <w:t>15,1</w:t>
            </w:r>
          </w:p>
        </w:tc>
      </w:tr>
      <w:tr w:rsidR="00780144" w:rsidRPr="000B5C75" w14:paraId="09E5B724" w14:textId="77777777" w:rsidTr="00780144">
        <w:trPr>
          <w:trHeight w:val="288"/>
        </w:trPr>
        <w:tc>
          <w:tcPr>
            <w:tcW w:w="880" w:type="dxa"/>
            <w:tcBorders>
              <w:top w:val="nil"/>
              <w:left w:val="single" w:sz="4" w:space="0" w:color="auto"/>
              <w:bottom w:val="single" w:sz="4" w:space="0" w:color="auto"/>
              <w:right w:val="single" w:sz="4" w:space="0" w:color="auto"/>
            </w:tcBorders>
            <w:shd w:val="clear" w:color="auto" w:fill="auto"/>
            <w:hideMark/>
          </w:tcPr>
          <w:p w14:paraId="7F3773E3" w14:textId="77777777" w:rsidR="00780144" w:rsidRPr="000B5C75" w:rsidRDefault="00780144" w:rsidP="00780144">
            <w:pPr>
              <w:spacing w:after="0" w:line="240" w:lineRule="auto"/>
              <w:jc w:val="right"/>
              <w:rPr>
                <w:rFonts w:ascii="Times New Roman" w:eastAsia="Times New Roman" w:hAnsi="Times New Roman" w:cs="Times New Roman"/>
                <w:sz w:val="24"/>
                <w:szCs w:val="24"/>
                <w:lang w:val="ro-MD"/>
              </w:rPr>
            </w:pPr>
            <w:r w:rsidRPr="000B5C75">
              <w:rPr>
                <w:rFonts w:ascii="Times New Roman" w:eastAsia="Times New Roman" w:hAnsi="Times New Roman" w:cs="Times New Roman"/>
                <w:sz w:val="24"/>
                <w:szCs w:val="24"/>
                <w:lang w:val="ro-MD"/>
              </w:rPr>
              <w:t>3.</w:t>
            </w:r>
          </w:p>
        </w:tc>
        <w:tc>
          <w:tcPr>
            <w:tcW w:w="1280" w:type="dxa"/>
            <w:tcBorders>
              <w:top w:val="nil"/>
              <w:left w:val="nil"/>
              <w:bottom w:val="single" w:sz="4" w:space="0" w:color="auto"/>
              <w:right w:val="single" w:sz="4" w:space="0" w:color="auto"/>
            </w:tcBorders>
            <w:shd w:val="clear" w:color="auto" w:fill="auto"/>
            <w:hideMark/>
          </w:tcPr>
          <w:p w14:paraId="0D65C0A8" w14:textId="77777777" w:rsidR="00780144" w:rsidRPr="00F8359B" w:rsidRDefault="00780144" w:rsidP="00780144">
            <w:pPr>
              <w:spacing w:after="0" w:line="240" w:lineRule="auto"/>
              <w:jc w:val="right"/>
              <w:rPr>
                <w:rFonts w:ascii="Times New Roman" w:eastAsia="Times New Roman" w:hAnsi="Times New Roman" w:cs="Times New Roman"/>
                <w:sz w:val="24"/>
                <w:szCs w:val="24"/>
                <w:lang w:val="ro-MD"/>
              </w:rPr>
            </w:pPr>
            <w:r w:rsidRPr="00F8359B">
              <w:rPr>
                <w:rFonts w:ascii="Times New Roman" w:eastAsia="Times New Roman" w:hAnsi="Times New Roman" w:cs="Times New Roman"/>
                <w:sz w:val="24"/>
                <w:szCs w:val="24"/>
                <w:lang w:val="ro-MD"/>
              </w:rPr>
              <w:t>2022</w:t>
            </w:r>
          </w:p>
        </w:tc>
        <w:tc>
          <w:tcPr>
            <w:tcW w:w="2140" w:type="dxa"/>
            <w:tcBorders>
              <w:top w:val="nil"/>
              <w:left w:val="nil"/>
              <w:bottom w:val="single" w:sz="4" w:space="0" w:color="auto"/>
              <w:right w:val="single" w:sz="4" w:space="0" w:color="auto"/>
            </w:tcBorders>
            <w:shd w:val="clear" w:color="auto" w:fill="auto"/>
            <w:hideMark/>
          </w:tcPr>
          <w:p w14:paraId="139CA3CF" w14:textId="77777777" w:rsidR="00780144" w:rsidRPr="004D165E" w:rsidRDefault="00780144" w:rsidP="00780144">
            <w:pPr>
              <w:spacing w:after="0" w:line="240" w:lineRule="auto"/>
              <w:jc w:val="right"/>
              <w:rPr>
                <w:rFonts w:ascii="Times New Roman" w:eastAsia="Times New Roman" w:hAnsi="Times New Roman" w:cs="Times New Roman"/>
                <w:sz w:val="24"/>
                <w:szCs w:val="24"/>
                <w:lang w:val="ro-MD"/>
              </w:rPr>
            </w:pPr>
            <w:r w:rsidRPr="004D165E">
              <w:rPr>
                <w:rFonts w:ascii="Times New Roman" w:eastAsia="Times New Roman" w:hAnsi="Times New Roman" w:cs="Times New Roman"/>
                <w:sz w:val="24"/>
                <w:szCs w:val="24"/>
                <w:lang w:val="ro-MD"/>
              </w:rPr>
              <w:t>29,3</w:t>
            </w:r>
          </w:p>
        </w:tc>
        <w:tc>
          <w:tcPr>
            <w:tcW w:w="2216" w:type="dxa"/>
            <w:tcBorders>
              <w:top w:val="nil"/>
              <w:left w:val="nil"/>
              <w:bottom w:val="single" w:sz="4" w:space="0" w:color="auto"/>
              <w:right w:val="single" w:sz="4" w:space="0" w:color="auto"/>
            </w:tcBorders>
            <w:shd w:val="clear" w:color="auto" w:fill="auto"/>
            <w:hideMark/>
          </w:tcPr>
          <w:p w14:paraId="7B44E734" w14:textId="77777777" w:rsidR="00780144" w:rsidRPr="0007461A" w:rsidRDefault="00780144" w:rsidP="00780144">
            <w:pPr>
              <w:spacing w:after="0" w:line="240" w:lineRule="auto"/>
              <w:jc w:val="right"/>
              <w:rPr>
                <w:rFonts w:ascii="Times New Roman" w:eastAsia="Times New Roman" w:hAnsi="Times New Roman" w:cs="Times New Roman"/>
                <w:sz w:val="24"/>
                <w:szCs w:val="24"/>
                <w:lang w:val="ro-MD"/>
              </w:rPr>
            </w:pPr>
            <w:r w:rsidRPr="0007461A">
              <w:rPr>
                <w:rFonts w:ascii="Times New Roman" w:eastAsia="Times New Roman" w:hAnsi="Times New Roman" w:cs="Times New Roman"/>
                <w:sz w:val="24"/>
                <w:szCs w:val="24"/>
                <w:lang w:val="ro-MD"/>
              </w:rPr>
              <w:t>14,5</w:t>
            </w:r>
          </w:p>
        </w:tc>
        <w:tc>
          <w:tcPr>
            <w:tcW w:w="2551" w:type="dxa"/>
            <w:tcBorders>
              <w:top w:val="nil"/>
              <w:left w:val="nil"/>
              <w:bottom w:val="single" w:sz="4" w:space="0" w:color="auto"/>
              <w:right w:val="single" w:sz="4" w:space="0" w:color="auto"/>
            </w:tcBorders>
            <w:shd w:val="clear" w:color="auto" w:fill="auto"/>
            <w:hideMark/>
          </w:tcPr>
          <w:p w14:paraId="1D66C023" w14:textId="77777777" w:rsidR="00780144" w:rsidRPr="000B5C75" w:rsidRDefault="00780144" w:rsidP="00780144">
            <w:pPr>
              <w:spacing w:after="0" w:line="240" w:lineRule="auto"/>
              <w:jc w:val="right"/>
              <w:rPr>
                <w:rFonts w:ascii="Times New Roman" w:eastAsia="Times New Roman" w:hAnsi="Times New Roman" w:cs="Times New Roman"/>
                <w:sz w:val="24"/>
                <w:szCs w:val="24"/>
                <w:lang w:val="ro-MD"/>
              </w:rPr>
            </w:pPr>
            <w:r w:rsidRPr="000B5C75">
              <w:rPr>
                <w:rFonts w:ascii="Times New Roman" w:eastAsia="Times New Roman" w:hAnsi="Times New Roman" w:cs="Times New Roman"/>
                <w:sz w:val="24"/>
                <w:szCs w:val="24"/>
                <w:lang w:val="ro-MD"/>
              </w:rPr>
              <w:t>14,8</w:t>
            </w:r>
          </w:p>
        </w:tc>
      </w:tr>
      <w:tr w:rsidR="00780144" w:rsidRPr="000B5C75" w14:paraId="1EDAA919" w14:textId="77777777" w:rsidTr="00780144">
        <w:trPr>
          <w:trHeight w:val="288"/>
        </w:trPr>
        <w:tc>
          <w:tcPr>
            <w:tcW w:w="880" w:type="dxa"/>
            <w:tcBorders>
              <w:top w:val="nil"/>
              <w:left w:val="single" w:sz="4" w:space="0" w:color="auto"/>
              <w:bottom w:val="single" w:sz="4" w:space="0" w:color="auto"/>
              <w:right w:val="single" w:sz="4" w:space="0" w:color="auto"/>
            </w:tcBorders>
            <w:shd w:val="clear" w:color="000000" w:fill="FFFFFF"/>
            <w:hideMark/>
          </w:tcPr>
          <w:p w14:paraId="4CAF8AF0" w14:textId="77777777" w:rsidR="00780144" w:rsidRPr="000B5C75" w:rsidRDefault="00780144" w:rsidP="00780144">
            <w:pPr>
              <w:spacing w:after="0" w:line="240" w:lineRule="auto"/>
              <w:jc w:val="right"/>
              <w:rPr>
                <w:rFonts w:ascii="Times New Roman" w:eastAsia="Times New Roman" w:hAnsi="Times New Roman" w:cs="Times New Roman"/>
                <w:color w:val="000080"/>
                <w:sz w:val="24"/>
                <w:szCs w:val="24"/>
                <w:lang w:val="ro-MD"/>
              </w:rPr>
            </w:pPr>
            <w:r w:rsidRPr="000B5C75">
              <w:rPr>
                <w:rFonts w:ascii="Times New Roman" w:eastAsia="Times New Roman" w:hAnsi="Times New Roman" w:cs="Times New Roman"/>
                <w:color w:val="000080"/>
                <w:sz w:val="24"/>
                <w:szCs w:val="24"/>
                <w:lang w:val="ro-MD"/>
              </w:rPr>
              <w:t> </w:t>
            </w:r>
          </w:p>
        </w:tc>
        <w:tc>
          <w:tcPr>
            <w:tcW w:w="1280" w:type="dxa"/>
            <w:tcBorders>
              <w:top w:val="nil"/>
              <w:left w:val="nil"/>
              <w:bottom w:val="single" w:sz="4" w:space="0" w:color="auto"/>
              <w:right w:val="single" w:sz="4" w:space="0" w:color="auto"/>
            </w:tcBorders>
            <w:shd w:val="clear" w:color="000000" w:fill="FFFFFF"/>
            <w:hideMark/>
          </w:tcPr>
          <w:p w14:paraId="0571EF22" w14:textId="77777777" w:rsidR="00780144" w:rsidRPr="00F8359B" w:rsidRDefault="00780144" w:rsidP="00780144">
            <w:pPr>
              <w:spacing w:after="0" w:line="240" w:lineRule="auto"/>
              <w:jc w:val="right"/>
              <w:rPr>
                <w:rFonts w:ascii="Times New Roman" w:eastAsia="Times New Roman" w:hAnsi="Times New Roman" w:cs="Times New Roman"/>
                <w:sz w:val="24"/>
                <w:szCs w:val="24"/>
                <w:lang w:val="ro-MD"/>
              </w:rPr>
            </w:pPr>
            <w:r w:rsidRPr="00F8359B">
              <w:rPr>
                <w:rFonts w:ascii="Times New Roman" w:eastAsia="Times New Roman" w:hAnsi="Times New Roman" w:cs="Times New Roman"/>
                <w:sz w:val="24"/>
                <w:szCs w:val="24"/>
                <w:lang w:val="ro-MD"/>
              </w:rPr>
              <w:t>TOTAL</w:t>
            </w:r>
          </w:p>
        </w:tc>
        <w:tc>
          <w:tcPr>
            <w:tcW w:w="2140" w:type="dxa"/>
            <w:tcBorders>
              <w:top w:val="nil"/>
              <w:left w:val="nil"/>
              <w:bottom w:val="single" w:sz="4" w:space="0" w:color="auto"/>
              <w:right w:val="single" w:sz="4" w:space="0" w:color="auto"/>
            </w:tcBorders>
            <w:shd w:val="clear" w:color="auto" w:fill="auto"/>
            <w:hideMark/>
          </w:tcPr>
          <w:p w14:paraId="7EEFABF0" w14:textId="77777777" w:rsidR="00780144" w:rsidRPr="004D165E" w:rsidRDefault="00780144" w:rsidP="00780144">
            <w:pPr>
              <w:spacing w:after="0" w:line="240" w:lineRule="auto"/>
              <w:jc w:val="right"/>
              <w:rPr>
                <w:rFonts w:ascii="Times New Roman" w:eastAsia="Times New Roman" w:hAnsi="Times New Roman" w:cs="Times New Roman"/>
                <w:sz w:val="24"/>
                <w:szCs w:val="24"/>
                <w:lang w:val="ro-MD"/>
              </w:rPr>
            </w:pPr>
            <w:r w:rsidRPr="004D165E">
              <w:rPr>
                <w:rFonts w:ascii="Times New Roman" w:eastAsia="Times New Roman" w:hAnsi="Times New Roman" w:cs="Times New Roman"/>
                <w:sz w:val="24"/>
                <w:szCs w:val="24"/>
                <w:lang w:val="ro-MD"/>
              </w:rPr>
              <w:t>104,4</w:t>
            </w:r>
          </w:p>
        </w:tc>
        <w:tc>
          <w:tcPr>
            <w:tcW w:w="2216" w:type="dxa"/>
            <w:tcBorders>
              <w:top w:val="nil"/>
              <w:left w:val="nil"/>
              <w:bottom w:val="single" w:sz="4" w:space="0" w:color="auto"/>
              <w:right w:val="single" w:sz="4" w:space="0" w:color="auto"/>
            </w:tcBorders>
            <w:shd w:val="clear" w:color="auto" w:fill="auto"/>
            <w:hideMark/>
          </w:tcPr>
          <w:p w14:paraId="4BA4060E" w14:textId="77777777" w:rsidR="00780144" w:rsidRPr="0007461A" w:rsidRDefault="00780144" w:rsidP="00780144">
            <w:pPr>
              <w:spacing w:after="0" w:line="240" w:lineRule="auto"/>
              <w:jc w:val="right"/>
              <w:rPr>
                <w:rFonts w:ascii="Times New Roman" w:eastAsia="Times New Roman" w:hAnsi="Times New Roman" w:cs="Times New Roman"/>
                <w:sz w:val="24"/>
                <w:szCs w:val="24"/>
                <w:lang w:val="ro-MD"/>
              </w:rPr>
            </w:pPr>
            <w:r w:rsidRPr="0007461A">
              <w:rPr>
                <w:rFonts w:ascii="Times New Roman" w:eastAsia="Times New Roman" w:hAnsi="Times New Roman" w:cs="Times New Roman"/>
                <w:sz w:val="24"/>
                <w:szCs w:val="24"/>
                <w:lang w:val="ro-MD"/>
              </w:rPr>
              <w:t>51,5</w:t>
            </w:r>
          </w:p>
        </w:tc>
        <w:tc>
          <w:tcPr>
            <w:tcW w:w="2551" w:type="dxa"/>
            <w:tcBorders>
              <w:top w:val="nil"/>
              <w:left w:val="nil"/>
              <w:bottom w:val="single" w:sz="4" w:space="0" w:color="auto"/>
              <w:right w:val="single" w:sz="4" w:space="0" w:color="auto"/>
            </w:tcBorders>
            <w:shd w:val="clear" w:color="auto" w:fill="auto"/>
            <w:hideMark/>
          </w:tcPr>
          <w:p w14:paraId="6E892844" w14:textId="77777777" w:rsidR="00780144" w:rsidRPr="000B5C75" w:rsidRDefault="00780144" w:rsidP="00780144">
            <w:pPr>
              <w:spacing w:after="0" w:line="240" w:lineRule="auto"/>
              <w:jc w:val="right"/>
              <w:rPr>
                <w:rFonts w:ascii="Times New Roman" w:eastAsia="Times New Roman" w:hAnsi="Times New Roman" w:cs="Times New Roman"/>
                <w:sz w:val="24"/>
                <w:szCs w:val="24"/>
                <w:lang w:val="ro-MD"/>
              </w:rPr>
            </w:pPr>
            <w:r w:rsidRPr="000B5C75">
              <w:rPr>
                <w:rFonts w:ascii="Times New Roman" w:eastAsia="Times New Roman" w:hAnsi="Times New Roman" w:cs="Times New Roman"/>
                <w:sz w:val="24"/>
                <w:szCs w:val="24"/>
                <w:lang w:val="ro-MD"/>
              </w:rPr>
              <w:t>52,9</w:t>
            </w:r>
          </w:p>
        </w:tc>
      </w:tr>
    </w:tbl>
    <w:p w14:paraId="3B7F5544" w14:textId="56A69BD7" w:rsidR="009D63A7" w:rsidRPr="000B5C75" w:rsidRDefault="00CC3ED4" w:rsidP="00CC3ED4">
      <w:pPr>
        <w:spacing w:after="0"/>
        <w:jc w:val="both"/>
        <w:rPr>
          <w:rFonts w:ascii="Times New Roman" w:hAnsi="Times New Roman" w:cs="Times New Roman"/>
          <w:i/>
          <w:sz w:val="20"/>
          <w:szCs w:val="20"/>
          <w:lang w:val="ro-MD"/>
        </w:rPr>
      </w:pPr>
      <w:r w:rsidRPr="000B5C75">
        <w:rPr>
          <w:rFonts w:ascii="Times New Roman" w:hAnsi="Times New Roman" w:cs="Times New Roman"/>
          <w:b/>
          <w:i/>
          <w:sz w:val="20"/>
          <w:szCs w:val="20"/>
          <w:lang w:val="ro-MD"/>
        </w:rPr>
        <w:t xml:space="preserve">Sursă: </w:t>
      </w:r>
      <w:r w:rsidRPr="00F8359B">
        <w:rPr>
          <w:rFonts w:ascii="Times New Roman" w:hAnsi="Times New Roman" w:cs="Times New Roman"/>
          <w:i/>
          <w:sz w:val="20"/>
          <w:szCs w:val="20"/>
          <w:lang w:val="ro-MD"/>
        </w:rPr>
        <w:t>Tabelul este întocmit de către echipa de audit în baza informațiilor din evidența contabilă prezentat</w:t>
      </w:r>
      <w:r w:rsidRPr="004D165E">
        <w:rPr>
          <w:rFonts w:ascii="Times New Roman" w:hAnsi="Times New Roman" w:cs="Times New Roman"/>
          <w:i/>
          <w:sz w:val="20"/>
          <w:szCs w:val="20"/>
          <w:lang w:val="ro-MD"/>
        </w:rPr>
        <w:t>e</w:t>
      </w:r>
      <w:r w:rsidRPr="00FA42B6">
        <w:rPr>
          <w:rFonts w:ascii="Times New Roman" w:hAnsi="Times New Roman" w:cs="Times New Roman"/>
          <w:i/>
          <w:sz w:val="20"/>
          <w:szCs w:val="20"/>
          <w:lang w:val="ro-MD"/>
        </w:rPr>
        <w:t xml:space="preserve"> de către </w:t>
      </w:r>
      <w:r w:rsidR="00454EB2">
        <w:rPr>
          <w:rFonts w:ascii="Times New Roman" w:hAnsi="Times New Roman" w:cs="Times New Roman"/>
          <w:i/>
          <w:sz w:val="20"/>
          <w:szCs w:val="20"/>
          <w:lang w:val="ro-MD"/>
        </w:rPr>
        <w:t>S.A. „Moldtelecom”</w:t>
      </w:r>
      <w:r w:rsidR="00664DD5" w:rsidRPr="000B5C75">
        <w:rPr>
          <w:rFonts w:ascii="Times New Roman" w:hAnsi="Times New Roman" w:cs="Times New Roman"/>
          <w:i/>
          <w:sz w:val="20"/>
          <w:szCs w:val="20"/>
          <w:lang w:val="ro-MD"/>
        </w:rPr>
        <w:t>.</w:t>
      </w:r>
      <w:r w:rsidRPr="000B5C75">
        <w:rPr>
          <w:rFonts w:ascii="Times New Roman" w:hAnsi="Times New Roman" w:cs="Times New Roman"/>
          <w:i/>
          <w:sz w:val="20"/>
          <w:szCs w:val="20"/>
          <w:lang w:val="ro-MD"/>
        </w:rPr>
        <w:t xml:space="preserve"> </w:t>
      </w:r>
    </w:p>
    <w:p w14:paraId="55A999C0" w14:textId="5C333DEE" w:rsidR="00B4560F" w:rsidRPr="0028384F" w:rsidRDefault="00664DD5" w:rsidP="00407AF1">
      <w:pPr>
        <w:pStyle w:val="aa"/>
        <w:spacing w:line="276" w:lineRule="auto"/>
        <w:ind w:left="0" w:firstLine="720"/>
        <w:jc w:val="both"/>
        <w:rPr>
          <w:rStyle w:val="40"/>
          <w:rFonts w:ascii="Times New Roman" w:hAnsi="Times New Roman" w:cs="Times New Roman"/>
          <w:b w:val="0"/>
          <w:i w:val="0"/>
          <w:color w:val="auto"/>
          <w:sz w:val="24"/>
          <w:szCs w:val="24"/>
          <w:lang w:val="ro-MD"/>
        </w:rPr>
      </w:pPr>
      <w:r w:rsidRPr="000B5C75">
        <w:rPr>
          <w:rStyle w:val="40"/>
          <w:rFonts w:ascii="Times New Roman" w:hAnsi="Times New Roman" w:cs="Times New Roman"/>
          <w:b w:val="0"/>
          <w:i w:val="0"/>
          <w:color w:val="auto"/>
          <w:sz w:val="24"/>
          <w:szCs w:val="24"/>
          <w:lang w:val="ro-MD"/>
        </w:rPr>
        <w:t>C</w:t>
      </w:r>
      <w:r w:rsidR="00B4560F" w:rsidRPr="000B5C75">
        <w:rPr>
          <w:rStyle w:val="40"/>
          <w:rFonts w:ascii="Times New Roman" w:hAnsi="Times New Roman" w:cs="Times New Roman"/>
          <w:b w:val="0"/>
          <w:i w:val="0"/>
          <w:color w:val="auto"/>
          <w:sz w:val="24"/>
          <w:szCs w:val="24"/>
          <w:lang w:val="ro-MD"/>
        </w:rPr>
        <w:t>auz</w:t>
      </w:r>
      <w:r w:rsidRPr="000B5C75">
        <w:rPr>
          <w:rStyle w:val="40"/>
          <w:rFonts w:ascii="Times New Roman" w:hAnsi="Times New Roman" w:cs="Times New Roman"/>
          <w:b w:val="0"/>
          <w:i w:val="0"/>
          <w:color w:val="auto"/>
          <w:sz w:val="24"/>
          <w:szCs w:val="24"/>
          <w:lang w:val="ro-MD"/>
        </w:rPr>
        <w:t>a</w:t>
      </w:r>
      <w:r w:rsidR="00B4560F" w:rsidRPr="000B5C75">
        <w:rPr>
          <w:rStyle w:val="40"/>
          <w:rFonts w:ascii="Times New Roman" w:hAnsi="Times New Roman" w:cs="Times New Roman"/>
          <w:b w:val="0"/>
          <w:i w:val="0"/>
          <w:color w:val="auto"/>
          <w:sz w:val="24"/>
          <w:szCs w:val="24"/>
          <w:lang w:val="ro-MD"/>
        </w:rPr>
        <w:t xml:space="preserve"> deficiențelor </w:t>
      </w:r>
      <w:r w:rsidRPr="000B5C75">
        <w:rPr>
          <w:rStyle w:val="40"/>
          <w:rFonts w:ascii="Times New Roman" w:hAnsi="Times New Roman" w:cs="Times New Roman"/>
          <w:b w:val="0"/>
          <w:i w:val="0"/>
          <w:color w:val="auto"/>
          <w:sz w:val="24"/>
          <w:szCs w:val="24"/>
          <w:lang w:val="ro-MD"/>
        </w:rPr>
        <w:t>constatate de audit o re</w:t>
      </w:r>
      <w:r w:rsidR="00B4560F" w:rsidRPr="000B5C75">
        <w:rPr>
          <w:rStyle w:val="40"/>
          <w:rFonts w:ascii="Times New Roman" w:hAnsi="Times New Roman" w:cs="Times New Roman"/>
          <w:b w:val="0"/>
          <w:i w:val="0"/>
          <w:color w:val="auto"/>
          <w:sz w:val="24"/>
          <w:szCs w:val="24"/>
          <w:lang w:val="ro-MD"/>
        </w:rPr>
        <w:t>prezintă reglementarea internă imperfectă și neconformă cu cadrul de raportare aplicabil. Astfel, Politica de contabilitate a Societății nu a stabilit expres reguli de atribuire a costurilor îndatorării, iar o Instrucțiune internă</w:t>
      </w:r>
      <w:r w:rsidR="00B4560F" w:rsidRPr="000B5C75">
        <w:rPr>
          <w:rStyle w:val="a7"/>
          <w:rFonts w:eastAsiaTheme="majorEastAsia" w:cs="Times New Roman"/>
          <w:bCs/>
          <w:iCs/>
          <w:sz w:val="24"/>
          <w:szCs w:val="24"/>
          <w:lang w:val="ro-MD" w:eastAsia="ru-RU"/>
        </w:rPr>
        <w:footnoteReference w:id="60"/>
      </w:r>
      <w:r w:rsidR="00B4560F" w:rsidRPr="000B5C75">
        <w:rPr>
          <w:rStyle w:val="40"/>
          <w:rFonts w:ascii="Times New Roman" w:hAnsi="Times New Roman" w:cs="Times New Roman"/>
          <w:b w:val="0"/>
          <w:i w:val="0"/>
          <w:color w:val="auto"/>
          <w:sz w:val="24"/>
          <w:szCs w:val="24"/>
          <w:lang w:val="ro-MD"/>
        </w:rPr>
        <w:t xml:space="preserve"> de care se ghidea</w:t>
      </w:r>
      <w:r w:rsidR="00B4560F" w:rsidRPr="00F8359B">
        <w:rPr>
          <w:rStyle w:val="40"/>
          <w:rFonts w:ascii="Times New Roman" w:hAnsi="Times New Roman" w:cs="Times New Roman"/>
          <w:b w:val="0"/>
          <w:i w:val="0"/>
          <w:color w:val="auto"/>
          <w:sz w:val="24"/>
          <w:szCs w:val="24"/>
          <w:lang w:val="ro-MD"/>
        </w:rPr>
        <w:t xml:space="preserve">ză Compania nu conține norme clare cu privire la capitalizarea acestora, </w:t>
      </w:r>
      <w:r w:rsidR="005976AC" w:rsidRPr="004D165E">
        <w:rPr>
          <w:rStyle w:val="40"/>
          <w:rFonts w:ascii="Times New Roman" w:hAnsi="Times New Roman" w:cs="Times New Roman"/>
          <w:b w:val="0"/>
          <w:i w:val="0"/>
          <w:color w:val="auto"/>
          <w:sz w:val="24"/>
          <w:szCs w:val="24"/>
          <w:lang w:val="ro-MD"/>
        </w:rPr>
        <w:t xml:space="preserve">precum </w:t>
      </w:r>
      <w:r w:rsidR="00B4560F" w:rsidRPr="004D165E">
        <w:rPr>
          <w:rStyle w:val="40"/>
          <w:rFonts w:ascii="Times New Roman" w:hAnsi="Times New Roman" w:cs="Times New Roman"/>
          <w:b w:val="0"/>
          <w:i w:val="0"/>
          <w:color w:val="auto"/>
          <w:sz w:val="24"/>
          <w:szCs w:val="24"/>
          <w:lang w:val="ro-MD"/>
        </w:rPr>
        <w:t>ș</w:t>
      </w:r>
      <w:r w:rsidR="00B4560F" w:rsidRPr="0007461A">
        <w:rPr>
          <w:rStyle w:val="40"/>
          <w:rFonts w:ascii="Times New Roman" w:hAnsi="Times New Roman" w:cs="Times New Roman"/>
          <w:b w:val="0"/>
          <w:i w:val="0"/>
          <w:color w:val="auto"/>
          <w:sz w:val="24"/>
          <w:szCs w:val="24"/>
          <w:lang w:val="ro-MD"/>
        </w:rPr>
        <w:t xml:space="preserve">i este depășită din motivul că a fost aprobată în </w:t>
      </w:r>
      <w:r w:rsidR="00341FEF" w:rsidRPr="00FA42B6">
        <w:rPr>
          <w:rStyle w:val="40"/>
          <w:rFonts w:ascii="Times New Roman" w:hAnsi="Times New Roman" w:cs="Times New Roman"/>
          <w:b w:val="0"/>
          <w:i w:val="0"/>
          <w:color w:val="auto"/>
          <w:sz w:val="24"/>
          <w:szCs w:val="24"/>
          <w:lang w:val="ro-MD"/>
        </w:rPr>
        <w:t xml:space="preserve">temeiul </w:t>
      </w:r>
      <w:r w:rsidR="00B4560F" w:rsidRPr="00FA42B6">
        <w:rPr>
          <w:rStyle w:val="40"/>
          <w:rFonts w:ascii="Times New Roman" w:hAnsi="Times New Roman" w:cs="Times New Roman"/>
          <w:b w:val="0"/>
          <w:i w:val="0"/>
          <w:color w:val="auto"/>
          <w:sz w:val="24"/>
          <w:szCs w:val="24"/>
          <w:lang w:val="ro-MD"/>
        </w:rPr>
        <w:t>cadrului de raportare financiară precedent</w:t>
      </w:r>
      <w:r w:rsidR="00B6668E" w:rsidRPr="007179CE">
        <w:rPr>
          <w:rStyle w:val="40"/>
          <w:rFonts w:ascii="Times New Roman" w:hAnsi="Times New Roman" w:cs="Times New Roman"/>
          <w:b w:val="0"/>
          <w:i w:val="0"/>
          <w:color w:val="auto"/>
          <w:sz w:val="24"/>
          <w:szCs w:val="24"/>
          <w:lang w:val="ro-MD"/>
        </w:rPr>
        <w:t>,</w:t>
      </w:r>
      <w:r w:rsidR="00B4560F" w:rsidRPr="0028384F">
        <w:rPr>
          <w:rStyle w:val="40"/>
          <w:rFonts w:ascii="Times New Roman" w:hAnsi="Times New Roman" w:cs="Times New Roman"/>
          <w:b w:val="0"/>
          <w:i w:val="0"/>
          <w:color w:val="auto"/>
          <w:sz w:val="24"/>
          <w:szCs w:val="24"/>
          <w:lang w:val="ro-MD"/>
        </w:rPr>
        <w:t xml:space="preserve"> bazat pe SNC. </w:t>
      </w:r>
    </w:p>
    <w:p w14:paraId="0A7945B7" w14:textId="177F7E25" w:rsidR="00E51622" w:rsidRPr="00642874" w:rsidRDefault="00635CBA" w:rsidP="00241772">
      <w:pPr>
        <w:pStyle w:val="41"/>
        <w:rPr>
          <w:rStyle w:val="af1"/>
          <w:b/>
          <w:bCs w:val="0"/>
          <w:lang w:val="ro-MD"/>
        </w:rPr>
      </w:pPr>
      <w:bookmarkStart w:id="60" w:name="_Toc157501804"/>
      <w:r w:rsidRPr="000B5C75">
        <w:rPr>
          <w:rStyle w:val="af1"/>
          <w:b/>
          <w:bCs w:val="0"/>
          <w:lang w:val="ro-MD"/>
        </w:rPr>
        <w:t xml:space="preserve">4.2.5 </w:t>
      </w:r>
      <w:r w:rsidR="00454EB2">
        <w:rPr>
          <w:rStyle w:val="af1"/>
          <w:b/>
          <w:bCs w:val="0"/>
          <w:lang w:val="ro-MD"/>
        </w:rPr>
        <w:t>S.A. „Moldtelecom”</w:t>
      </w:r>
      <w:r w:rsidR="003B574D" w:rsidRPr="000B5C75">
        <w:rPr>
          <w:rStyle w:val="af1"/>
          <w:b/>
          <w:bCs w:val="0"/>
          <w:lang w:val="ro-MD"/>
        </w:rPr>
        <w:t xml:space="preserve"> a achitat unele obligații c</w:t>
      </w:r>
      <w:r w:rsidR="00487931" w:rsidRPr="000B5C75">
        <w:rPr>
          <w:rStyle w:val="af1"/>
          <w:b/>
          <w:bCs w:val="0"/>
          <w:lang w:val="ro-MD"/>
        </w:rPr>
        <w:t>onform contractelor de cesiune și contractelor de factoring</w:t>
      </w:r>
      <w:bookmarkEnd w:id="60"/>
    </w:p>
    <w:p w14:paraId="6683E8F4" w14:textId="1A0BB514" w:rsidR="00462E61" w:rsidRPr="000B5C75" w:rsidRDefault="00462E61" w:rsidP="00407AF1">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Cu toate că </w:t>
      </w:r>
      <w:r w:rsidR="0084086A" w:rsidRPr="000B5C75">
        <w:rPr>
          <w:rFonts w:cs="Times New Roman"/>
          <w:sz w:val="24"/>
          <w:szCs w:val="24"/>
          <w:lang w:val="ro-MD"/>
        </w:rPr>
        <w:t>tranzacțiile de cesiune a datoriilor către furnizori și antreprenori au fost</w:t>
      </w:r>
      <w:r w:rsidR="002F01B0" w:rsidRPr="000B5C75">
        <w:rPr>
          <w:rFonts w:cs="Times New Roman"/>
          <w:sz w:val="24"/>
          <w:szCs w:val="24"/>
          <w:lang w:val="ro-MD"/>
        </w:rPr>
        <w:t xml:space="preserve"> exercitate</w:t>
      </w:r>
      <w:r w:rsidR="0084086A" w:rsidRPr="000B5C75">
        <w:rPr>
          <w:rFonts w:cs="Times New Roman"/>
          <w:sz w:val="24"/>
          <w:szCs w:val="24"/>
          <w:lang w:val="ro-MD"/>
        </w:rPr>
        <w:t xml:space="preserve"> în </w:t>
      </w:r>
      <w:r w:rsidR="00B1533F" w:rsidRPr="000B5C75">
        <w:rPr>
          <w:rFonts w:cs="Times New Roman"/>
          <w:sz w:val="24"/>
          <w:szCs w:val="24"/>
          <w:lang w:val="ro-MD"/>
        </w:rPr>
        <w:t>temeiul prevederilor</w:t>
      </w:r>
      <w:r w:rsidR="0084086A" w:rsidRPr="000B5C75">
        <w:rPr>
          <w:rFonts w:cs="Times New Roman"/>
          <w:sz w:val="24"/>
          <w:szCs w:val="24"/>
          <w:lang w:val="ro-MD"/>
        </w:rPr>
        <w:t xml:space="preserve"> cadrului normativ, din cauza semnificației sumelor achitate, auditul consideră că aceste operațiuni merită a fi </w:t>
      </w:r>
      <w:r w:rsidR="002F01B0" w:rsidRPr="000B5C75">
        <w:rPr>
          <w:rFonts w:cs="Times New Roman"/>
          <w:sz w:val="24"/>
          <w:szCs w:val="24"/>
          <w:lang w:val="ro-MD"/>
        </w:rPr>
        <w:t xml:space="preserve">menționate </w:t>
      </w:r>
      <w:r w:rsidR="0084086A" w:rsidRPr="000B5C75">
        <w:rPr>
          <w:rFonts w:cs="Times New Roman"/>
          <w:sz w:val="24"/>
          <w:szCs w:val="24"/>
          <w:lang w:val="ro-MD"/>
        </w:rPr>
        <w:t>în Raport</w:t>
      </w:r>
      <w:r w:rsidR="002F01B0" w:rsidRPr="000B5C75">
        <w:rPr>
          <w:rFonts w:cs="Times New Roman"/>
          <w:sz w:val="24"/>
          <w:szCs w:val="24"/>
          <w:lang w:val="ro-MD"/>
        </w:rPr>
        <w:t>ul</w:t>
      </w:r>
      <w:r w:rsidR="0084086A" w:rsidRPr="000B5C75">
        <w:rPr>
          <w:rFonts w:cs="Times New Roman"/>
          <w:sz w:val="24"/>
          <w:szCs w:val="24"/>
          <w:lang w:val="ro-MD"/>
        </w:rPr>
        <w:t xml:space="preserve"> de audit.</w:t>
      </w:r>
    </w:p>
    <w:p w14:paraId="38E8ED0B" w14:textId="28FBA731" w:rsidR="00845750" w:rsidRPr="000B5C75" w:rsidRDefault="00B1533F" w:rsidP="00407AF1">
      <w:pPr>
        <w:pStyle w:val="aa"/>
        <w:spacing w:line="276" w:lineRule="auto"/>
        <w:ind w:left="0" w:firstLine="720"/>
        <w:jc w:val="both"/>
        <w:rPr>
          <w:rFonts w:cs="Times New Roman"/>
          <w:sz w:val="24"/>
          <w:szCs w:val="24"/>
          <w:lang w:val="ro-MD"/>
        </w:rPr>
      </w:pPr>
      <w:r w:rsidRPr="000B5C75">
        <w:rPr>
          <w:rFonts w:cs="Times New Roman"/>
          <w:sz w:val="24"/>
          <w:szCs w:val="24"/>
          <w:lang w:val="ro-MD"/>
        </w:rPr>
        <w:t>Î</w:t>
      </w:r>
      <w:r w:rsidR="00845750" w:rsidRPr="000B5C75">
        <w:rPr>
          <w:rFonts w:cs="Times New Roman"/>
          <w:sz w:val="24"/>
          <w:szCs w:val="24"/>
          <w:lang w:val="ro-MD"/>
        </w:rPr>
        <w:t>n evidența contabilă a MTC sunt înregistrate cesiuni</w:t>
      </w:r>
      <w:r w:rsidRPr="000B5C75">
        <w:rPr>
          <w:rFonts w:cs="Times New Roman"/>
          <w:sz w:val="24"/>
          <w:szCs w:val="24"/>
          <w:lang w:val="ro-MD"/>
        </w:rPr>
        <w:t>le</w:t>
      </w:r>
      <w:r w:rsidR="00845750" w:rsidRPr="000B5C75">
        <w:rPr>
          <w:rFonts w:cs="Times New Roman"/>
          <w:sz w:val="24"/>
          <w:szCs w:val="24"/>
          <w:lang w:val="ro-MD"/>
        </w:rPr>
        <w:t xml:space="preserve"> conform contractelor cu </w:t>
      </w:r>
      <w:r w:rsidRPr="000B5C75">
        <w:rPr>
          <w:rFonts w:cs="Times New Roman"/>
          <w:sz w:val="24"/>
          <w:szCs w:val="24"/>
          <w:lang w:val="ro-MD"/>
        </w:rPr>
        <w:t xml:space="preserve">doi </w:t>
      </w:r>
      <w:r w:rsidR="00845750" w:rsidRPr="000B5C75">
        <w:rPr>
          <w:rFonts w:cs="Times New Roman"/>
          <w:sz w:val="24"/>
          <w:szCs w:val="24"/>
          <w:lang w:val="ro-MD"/>
        </w:rPr>
        <w:t xml:space="preserve">furnizori </w:t>
      </w:r>
      <w:r w:rsidRPr="000B5C75">
        <w:rPr>
          <w:rFonts w:cs="Times New Roman"/>
          <w:sz w:val="24"/>
          <w:szCs w:val="24"/>
          <w:lang w:val="ro-MD"/>
        </w:rPr>
        <w:t>externi</w:t>
      </w:r>
      <w:r w:rsidR="00845750" w:rsidRPr="000B5C75">
        <w:rPr>
          <w:rFonts w:cs="Times New Roman"/>
          <w:sz w:val="24"/>
          <w:szCs w:val="24"/>
          <w:lang w:val="ro-MD"/>
        </w:rPr>
        <w:t xml:space="preserve"> </w:t>
      </w:r>
      <w:r w:rsidR="00176F41" w:rsidRPr="000B5C75">
        <w:rPr>
          <w:rFonts w:cs="Times New Roman"/>
          <w:sz w:val="24"/>
          <w:szCs w:val="24"/>
          <w:lang w:val="ro-MD"/>
        </w:rPr>
        <w:t>ș</w:t>
      </w:r>
      <w:r w:rsidR="00845750" w:rsidRPr="000B5C75">
        <w:rPr>
          <w:rFonts w:cs="Times New Roman"/>
          <w:sz w:val="24"/>
          <w:szCs w:val="24"/>
          <w:lang w:val="ro-MD"/>
        </w:rPr>
        <w:t xml:space="preserve">i </w:t>
      </w:r>
      <w:r w:rsidR="00176F41" w:rsidRPr="000B5C75">
        <w:rPr>
          <w:rFonts w:cs="Times New Roman"/>
          <w:sz w:val="24"/>
          <w:szCs w:val="24"/>
          <w:lang w:val="ro-MD"/>
        </w:rPr>
        <w:t xml:space="preserve">cu </w:t>
      </w:r>
      <w:r w:rsidRPr="000B5C75">
        <w:rPr>
          <w:rFonts w:cs="Times New Roman"/>
          <w:sz w:val="24"/>
          <w:szCs w:val="24"/>
          <w:lang w:val="ro-MD"/>
        </w:rPr>
        <w:t>doi antreprenori interni</w:t>
      </w:r>
      <w:r w:rsidR="00176F41" w:rsidRPr="000B5C75">
        <w:rPr>
          <w:rFonts w:cs="Times New Roman"/>
          <w:sz w:val="24"/>
          <w:szCs w:val="24"/>
          <w:lang w:val="ro-MD"/>
        </w:rPr>
        <w:t>.</w:t>
      </w:r>
    </w:p>
    <w:p w14:paraId="5ADA82A8" w14:textId="34DC1538" w:rsidR="00845750" w:rsidRPr="000B5C75" w:rsidRDefault="00845750" w:rsidP="003B574D">
      <w:pPr>
        <w:spacing w:before="60" w:after="120" w:line="276" w:lineRule="auto"/>
        <w:jc w:val="both"/>
        <w:rPr>
          <w:rFonts w:ascii="Times New Roman" w:hAnsi="Times New Roman" w:cs="Times New Roman"/>
          <w:b/>
          <w:i/>
          <w:sz w:val="24"/>
          <w:szCs w:val="24"/>
          <w:lang w:val="ro-MD"/>
        </w:rPr>
      </w:pPr>
      <w:r w:rsidRPr="000B5C75">
        <w:rPr>
          <w:rFonts w:ascii="Times New Roman" w:hAnsi="Times New Roman" w:cs="Times New Roman"/>
          <w:b/>
          <w:i/>
          <w:sz w:val="24"/>
          <w:szCs w:val="24"/>
          <w:lang w:val="ro-MD"/>
        </w:rPr>
        <w:t>C</w:t>
      </w:r>
      <w:r w:rsidR="00B1533F" w:rsidRPr="000B5C75">
        <w:rPr>
          <w:rFonts w:ascii="Times New Roman" w:hAnsi="Times New Roman" w:cs="Times New Roman"/>
          <w:b/>
          <w:i/>
          <w:sz w:val="24"/>
          <w:szCs w:val="24"/>
          <w:lang w:val="ro-MD"/>
        </w:rPr>
        <w:t>u privire la c</w:t>
      </w:r>
      <w:r w:rsidRPr="000B5C75">
        <w:rPr>
          <w:rFonts w:ascii="Times New Roman" w:hAnsi="Times New Roman" w:cs="Times New Roman"/>
          <w:b/>
          <w:i/>
          <w:sz w:val="24"/>
          <w:szCs w:val="24"/>
          <w:lang w:val="ro-MD"/>
        </w:rPr>
        <w:t>esiunile externe</w:t>
      </w:r>
    </w:p>
    <w:p w14:paraId="0BD341B3" w14:textId="2B400DCA" w:rsidR="00845750" w:rsidRPr="000B5C75" w:rsidRDefault="00845750" w:rsidP="00804B53">
      <w:pPr>
        <w:spacing w:before="120" w:after="120" w:line="240" w:lineRule="auto"/>
        <w:jc w:val="both"/>
        <w:rPr>
          <w:rFonts w:ascii="Times New Roman" w:hAnsi="Times New Roman" w:cs="Times New Roman"/>
          <w:i/>
          <w:sz w:val="24"/>
          <w:szCs w:val="24"/>
          <w:lang w:val="ro-MD"/>
        </w:rPr>
      </w:pPr>
      <w:r w:rsidRPr="000B5C75">
        <w:rPr>
          <w:rFonts w:ascii="Times New Roman" w:hAnsi="Times New Roman" w:cs="Times New Roman"/>
          <w:i/>
          <w:sz w:val="24"/>
          <w:szCs w:val="24"/>
          <w:lang w:val="ro-MD"/>
        </w:rPr>
        <w:t>Cesiunile datoriilor conform contractului</w:t>
      </w:r>
      <w:r w:rsidR="009F3F13" w:rsidRPr="000B5C75">
        <w:rPr>
          <w:rFonts w:ascii="Times New Roman" w:hAnsi="Times New Roman" w:cs="Times New Roman"/>
          <w:i/>
          <w:sz w:val="24"/>
          <w:szCs w:val="24"/>
          <w:lang w:val="ro-MD"/>
        </w:rPr>
        <w:t xml:space="preserve"> nr.0004982006290A din 08.07.2020</w:t>
      </w:r>
      <w:r w:rsidRPr="000B5C75">
        <w:rPr>
          <w:rFonts w:ascii="Times New Roman" w:hAnsi="Times New Roman" w:cs="Times New Roman"/>
          <w:i/>
          <w:sz w:val="24"/>
          <w:szCs w:val="24"/>
          <w:lang w:val="ro-MD"/>
        </w:rPr>
        <w:t xml:space="preserve"> încheiat </w:t>
      </w:r>
      <w:r w:rsidR="00B1533F" w:rsidRPr="000B5C75">
        <w:rPr>
          <w:rFonts w:ascii="Times New Roman" w:hAnsi="Times New Roman" w:cs="Times New Roman"/>
          <w:i/>
          <w:sz w:val="24"/>
          <w:szCs w:val="24"/>
          <w:lang w:val="ro-MD"/>
        </w:rPr>
        <w:t xml:space="preserve">între </w:t>
      </w:r>
      <w:r w:rsidR="00454EB2">
        <w:rPr>
          <w:rFonts w:ascii="Times New Roman" w:hAnsi="Times New Roman" w:cs="Times New Roman"/>
          <w:i/>
          <w:sz w:val="24"/>
          <w:szCs w:val="24"/>
          <w:lang w:val="ro-MD"/>
        </w:rPr>
        <w:t>S.A. „Moldtelecom”</w:t>
      </w:r>
      <w:r w:rsidR="00B1533F" w:rsidRPr="000B5C75">
        <w:rPr>
          <w:rFonts w:ascii="Times New Roman" w:hAnsi="Times New Roman" w:cs="Times New Roman"/>
          <w:i/>
          <w:sz w:val="24"/>
          <w:szCs w:val="24"/>
          <w:lang w:val="ro-MD"/>
        </w:rPr>
        <w:t xml:space="preserve">, un furnizor extern </w:t>
      </w:r>
      <w:r w:rsidRPr="000B5C75">
        <w:rPr>
          <w:rFonts w:ascii="Times New Roman" w:hAnsi="Times New Roman" w:cs="Times New Roman"/>
          <w:i/>
          <w:sz w:val="24"/>
          <w:szCs w:val="24"/>
          <w:lang w:val="ro-MD"/>
        </w:rPr>
        <w:t xml:space="preserve">și </w:t>
      </w:r>
      <w:r w:rsidR="00B1533F" w:rsidRPr="000B5C75">
        <w:rPr>
          <w:rFonts w:ascii="Times New Roman" w:hAnsi="Times New Roman" w:cs="Times New Roman"/>
          <w:i/>
          <w:sz w:val="24"/>
          <w:szCs w:val="24"/>
          <w:lang w:val="ro-MD"/>
        </w:rPr>
        <w:t xml:space="preserve">un </w:t>
      </w:r>
      <w:r w:rsidRPr="000B5C75">
        <w:rPr>
          <w:rFonts w:ascii="Times New Roman" w:hAnsi="Times New Roman" w:cs="Times New Roman"/>
          <w:i/>
          <w:sz w:val="24"/>
          <w:szCs w:val="24"/>
          <w:lang w:val="ro-MD"/>
        </w:rPr>
        <w:t>rez</w:t>
      </w:r>
      <w:r w:rsidR="00B1533F" w:rsidRPr="000B5C75">
        <w:rPr>
          <w:rFonts w:ascii="Times New Roman" w:hAnsi="Times New Roman" w:cs="Times New Roman"/>
          <w:i/>
          <w:sz w:val="24"/>
          <w:szCs w:val="24"/>
          <w:lang w:val="ro-MD"/>
        </w:rPr>
        <w:t xml:space="preserve">ident al RM </w:t>
      </w:r>
    </w:p>
    <w:p w14:paraId="68081D3B" w14:textId="60C14D5A" w:rsidR="00EA2F70" w:rsidRPr="000B5C75" w:rsidRDefault="00B1533F" w:rsidP="00407AF1">
      <w:pPr>
        <w:pStyle w:val="aa"/>
        <w:spacing w:line="276" w:lineRule="auto"/>
        <w:ind w:left="0" w:firstLine="720"/>
        <w:jc w:val="both"/>
        <w:rPr>
          <w:rFonts w:cs="Times New Roman"/>
          <w:sz w:val="24"/>
          <w:szCs w:val="24"/>
          <w:lang w:val="ro-MD"/>
        </w:rPr>
      </w:pPr>
      <w:r w:rsidRPr="000B5C75">
        <w:rPr>
          <w:rFonts w:cs="Times New Roman"/>
          <w:sz w:val="24"/>
          <w:szCs w:val="24"/>
          <w:lang w:val="ro-MD"/>
        </w:rPr>
        <w:t>Contract</w:t>
      </w:r>
      <w:r w:rsidR="009F3F13" w:rsidRPr="000B5C75">
        <w:rPr>
          <w:rFonts w:cs="Times New Roman"/>
          <w:sz w:val="24"/>
          <w:szCs w:val="24"/>
          <w:lang w:val="ro-MD"/>
        </w:rPr>
        <w:t>ul în cauză</w:t>
      </w:r>
      <w:r w:rsidRPr="000B5C75">
        <w:rPr>
          <w:rFonts w:cs="Times New Roman"/>
          <w:sz w:val="24"/>
          <w:szCs w:val="24"/>
          <w:lang w:val="ro-MD"/>
        </w:rPr>
        <w:t xml:space="preserve"> a fost încheiat pentru furnizarea </w:t>
      </w:r>
      <w:r w:rsidR="00A71156" w:rsidRPr="000B5C75">
        <w:rPr>
          <w:rFonts w:cs="Times New Roman"/>
          <w:sz w:val="24"/>
          <w:szCs w:val="24"/>
          <w:lang w:val="ro-MD"/>
        </w:rPr>
        <w:t>e</w:t>
      </w:r>
      <w:r w:rsidRPr="000B5C75">
        <w:rPr>
          <w:rFonts w:cs="Times New Roman"/>
          <w:sz w:val="24"/>
          <w:szCs w:val="24"/>
          <w:lang w:val="ro-MD"/>
        </w:rPr>
        <w:t xml:space="preserve">chipamentelor, </w:t>
      </w:r>
      <w:r w:rsidR="00A71156" w:rsidRPr="000B5C75">
        <w:rPr>
          <w:rFonts w:cs="Times New Roman"/>
          <w:sz w:val="24"/>
          <w:szCs w:val="24"/>
          <w:lang w:val="ro-MD"/>
        </w:rPr>
        <w:t>s</w:t>
      </w:r>
      <w:r w:rsidRPr="000B5C75">
        <w:rPr>
          <w:rFonts w:cs="Times New Roman"/>
          <w:sz w:val="24"/>
          <w:szCs w:val="24"/>
          <w:lang w:val="ro-MD"/>
        </w:rPr>
        <w:t>oftware-ului, licențelor</w:t>
      </w:r>
      <w:r w:rsidR="000F73F8" w:rsidRPr="000B5C75">
        <w:rPr>
          <w:rFonts w:cs="Times New Roman"/>
          <w:sz w:val="24"/>
          <w:szCs w:val="24"/>
          <w:lang w:val="ro-MD"/>
        </w:rPr>
        <w:t xml:space="preserve"> </w:t>
      </w:r>
      <w:r w:rsidR="00176F41" w:rsidRPr="000B5C75">
        <w:rPr>
          <w:rFonts w:cs="Times New Roman"/>
          <w:sz w:val="24"/>
          <w:szCs w:val="24"/>
          <w:lang w:val="ro-MD"/>
        </w:rPr>
        <w:t>ș</w:t>
      </w:r>
      <w:r w:rsidR="000F73F8" w:rsidRPr="000B5C75">
        <w:rPr>
          <w:rFonts w:cs="Times New Roman"/>
          <w:sz w:val="24"/>
          <w:szCs w:val="24"/>
          <w:lang w:val="ro-MD"/>
        </w:rPr>
        <w:t>i serviciilor</w:t>
      </w:r>
      <w:r w:rsidRPr="000B5C75">
        <w:rPr>
          <w:rFonts w:cs="Times New Roman"/>
          <w:sz w:val="24"/>
          <w:szCs w:val="24"/>
          <w:lang w:val="ro-MD"/>
        </w:rPr>
        <w:t xml:space="preserve"> de reparații în cadrul serviciilor de suport/garanție </w:t>
      </w:r>
      <w:r w:rsidR="000F73F8" w:rsidRPr="000B5C75">
        <w:rPr>
          <w:rFonts w:cs="Times New Roman"/>
          <w:sz w:val="24"/>
          <w:szCs w:val="24"/>
          <w:lang w:val="ro-MD"/>
        </w:rPr>
        <w:t>(furnizorul extern)</w:t>
      </w:r>
      <w:r w:rsidR="00A71156" w:rsidRPr="000B5C75">
        <w:rPr>
          <w:rFonts w:cs="Times New Roman"/>
          <w:sz w:val="24"/>
          <w:szCs w:val="24"/>
          <w:lang w:val="ro-MD"/>
        </w:rPr>
        <w:t>,</w:t>
      </w:r>
      <w:r w:rsidR="000F73F8" w:rsidRPr="000B5C75">
        <w:rPr>
          <w:rFonts w:cs="Times New Roman"/>
          <w:sz w:val="24"/>
          <w:szCs w:val="24"/>
          <w:lang w:val="ro-MD"/>
        </w:rPr>
        <w:t xml:space="preserve"> </w:t>
      </w:r>
      <w:r w:rsidR="00A71156" w:rsidRPr="000B5C75">
        <w:rPr>
          <w:rFonts w:cs="Times New Roman"/>
          <w:sz w:val="24"/>
          <w:szCs w:val="24"/>
          <w:lang w:val="ro-MD"/>
        </w:rPr>
        <w:t>s</w:t>
      </w:r>
      <w:r w:rsidR="000F73F8" w:rsidRPr="000B5C75">
        <w:rPr>
          <w:rFonts w:cs="Times New Roman"/>
          <w:sz w:val="24"/>
          <w:szCs w:val="24"/>
          <w:lang w:val="ro-MD"/>
        </w:rPr>
        <w:t xml:space="preserve">erviciilor de întreținere </w:t>
      </w:r>
      <w:r w:rsidR="00A71156" w:rsidRPr="000B5C75">
        <w:rPr>
          <w:rFonts w:cs="Times New Roman"/>
          <w:sz w:val="24"/>
          <w:szCs w:val="24"/>
          <w:lang w:val="ro-MD"/>
        </w:rPr>
        <w:t>ș</w:t>
      </w:r>
      <w:r w:rsidR="000F73F8" w:rsidRPr="000B5C75">
        <w:rPr>
          <w:rFonts w:cs="Times New Roman"/>
          <w:sz w:val="24"/>
          <w:szCs w:val="24"/>
          <w:lang w:val="ro-MD"/>
        </w:rPr>
        <w:t xml:space="preserve">i </w:t>
      </w:r>
      <w:r w:rsidR="00A71156" w:rsidRPr="000B5C75">
        <w:rPr>
          <w:rFonts w:cs="Times New Roman"/>
          <w:sz w:val="24"/>
          <w:szCs w:val="24"/>
          <w:lang w:val="ro-MD"/>
        </w:rPr>
        <w:t>s</w:t>
      </w:r>
      <w:r w:rsidR="000F73F8" w:rsidRPr="000B5C75">
        <w:rPr>
          <w:rFonts w:cs="Times New Roman"/>
          <w:sz w:val="24"/>
          <w:szCs w:val="24"/>
          <w:lang w:val="ro-MD"/>
        </w:rPr>
        <w:t xml:space="preserve">erviciilor de </w:t>
      </w:r>
      <w:r w:rsidR="00A71156" w:rsidRPr="000B5C75">
        <w:rPr>
          <w:rFonts w:cs="Times New Roman"/>
          <w:sz w:val="24"/>
          <w:szCs w:val="24"/>
          <w:lang w:val="ro-MD"/>
        </w:rPr>
        <w:t>u</w:t>
      </w:r>
      <w:r w:rsidR="000F73F8" w:rsidRPr="000B5C75">
        <w:rPr>
          <w:rFonts w:cs="Times New Roman"/>
          <w:sz w:val="24"/>
          <w:szCs w:val="24"/>
          <w:lang w:val="ro-MD"/>
        </w:rPr>
        <w:t xml:space="preserve">pgrade software, dacă sunt aplicabile (rezidentul RM). </w:t>
      </w:r>
      <w:r w:rsidRPr="000B5C75">
        <w:rPr>
          <w:rFonts w:cs="Times New Roman"/>
          <w:sz w:val="24"/>
          <w:szCs w:val="24"/>
          <w:lang w:val="ro-MD"/>
        </w:rPr>
        <w:t>Valoarea contractului este de 2</w:t>
      </w:r>
      <w:r w:rsidR="000F73F8" w:rsidRPr="000B5C75">
        <w:rPr>
          <w:rFonts w:cs="Times New Roman"/>
          <w:sz w:val="24"/>
          <w:szCs w:val="24"/>
          <w:lang w:val="ro-MD"/>
        </w:rPr>
        <w:t>,56 mil. dolari SUA</w:t>
      </w:r>
      <w:r w:rsidR="00804B53" w:rsidRPr="000B5C75">
        <w:rPr>
          <w:rStyle w:val="a7"/>
          <w:rFonts w:cs="Times New Roman"/>
          <w:sz w:val="24"/>
          <w:szCs w:val="24"/>
          <w:lang w:val="ro-MD"/>
        </w:rPr>
        <w:footnoteReference w:id="61"/>
      </w:r>
      <w:r w:rsidRPr="000B5C75">
        <w:rPr>
          <w:rFonts w:cs="Times New Roman"/>
          <w:sz w:val="24"/>
          <w:szCs w:val="24"/>
          <w:lang w:val="ro-MD"/>
        </w:rPr>
        <w:t>. Termen</w:t>
      </w:r>
      <w:r w:rsidR="00A71156" w:rsidRPr="00F8359B">
        <w:rPr>
          <w:rFonts w:cs="Times New Roman"/>
          <w:sz w:val="24"/>
          <w:szCs w:val="24"/>
          <w:lang w:val="ro-MD"/>
        </w:rPr>
        <w:t>ul</w:t>
      </w:r>
      <w:r w:rsidRPr="004D165E">
        <w:rPr>
          <w:rFonts w:cs="Times New Roman"/>
          <w:sz w:val="24"/>
          <w:szCs w:val="24"/>
          <w:lang w:val="ro-MD"/>
        </w:rPr>
        <w:t xml:space="preserve"> de valabilitate a contra</w:t>
      </w:r>
      <w:r w:rsidRPr="0007461A">
        <w:rPr>
          <w:rFonts w:cs="Times New Roman"/>
          <w:sz w:val="24"/>
          <w:szCs w:val="24"/>
          <w:lang w:val="ro-MD"/>
        </w:rPr>
        <w:t xml:space="preserve">ctului este de 2 ani de la data intrării în vigoare </w:t>
      </w:r>
      <w:r w:rsidR="00A71156" w:rsidRPr="00FA42B6">
        <w:rPr>
          <w:rFonts w:cs="Times New Roman"/>
          <w:sz w:val="24"/>
          <w:szCs w:val="24"/>
          <w:lang w:val="ro-MD"/>
        </w:rPr>
        <w:t>(</w:t>
      </w:r>
      <w:r w:rsidRPr="007179CE">
        <w:rPr>
          <w:rFonts w:cs="Times New Roman"/>
          <w:sz w:val="24"/>
          <w:szCs w:val="24"/>
          <w:lang w:val="ro-MD"/>
        </w:rPr>
        <w:t>15.07.2020</w:t>
      </w:r>
      <w:r w:rsidR="00A71156" w:rsidRPr="0028384F">
        <w:rPr>
          <w:rFonts w:cs="Times New Roman"/>
          <w:sz w:val="24"/>
          <w:szCs w:val="24"/>
          <w:lang w:val="ro-MD"/>
        </w:rPr>
        <w:t>)</w:t>
      </w:r>
      <w:r w:rsidRPr="000B5C75">
        <w:rPr>
          <w:rFonts w:cs="Times New Roman"/>
          <w:sz w:val="24"/>
          <w:szCs w:val="24"/>
          <w:lang w:val="ro-MD"/>
        </w:rPr>
        <w:t>. Conform Contract</w:t>
      </w:r>
      <w:r w:rsidR="00804B53" w:rsidRPr="000B5C75">
        <w:rPr>
          <w:rFonts w:cs="Times New Roman"/>
          <w:sz w:val="24"/>
          <w:szCs w:val="24"/>
          <w:lang w:val="ro-MD"/>
        </w:rPr>
        <w:t>ului</w:t>
      </w:r>
      <w:r w:rsidR="00804B53" w:rsidRPr="000B5C75">
        <w:rPr>
          <w:rStyle w:val="a7"/>
          <w:rFonts w:cs="Times New Roman"/>
          <w:sz w:val="24"/>
          <w:szCs w:val="24"/>
          <w:lang w:val="ro-MD"/>
        </w:rPr>
        <w:footnoteReference w:id="62"/>
      </w:r>
      <w:r w:rsidRPr="000B5C75">
        <w:rPr>
          <w:rFonts w:cs="Times New Roman"/>
          <w:sz w:val="24"/>
          <w:szCs w:val="24"/>
          <w:lang w:val="ro-MD"/>
        </w:rPr>
        <w:t xml:space="preserve">, oricare dintre părți poate cesiona drepturile care iau naștere din Contract, prin notificare scrisă transmisă </w:t>
      </w:r>
      <w:r w:rsidRPr="0007461A">
        <w:rPr>
          <w:rFonts w:cs="Times New Roman"/>
          <w:sz w:val="24"/>
          <w:szCs w:val="24"/>
          <w:lang w:val="ro-MD"/>
        </w:rPr>
        <w:t>alte</w:t>
      </w:r>
      <w:r w:rsidR="00C61807" w:rsidRPr="00FA42B6">
        <w:rPr>
          <w:rFonts w:cs="Times New Roman"/>
          <w:sz w:val="24"/>
          <w:szCs w:val="24"/>
          <w:lang w:val="ro-MD"/>
        </w:rPr>
        <w:t>i</w:t>
      </w:r>
      <w:r w:rsidRPr="00FA42B6">
        <w:rPr>
          <w:rFonts w:cs="Times New Roman"/>
          <w:sz w:val="24"/>
          <w:szCs w:val="24"/>
          <w:lang w:val="ro-MD"/>
        </w:rPr>
        <w:t xml:space="preserve"> Părți, cu acordul prealabil scris al celeil</w:t>
      </w:r>
      <w:r w:rsidRPr="007179CE">
        <w:rPr>
          <w:rFonts w:cs="Times New Roman"/>
          <w:sz w:val="24"/>
          <w:szCs w:val="24"/>
          <w:lang w:val="ro-MD"/>
        </w:rPr>
        <w:t xml:space="preserve">alte Părți. Însă, fără derogare de la </w:t>
      </w:r>
      <w:r w:rsidR="00804B53" w:rsidRPr="0028384F">
        <w:rPr>
          <w:rFonts w:cs="Times New Roman"/>
          <w:sz w:val="24"/>
          <w:szCs w:val="24"/>
          <w:lang w:val="ro-MD"/>
        </w:rPr>
        <w:t>prevederile citate</w:t>
      </w:r>
      <w:r w:rsidRPr="000B5C75">
        <w:rPr>
          <w:rFonts w:cs="Times New Roman"/>
          <w:sz w:val="24"/>
          <w:szCs w:val="24"/>
          <w:lang w:val="ro-MD"/>
        </w:rPr>
        <w:t>, Furnizorul este în drept să cesioneze creanțele născute din Contract către o instituție financiară, iar Cumpărătorul va acorda Furnizorului tot sp</w:t>
      </w:r>
      <w:r w:rsidR="00EA2F70" w:rsidRPr="000B5C75">
        <w:rPr>
          <w:rFonts w:cs="Times New Roman"/>
          <w:sz w:val="24"/>
          <w:szCs w:val="24"/>
          <w:lang w:val="ro-MD"/>
        </w:rPr>
        <w:t xml:space="preserve">rijinul necesar în acest sens. </w:t>
      </w:r>
    </w:p>
    <w:p w14:paraId="1D494A4D" w14:textId="5742354C" w:rsidR="00EA2F70" w:rsidRPr="000B5C75" w:rsidRDefault="00891016" w:rsidP="00407AF1">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Livrările conform </w:t>
      </w:r>
      <w:r w:rsidR="00C61807" w:rsidRPr="000B5C75">
        <w:rPr>
          <w:rFonts w:cs="Times New Roman"/>
          <w:sz w:val="24"/>
          <w:szCs w:val="24"/>
          <w:lang w:val="ro-MD"/>
        </w:rPr>
        <w:t>C</w:t>
      </w:r>
      <w:r w:rsidRPr="000B5C75">
        <w:rPr>
          <w:rFonts w:cs="Times New Roman"/>
          <w:sz w:val="24"/>
          <w:szCs w:val="24"/>
          <w:lang w:val="ro-MD"/>
        </w:rPr>
        <w:t>ontractului au însumat 1,9 mil.</w:t>
      </w:r>
      <w:r w:rsidR="00C61807" w:rsidRPr="000B5C75">
        <w:rPr>
          <w:rFonts w:cs="Times New Roman"/>
          <w:sz w:val="24"/>
          <w:szCs w:val="24"/>
          <w:lang w:val="ro-MD"/>
        </w:rPr>
        <w:t xml:space="preserve"> </w:t>
      </w:r>
      <w:r w:rsidRPr="000B5C75">
        <w:rPr>
          <w:rFonts w:cs="Times New Roman"/>
          <w:sz w:val="24"/>
          <w:szCs w:val="24"/>
          <w:lang w:val="ro-MD"/>
        </w:rPr>
        <w:t>dolari SUA. Potrivit Notificărilor de cesiune emise de către Furnizorul extern, acesta a cesionat și a andosat fără recurs în favoarea unei bănci comerciale datoriile în</w:t>
      </w:r>
      <w:r w:rsidRPr="000B5C75">
        <w:rPr>
          <w:rFonts w:cs="Times New Roman"/>
          <w:b/>
          <w:i/>
          <w:sz w:val="24"/>
          <w:szCs w:val="24"/>
          <w:lang w:val="ro-MD"/>
        </w:rPr>
        <w:t xml:space="preserve"> </w:t>
      </w:r>
      <w:r w:rsidRPr="000B5C75">
        <w:rPr>
          <w:rFonts w:cs="Times New Roman"/>
          <w:sz w:val="24"/>
          <w:szCs w:val="24"/>
          <w:lang w:val="ro-MD"/>
        </w:rPr>
        <w:t>sum</w:t>
      </w:r>
      <w:r w:rsidR="00C61807" w:rsidRPr="000B5C75">
        <w:rPr>
          <w:rFonts w:cs="Times New Roman"/>
          <w:sz w:val="24"/>
          <w:szCs w:val="24"/>
          <w:lang w:val="ro-MD"/>
        </w:rPr>
        <w:t>ă</w:t>
      </w:r>
      <w:r w:rsidRPr="000B5C75">
        <w:rPr>
          <w:rFonts w:cs="Times New Roman"/>
          <w:sz w:val="24"/>
          <w:szCs w:val="24"/>
          <w:lang w:val="ro-MD"/>
        </w:rPr>
        <w:t xml:space="preserve"> totală de 1,4 mil. dolari SUA. Ținând cont de avansul achitat de MTC către Furnizor în sumă de 0,3 mil.</w:t>
      </w:r>
      <w:r w:rsidR="00C61807" w:rsidRPr="000B5C75">
        <w:rPr>
          <w:rFonts w:cs="Times New Roman"/>
          <w:sz w:val="24"/>
          <w:szCs w:val="24"/>
          <w:lang w:val="ro-MD"/>
        </w:rPr>
        <w:t xml:space="preserve"> </w:t>
      </w:r>
      <w:r w:rsidRPr="000B5C75">
        <w:rPr>
          <w:rFonts w:cs="Times New Roman"/>
          <w:sz w:val="24"/>
          <w:szCs w:val="24"/>
          <w:lang w:val="ro-MD"/>
        </w:rPr>
        <w:t>dolari SUA, soldul datoriilor la situația din 31.12.2022 constitui</w:t>
      </w:r>
      <w:r w:rsidR="00C61807" w:rsidRPr="000B5C75">
        <w:rPr>
          <w:rFonts w:cs="Times New Roman"/>
          <w:sz w:val="24"/>
          <w:szCs w:val="24"/>
          <w:lang w:val="ro-MD"/>
        </w:rPr>
        <w:t>a</w:t>
      </w:r>
      <w:r w:rsidRPr="000B5C75">
        <w:rPr>
          <w:rFonts w:cs="Times New Roman"/>
          <w:sz w:val="24"/>
          <w:szCs w:val="24"/>
          <w:lang w:val="ro-MD"/>
        </w:rPr>
        <w:t xml:space="preserve"> 0,2 mil.dolari SUA.</w:t>
      </w:r>
    </w:p>
    <w:p w14:paraId="53109B66" w14:textId="0C3BB678" w:rsidR="00891016" w:rsidRPr="00F8359B" w:rsidRDefault="00891016" w:rsidP="00407AF1">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În cadrul </w:t>
      </w:r>
      <w:r w:rsidR="00C61807" w:rsidRPr="000B5C75">
        <w:rPr>
          <w:rFonts w:cs="Times New Roman"/>
          <w:sz w:val="24"/>
          <w:szCs w:val="24"/>
          <w:lang w:val="ro-MD"/>
        </w:rPr>
        <w:t>C</w:t>
      </w:r>
      <w:r w:rsidRPr="000B5C75">
        <w:rPr>
          <w:rFonts w:cs="Times New Roman"/>
          <w:sz w:val="24"/>
          <w:szCs w:val="24"/>
          <w:lang w:val="ro-MD"/>
        </w:rPr>
        <w:t xml:space="preserve">ontractului </w:t>
      </w:r>
      <w:r w:rsidR="00AF50D3" w:rsidRPr="000B5C75">
        <w:rPr>
          <w:rFonts w:cs="Times New Roman"/>
          <w:sz w:val="24"/>
          <w:szCs w:val="24"/>
          <w:lang w:val="ro-MD"/>
        </w:rPr>
        <w:t xml:space="preserve">au fost </w:t>
      </w:r>
      <w:r w:rsidRPr="000B5C75">
        <w:rPr>
          <w:rFonts w:cs="Times New Roman"/>
          <w:sz w:val="24"/>
          <w:szCs w:val="24"/>
          <w:lang w:val="ro-MD"/>
        </w:rPr>
        <w:t>livrat</w:t>
      </w:r>
      <w:r w:rsidR="00AF50D3" w:rsidRPr="000B5C75">
        <w:rPr>
          <w:rFonts w:cs="Times New Roman"/>
          <w:sz w:val="24"/>
          <w:szCs w:val="24"/>
          <w:lang w:val="ro-MD"/>
        </w:rPr>
        <w:t>e</w:t>
      </w:r>
      <w:r w:rsidRPr="000B5C75">
        <w:rPr>
          <w:rFonts w:cs="Times New Roman"/>
          <w:sz w:val="24"/>
          <w:szCs w:val="24"/>
          <w:lang w:val="ro-MD"/>
        </w:rPr>
        <w:t xml:space="preserve"> licențele pentru CTA CORE Huawei 3G Softswitch</w:t>
      </w:r>
      <w:r w:rsidR="00C61807" w:rsidRPr="000B5C75">
        <w:rPr>
          <w:rFonts w:cs="Times New Roman"/>
          <w:sz w:val="24"/>
          <w:szCs w:val="24"/>
          <w:lang w:val="ro-MD"/>
        </w:rPr>
        <w:t>,</w:t>
      </w:r>
      <w:r w:rsidRPr="000B5C75">
        <w:rPr>
          <w:rFonts w:cs="Times New Roman"/>
          <w:sz w:val="24"/>
          <w:szCs w:val="24"/>
          <w:lang w:val="ro-MD"/>
        </w:rPr>
        <w:t xml:space="preserve"> destinate lărgirii capacității echipamentului</w:t>
      </w:r>
      <w:r w:rsidR="00AF50D3" w:rsidRPr="000B5C75">
        <w:rPr>
          <w:rFonts w:cs="Times New Roman"/>
          <w:sz w:val="24"/>
          <w:szCs w:val="24"/>
          <w:lang w:val="ro-MD"/>
        </w:rPr>
        <w:t>. Aceste</w:t>
      </w:r>
      <w:r w:rsidR="00C61807" w:rsidRPr="000B5C75">
        <w:rPr>
          <w:rFonts w:cs="Times New Roman"/>
          <w:sz w:val="24"/>
          <w:szCs w:val="24"/>
          <w:lang w:val="ro-MD"/>
        </w:rPr>
        <w:t>a</w:t>
      </w:r>
      <w:r w:rsidR="00AF50D3" w:rsidRPr="000B5C75">
        <w:rPr>
          <w:rFonts w:cs="Times New Roman"/>
          <w:sz w:val="24"/>
          <w:szCs w:val="24"/>
          <w:lang w:val="ro-MD"/>
        </w:rPr>
        <w:t xml:space="preserve"> </w:t>
      </w:r>
      <w:r w:rsidRPr="000B5C75">
        <w:rPr>
          <w:rFonts w:cs="Times New Roman"/>
          <w:sz w:val="24"/>
          <w:szCs w:val="24"/>
          <w:lang w:val="ro-MD"/>
        </w:rPr>
        <w:t>au fost recepționate conform Actelor de acceptanță a licențelor</w:t>
      </w:r>
      <w:r w:rsidR="009F3F13" w:rsidRPr="000B5C75">
        <w:rPr>
          <w:rStyle w:val="a7"/>
          <w:rFonts w:cs="Times New Roman"/>
          <w:sz w:val="24"/>
          <w:szCs w:val="24"/>
          <w:lang w:val="ro-MD"/>
        </w:rPr>
        <w:footnoteReference w:id="63"/>
      </w:r>
      <w:r w:rsidRPr="000B5C75">
        <w:rPr>
          <w:rFonts w:cs="Times New Roman"/>
          <w:sz w:val="24"/>
          <w:szCs w:val="24"/>
          <w:lang w:val="ro-MD"/>
        </w:rPr>
        <w:t xml:space="preserve"> semnate de către comisia de recepție</w:t>
      </w:r>
      <w:r w:rsidR="009F3F13" w:rsidRPr="004D165E">
        <w:rPr>
          <w:rFonts w:cs="Times New Roman"/>
          <w:sz w:val="24"/>
          <w:szCs w:val="24"/>
          <w:lang w:val="ro-MD"/>
        </w:rPr>
        <w:t>. Ulterior</w:t>
      </w:r>
      <w:r w:rsidR="00C61807" w:rsidRPr="0007461A">
        <w:rPr>
          <w:rFonts w:cs="Times New Roman"/>
          <w:sz w:val="24"/>
          <w:szCs w:val="24"/>
          <w:lang w:val="ro-MD"/>
        </w:rPr>
        <w:t>,</w:t>
      </w:r>
      <w:r w:rsidR="009F3F13" w:rsidRPr="00FA42B6">
        <w:rPr>
          <w:rFonts w:cs="Times New Roman"/>
          <w:sz w:val="24"/>
          <w:szCs w:val="24"/>
          <w:lang w:val="ro-MD"/>
        </w:rPr>
        <w:t xml:space="preserve"> </w:t>
      </w:r>
      <w:r w:rsidRPr="00FA42B6">
        <w:rPr>
          <w:rFonts w:cs="Times New Roman"/>
          <w:sz w:val="24"/>
          <w:szCs w:val="24"/>
          <w:lang w:val="ro-MD"/>
        </w:rPr>
        <w:t>Actele de acceptanță au fost aprobate prin ordinele director</w:t>
      </w:r>
      <w:r w:rsidRPr="007179CE">
        <w:rPr>
          <w:rFonts w:cs="Times New Roman"/>
          <w:sz w:val="24"/>
          <w:szCs w:val="24"/>
          <w:lang w:val="ro-MD"/>
        </w:rPr>
        <w:t>ului general</w:t>
      </w:r>
      <w:r w:rsidR="009F3F13" w:rsidRPr="000B5C75">
        <w:rPr>
          <w:rStyle w:val="a7"/>
          <w:rFonts w:cs="Times New Roman"/>
          <w:sz w:val="24"/>
          <w:szCs w:val="24"/>
          <w:lang w:val="ro-MD"/>
        </w:rPr>
        <w:footnoteReference w:id="64"/>
      </w:r>
      <w:r w:rsidR="009F3F13" w:rsidRPr="000B5C75">
        <w:rPr>
          <w:rFonts w:cs="Times New Roman"/>
          <w:sz w:val="24"/>
          <w:szCs w:val="24"/>
          <w:lang w:val="ro-MD"/>
        </w:rPr>
        <w:t>.</w:t>
      </w:r>
      <w:r w:rsidRPr="00F8359B">
        <w:rPr>
          <w:rFonts w:cs="Times New Roman"/>
          <w:sz w:val="24"/>
          <w:szCs w:val="24"/>
          <w:lang w:val="ro-MD"/>
        </w:rPr>
        <w:t xml:space="preserve"> </w:t>
      </w:r>
    </w:p>
    <w:p w14:paraId="29E8CFBA" w14:textId="4EA7DDA2" w:rsidR="00845750" w:rsidRPr="00FA42B6" w:rsidRDefault="00845750" w:rsidP="00EA2F70">
      <w:pPr>
        <w:spacing w:before="120" w:line="240" w:lineRule="auto"/>
        <w:jc w:val="both"/>
        <w:rPr>
          <w:rFonts w:ascii="Times New Roman" w:hAnsi="Times New Roman" w:cs="Times New Roman"/>
          <w:i/>
          <w:sz w:val="24"/>
          <w:szCs w:val="24"/>
          <w:lang w:val="ro-MD"/>
        </w:rPr>
      </w:pPr>
      <w:r w:rsidRPr="004D165E">
        <w:rPr>
          <w:rFonts w:ascii="Times New Roman" w:hAnsi="Times New Roman" w:cs="Times New Roman"/>
          <w:i/>
          <w:sz w:val="24"/>
          <w:szCs w:val="24"/>
          <w:lang w:val="ro-MD"/>
        </w:rPr>
        <w:t xml:space="preserve">Cesiunile datoriilor conform contractelor încheiate între </w:t>
      </w:r>
      <w:r w:rsidR="00454EB2">
        <w:rPr>
          <w:rFonts w:ascii="Times New Roman" w:hAnsi="Times New Roman" w:cs="Times New Roman"/>
          <w:i/>
          <w:sz w:val="24"/>
          <w:szCs w:val="24"/>
          <w:lang w:val="ro-MD"/>
        </w:rPr>
        <w:t>S.A. „Moldtelecom”</w:t>
      </w:r>
      <w:r w:rsidRPr="004D165E">
        <w:rPr>
          <w:rFonts w:ascii="Times New Roman" w:hAnsi="Times New Roman" w:cs="Times New Roman"/>
          <w:i/>
          <w:sz w:val="24"/>
          <w:szCs w:val="24"/>
          <w:lang w:val="ro-MD"/>
        </w:rPr>
        <w:t xml:space="preserve"> și </w:t>
      </w:r>
      <w:r w:rsidR="00EA2F70" w:rsidRPr="0007461A">
        <w:rPr>
          <w:rFonts w:ascii="Times New Roman" w:hAnsi="Times New Roman" w:cs="Times New Roman"/>
          <w:i/>
          <w:sz w:val="24"/>
          <w:szCs w:val="24"/>
          <w:lang w:val="ro-MD"/>
        </w:rPr>
        <w:t>un Furnizor extern</w:t>
      </w:r>
    </w:p>
    <w:p w14:paraId="5ADB889F" w14:textId="7BE65726" w:rsidR="00EA2F70" w:rsidRPr="000B5C75" w:rsidRDefault="00845750" w:rsidP="00407AF1">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În perioada auditată, </w:t>
      </w:r>
      <w:r w:rsidR="00EA2F70" w:rsidRPr="000B5C75">
        <w:rPr>
          <w:rFonts w:cs="Times New Roman"/>
          <w:sz w:val="24"/>
          <w:szCs w:val="24"/>
          <w:lang w:val="ro-MD"/>
        </w:rPr>
        <w:t xml:space="preserve">Furnizorul extern </w:t>
      </w:r>
      <w:r w:rsidRPr="000B5C75">
        <w:rPr>
          <w:rFonts w:cs="Times New Roman"/>
          <w:sz w:val="24"/>
          <w:szCs w:val="24"/>
          <w:lang w:val="ro-MD"/>
        </w:rPr>
        <w:t>a cesionat creanțele sale în sum</w:t>
      </w:r>
      <w:r w:rsidR="00C61807" w:rsidRPr="000B5C75">
        <w:rPr>
          <w:rFonts w:cs="Times New Roman"/>
          <w:sz w:val="24"/>
          <w:szCs w:val="24"/>
          <w:lang w:val="ro-MD"/>
        </w:rPr>
        <w:t>ă</w:t>
      </w:r>
      <w:r w:rsidRPr="000B5C75">
        <w:rPr>
          <w:rFonts w:cs="Times New Roman"/>
          <w:sz w:val="24"/>
          <w:szCs w:val="24"/>
          <w:lang w:val="ro-MD"/>
        </w:rPr>
        <w:t xml:space="preserve"> totală de </w:t>
      </w:r>
      <w:r w:rsidR="00EA2F70" w:rsidRPr="000B5C75">
        <w:rPr>
          <w:rFonts w:cs="Times New Roman"/>
          <w:sz w:val="24"/>
          <w:szCs w:val="24"/>
          <w:lang w:val="ro-MD"/>
        </w:rPr>
        <w:t xml:space="preserve">5,4 mil. dolari SUA </w:t>
      </w:r>
      <w:r w:rsidRPr="000B5C75">
        <w:rPr>
          <w:rFonts w:cs="Times New Roman"/>
          <w:sz w:val="24"/>
          <w:szCs w:val="24"/>
          <w:lang w:val="ro-MD"/>
        </w:rPr>
        <w:t xml:space="preserve">către </w:t>
      </w:r>
      <w:r w:rsidR="00EA2F70" w:rsidRPr="000B5C75">
        <w:rPr>
          <w:rFonts w:cs="Times New Roman"/>
          <w:sz w:val="24"/>
          <w:szCs w:val="24"/>
          <w:lang w:val="ro-MD"/>
        </w:rPr>
        <w:t>o bancă</w:t>
      </w:r>
      <w:r w:rsidRPr="000B5C75">
        <w:rPr>
          <w:rFonts w:cs="Times New Roman"/>
          <w:sz w:val="24"/>
          <w:szCs w:val="24"/>
          <w:lang w:val="ro-MD"/>
        </w:rPr>
        <w:t xml:space="preserve"> comercială </w:t>
      </w:r>
      <w:r w:rsidR="00EA2F70" w:rsidRPr="000B5C75">
        <w:rPr>
          <w:rFonts w:cs="Times New Roman"/>
          <w:sz w:val="24"/>
          <w:szCs w:val="24"/>
          <w:lang w:val="ro-MD"/>
        </w:rPr>
        <w:t xml:space="preserve">externă. </w:t>
      </w:r>
      <w:r w:rsidRPr="000B5C75">
        <w:rPr>
          <w:rFonts w:cs="Times New Roman"/>
          <w:sz w:val="24"/>
          <w:szCs w:val="24"/>
          <w:lang w:val="ro-MD"/>
        </w:rPr>
        <w:t>Datoriile</w:t>
      </w:r>
      <w:r w:rsidRPr="000B5C75">
        <w:rPr>
          <w:rFonts w:cs="Times New Roman"/>
          <w:b/>
          <w:i/>
          <w:sz w:val="24"/>
          <w:szCs w:val="24"/>
          <w:lang w:val="ro-MD"/>
        </w:rPr>
        <w:t xml:space="preserve"> </w:t>
      </w:r>
      <w:r w:rsidRPr="000B5C75">
        <w:rPr>
          <w:rFonts w:cs="Times New Roman"/>
          <w:sz w:val="24"/>
          <w:szCs w:val="24"/>
          <w:lang w:val="ro-MD"/>
        </w:rPr>
        <w:t>au provenit din executarea</w:t>
      </w:r>
      <w:r w:rsidR="00EA2F70" w:rsidRPr="000B5C75">
        <w:rPr>
          <w:rFonts w:cs="Times New Roman"/>
          <w:sz w:val="24"/>
          <w:szCs w:val="24"/>
          <w:lang w:val="ro-MD"/>
        </w:rPr>
        <w:t xml:space="preserve"> a 7</w:t>
      </w:r>
      <w:r w:rsidRPr="000B5C75">
        <w:rPr>
          <w:rFonts w:cs="Times New Roman"/>
          <w:sz w:val="24"/>
          <w:szCs w:val="24"/>
          <w:lang w:val="ro-MD"/>
        </w:rPr>
        <w:t xml:space="preserve"> contracte </w:t>
      </w:r>
      <w:r w:rsidR="00EA2F70" w:rsidRPr="000B5C75">
        <w:rPr>
          <w:rFonts w:cs="Times New Roman"/>
          <w:sz w:val="24"/>
          <w:szCs w:val="24"/>
          <w:lang w:val="ro-MD"/>
        </w:rPr>
        <w:t xml:space="preserve">de achiziții a echipamentelor </w:t>
      </w:r>
      <w:r w:rsidRPr="000B5C75">
        <w:rPr>
          <w:rFonts w:cs="Times New Roman"/>
          <w:sz w:val="24"/>
          <w:szCs w:val="24"/>
          <w:lang w:val="ro-MD"/>
        </w:rPr>
        <w:t xml:space="preserve">încheiate </w:t>
      </w:r>
      <w:r w:rsidR="00EA2F70" w:rsidRPr="000B5C75">
        <w:rPr>
          <w:rFonts w:cs="Times New Roman"/>
          <w:sz w:val="24"/>
          <w:szCs w:val="24"/>
          <w:lang w:val="ro-MD"/>
        </w:rPr>
        <w:t xml:space="preserve">cu </w:t>
      </w:r>
      <w:r w:rsidR="00454EB2">
        <w:rPr>
          <w:rFonts w:cs="Times New Roman"/>
          <w:sz w:val="24"/>
          <w:szCs w:val="24"/>
          <w:lang w:val="ro-MD"/>
        </w:rPr>
        <w:t>S.A. „Moldtelecom”</w:t>
      </w:r>
      <w:r w:rsidRPr="000B5C75">
        <w:rPr>
          <w:rFonts w:cs="Times New Roman"/>
          <w:sz w:val="24"/>
          <w:szCs w:val="24"/>
          <w:lang w:val="ro-MD"/>
        </w:rPr>
        <w:t xml:space="preserve"> </w:t>
      </w:r>
      <w:r w:rsidR="00EA2F70" w:rsidRPr="000B5C75">
        <w:rPr>
          <w:rFonts w:cs="Times New Roman"/>
          <w:sz w:val="24"/>
          <w:szCs w:val="24"/>
          <w:lang w:val="ro-MD"/>
        </w:rPr>
        <w:t>în perioada 2016-2021.</w:t>
      </w:r>
    </w:p>
    <w:p w14:paraId="40A9590F" w14:textId="2AC2F9B2" w:rsidR="00EA2F70" w:rsidRPr="000B5C75" w:rsidRDefault="00EA2F70" w:rsidP="00407AF1">
      <w:pPr>
        <w:pStyle w:val="aa"/>
        <w:spacing w:line="276" w:lineRule="auto"/>
        <w:ind w:left="0" w:firstLine="720"/>
        <w:jc w:val="both"/>
        <w:rPr>
          <w:rFonts w:cs="Times New Roman"/>
          <w:sz w:val="24"/>
          <w:szCs w:val="24"/>
          <w:lang w:val="ro-MD"/>
        </w:rPr>
      </w:pPr>
      <w:r w:rsidRPr="000B5C75">
        <w:rPr>
          <w:rFonts w:cs="Times New Roman"/>
          <w:sz w:val="24"/>
          <w:szCs w:val="24"/>
          <w:lang w:val="ro-MD"/>
        </w:rPr>
        <w:t>Conform Contractul</w:t>
      </w:r>
      <w:r w:rsidR="003C6072">
        <w:rPr>
          <w:rFonts w:cs="Times New Roman"/>
          <w:sz w:val="24"/>
          <w:szCs w:val="24"/>
          <w:lang w:val="ro-MD"/>
        </w:rPr>
        <w:t>ui</w:t>
      </w:r>
      <w:r w:rsidR="00C61807" w:rsidRPr="000B5C75">
        <w:rPr>
          <w:rFonts w:cs="Times New Roman"/>
          <w:sz w:val="24"/>
          <w:szCs w:val="24"/>
          <w:lang w:val="ro-MD"/>
        </w:rPr>
        <w:t>-</w:t>
      </w:r>
      <w:r w:rsidRPr="000B5C75">
        <w:rPr>
          <w:rFonts w:cs="Times New Roman"/>
          <w:sz w:val="24"/>
          <w:szCs w:val="24"/>
          <w:lang w:val="ro-MD"/>
        </w:rPr>
        <w:t>cadru</w:t>
      </w:r>
      <w:r w:rsidR="003C6072">
        <w:rPr>
          <w:rStyle w:val="a7"/>
          <w:rFonts w:cs="Times New Roman"/>
          <w:sz w:val="24"/>
          <w:szCs w:val="24"/>
          <w:lang w:val="ro-MD"/>
        </w:rPr>
        <w:footnoteReference w:id="65"/>
      </w:r>
      <w:r w:rsidR="00C61807" w:rsidRPr="000B5C75">
        <w:rPr>
          <w:rFonts w:cs="Times New Roman"/>
          <w:sz w:val="24"/>
          <w:szCs w:val="24"/>
          <w:lang w:val="ro-MD"/>
        </w:rPr>
        <w:t>,</w:t>
      </w:r>
      <w:r w:rsidRPr="000B5C75">
        <w:rPr>
          <w:rFonts w:cs="Times New Roman"/>
          <w:sz w:val="24"/>
          <w:szCs w:val="24"/>
          <w:lang w:val="ro-MD"/>
        </w:rPr>
        <w:t xml:space="preserve"> „prin emiterea de către Cumpărător a unui bilet la ordin, conform modelului agreat de către Furnizor, Furnizorul este în drept de a vinde creanța materializată în acest bilet la ordin terțelor persoane prin scontare, care la rândul său are dreptul să revândă aceast</w:t>
      </w:r>
      <w:r w:rsidR="00C61807" w:rsidRPr="000B5C75">
        <w:rPr>
          <w:rFonts w:cs="Times New Roman"/>
          <w:sz w:val="24"/>
          <w:szCs w:val="24"/>
          <w:lang w:val="ro-MD"/>
        </w:rPr>
        <w:t>ă</w:t>
      </w:r>
      <w:r w:rsidRPr="000B5C75">
        <w:rPr>
          <w:rFonts w:cs="Times New Roman"/>
          <w:sz w:val="24"/>
          <w:szCs w:val="24"/>
          <w:lang w:val="ro-MD"/>
        </w:rPr>
        <w:t xml:space="preserve"> creanț</w:t>
      </w:r>
      <w:r w:rsidR="00C61807" w:rsidRPr="000B5C75">
        <w:rPr>
          <w:rFonts w:cs="Times New Roman"/>
          <w:sz w:val="24"/>
          <w:szCs w:val="24"/>
          <w:lang w:val="ro-MD"/>
        </w:rPr>
        <w:t>ă</w:t>
      </w:r>
      <w:r w:rsidRPr="000B5C75">
        <w:rPr>
          <w:rFonts w:cs="Times New Roman"/>
          <w:sz w:val="24"/>
          <w:szCs w:val="24"/>
          <w:lang w:val="ro-MD"/>
        </w:rPr>
        <w:t xml:space="preserve"> altor persoane numai cu acordul Cumpărătorului. Cumpărătorul se obligă să semneze, la solicitarea Furnizorului, confirmarea de acceptare a noului Beneficiar al biletului la ordin.” </w:t>
      </w:r>
    </w:p>
    <w:p w14:paraId="7E523B76" w14:textId="52E3A719" w:rsidR="00EA2F70" w:rsidRPr="000B5C75" w:rsidRDefault="00EA2F70" w:rsidP="00407AF1">
      <w:pPr>
        <w:pStyle w:val="aa"/>
        <w:spacing w:line="276" w:lineRule="auto"/>
        <w:ind w:left="0" w:firstLine="720"/>
        <w:jc w:val="both"/>
        <w:rPr>
          <w:rFonts w:cs="Times New Roman"/>
          <w:sz w:val="24"/>
          <w:szCs w:val="24"/>
          <w:lang w:val="ro-MD"/>
        </w:rPr>
      </w:pPr>
      <w:r w:rsidRPr="000B5C75">
        <w:rPr>
          <w:rFonts w:cs="Times New Roman"/>
          <w:sz w:val="24"/>
          <w:szCs w:val="24"/>
          <w:lang w:val="ro-MD"/>
        </w:rPr>
        <w:t>În total</w:t>
      </w:r>
      <w:r w:rsidR="00E75C4C" w:rsidRPr="000B5C75">
        <w:rPr>
          <w:rFonts w:cs="Times New Roman"/>
          <w:sz w:val="24"/>
          <w:szCs w:val="24"/>
          <w:lang w:val="ro-MD"/>
        </w:rPr>
        <w:t>,</w:t>
      </w:r>
      <w:r w:rsidRPr="000B5C75">
        <w:rPr>
          <w:rFonts w:cs="Times New Roman"/>
          <w:sz w:val="24"/>
          <w:szCs w:val="24"/>
          <w:lang w:val="ro-MD"/>
        </w:rPr>
        <w:t xml:space="preserve"> procurările conform contractelor nominalizate au valorat 13,5 mil.dolari SUA; s-a transferat datoria cesionată în sumă de 5,4 mil.dolari SUA; s-a achitat către Furnizor 9,1</w:t>
      </w:r>
      <w:r w:rsidR="00B763DF" w:rsidRPr="000B5C75">
        <w:rPr>
          <w:rFonts w:cs="Times New Roman"/>
          <w:sz w:val="24"/>
          <w:szCs w:val="24"/>
          <w:lang w:val="ro-MD"/>
        </w:rPr>
        <w:t xml:space="preserve"> mil. </w:t>
      </w:r>
      <w:r w:rsidR="005976AC" w:rsidRPr="000B5C75">
        <w:rPr>
          <w:rFonts w:cs="Times New Roman"/>
          <w:sz w:val="24"/>
          <w:szCs w:val="24"/>
          <w:lang w:val="ro-MD"/>
        </w:rPr>
        <w:t>d</w:t>
      </w:r>
      <w:r w:rsidR="00B763DF" w:rsidRPr="000B5C75">
        <w:rPr>
          <w:rFonts w:cs="Times New Roman"/>
          <w:sz w:val="24"/>
          <w:szCs w:val="24"/>
          <w:lang w:val="ro-MD"/>
        </w:rPr>
        <w:t>olari SUA</w:t>
      </w:r>
      <w:r w:rsidRPr="000B5C75">
        <w:rPr>
          <w:rFonts w:cs="Times New Roman"/>
          <w:sz w:val="24"/>
          <w:szCs w:val="24"/>
          <w:lang w:val="ro-MD"/>
        </w:rPr>
        <w:t>; s-au aplicat Credit Notes Discount în sum</w:t>
      </w:r>
      <w:r w:rsidR="00E75C4C" w:rsidRPr="000B5C75">
        <w:rPr>
          <w:rFonts w:cs="Times New Roman"/>
          <w:sz w:val="24"/>
          <w:szCs w:val="24"/>
          <w:lang w:val="ro-MD"/>
        </w:rPr>
        <w:t>ă</w:t>
      </w:r>
      <w:r w:rsidRPr="000B5C75">
        <w:rPr>
          <w:rFonts w:cs="Times New Roman"/>
          <w:sz w:val="24"/>
          <w:szCs w:val="24"/>
          <w:lang w:val="ro-MD"/>
        </w:rPr>
        <w:t xml:space="preserve"> totală de </w:t>
      </w:r>
      <w:r w:rsidR="00C564C7" w:rsidRPr="000B5C75">
        <w:rPr>
          <w:rFonts w:cs="Times New Roman"/>
          <w:sz w:val="24"/>
          <w:szCs w:val="24"/>
          <w:lang w:val="ro-MD"/>
        </w:rPr>
        <w:t>0,</w:t>
      </w:r>
      <w:r w:rsidRPr="000B5C75">
        <w:rPr>
          <w:rFonts w:cs="Times New Roman"/>
          <w:sz w:val="24"/>
          <w:szCs w:val="24"/>
          <w:lang w:val="ro-MD"/>
        </w:rPr>
        <w:t>8</w:t>
      </w:r>
      <w:r w:rsidR="00C564C7" w:rsidRPr="000B5C75">
        <w:rPr>
          <w:rFonts w:cs="Times New Roman"/>
          <w:sz w:val="24"/>
          <w:szCs w:val="24"/>
          <w:lang w:val="ro-MD"/>
        </w:rPr>
        <w:t xml:space="preserve"> mil. dolari SUA</w:t>
      </w:r>
      <w:r w:rsidRPr="000B5C75">
        <w:rPr>
          <w:rFonts w:cs="Times New Roman"/>
          <w:sz w:val="24"/>
          <w:szCs w:val="24"/>
          <w:lang w:val="ro-MD"/>
        </w:rPr>
        <w:t>; soldul datoriei la situația din 01.01.2020 s-a înregistrat în sumă de 2</w:t>
      </w:r>
      <w:r w:rsidR="00C564C7" w:rsidRPr="000B5C75">
        <w:rPr>
          <w:rFonts w:cs="Times New Roman"/>
          <w:sz w:val="24"/>
          <w:szCs w:val="24"/>
          <w:lang w:val="ro-MD"/>
        </w:rPr>
        <w:t>,2 mil. dolari SUA</w:t>
      </w:r>
      <w:r w:rsidRPr="000B5C75">
        <w:rPr>
          <w:rFonts w:cs="Times New Roman"/>
          <w:sz w:val="24"/>
          <w:szCs w:val="24"/>
          <w:lang w:val="ro-MD"/>
        </w:rPr>
        <w:t xml:space="preserve"> și la situația din 31.12.2022 a constituit </w:t>
      </w:r>
      <w:r w:rsidR="00C564C7" w:rsidRPr="000B5C75">
        <w:rPr>
          <w:rFonts w:cs="Times New Roman"/>
          <w:sz w:val="24"/>
          <w:szCs w:val="24"/>
          <w:lang w:val="ro-MD"/>
        </w:rPr>
        <w:t>0,4 mil.dolari SUA.</w:t>
      </w:r>
    </w:p>
    <w:p w14:paraId="1C00924D" w14:textId="77777777" w:rsidR="00C564C7" w:rsidRPr="000B5C75" w:rsidRDefault="00845750" w:rsidP="00C564C7">
      <w:pPr>
        <w:spacing w:before="120" w:after="120" w:line="276" w:lineRule="auto"/>
        <w:jc w:val="both"/>
        <w:rPr>
          <w:rFonts w:ascii="Times New Roman" w:hAnsi="Times New Roman" w:cs="Times New Roman"/>
          <w:b/>
          <w:i/>
          <w:sz w:val="24"/>
          <w:szCs w:val="24"/>
          <w:lang w:val="ro-MD"/>
        </w:rPr>
      </w:pPr>
      <w:r w:rsidRPr="000B5C75">
        <w:rPr>
          <w:rFonts w:ascii="Times New Roman" w:hAnsi="Times New Roman" w:cs="Times New Roman"/>
          <w:b/>
          <w:i/>
          <w:sz w:val="24"/>
          <w:szCs w:val="24"/>
          <w:lang w:val="ro-MD"/>
        </w:rPr>
        <w:t>C</w:t>
      </w:r>
      <w:r w:rsidR="00C564C7" w:rsidRPr="000B5C75">
        <w:rPr>
          <w:rFonts w:ascii="Times New Roman" w:hAnsi="Times New Roman" w:cs="Times New Roman"/>
          <w:b/>
          <w:i/>
          <w:sz w:val="24"/>
          <w:szCs w:val="24"/>
          <w:lang w:val="ro-MD"/>
        </w:rPr>
        <w:t>u privire la c</w:t>
      </w:r>
      <w:r w:rsidRPr="000B5C75">
        <w:rPr>
          <w:rFonts w:ascii="Times New Roman" w:hAnsi="Times New Roman" w:cs="Times New Roman"/>
          <w:b/>
          <w:i/>
          <w:sz w:val="24"/>
          <w:szCs w:val="24"/>
          <w:lang w:val="ro-MD"/>
        </w:rPr>
        <w:t xml:space="preserve">esiunile interne </w:t>
      </w:r>
    </w:p>
    <w:p w14:paraId="06E0904B" w14:textId="2E579E9F" w:rsidR="00845750" w:rsidRPr="000B5C75" w:rsidRDefault="00845750" w:rsidP="00C564C7">
      <w:pPr>
        <w:spacing w:before="120" w:line="240" w:lineRule="auto"/>
        <w:jc w:val="both"/>
        <w:rPr>
          <w:rFonts w:cs="Times New Roman"/>
          <w:b/>
          <w:sz w:val="24"/>
          <w:szCs w:val="24"/>
          <w:lang w:val="ro-MD"/>
        </w:rPr>
      </w:pPr>
      <w:r w:rsidRPr="000B5C75">
        <w:rPr>
          <w:rFonts w:ascii="Times New Roman" w:hAnsi="Times New Roman" w:cs="Times New Roman"/>
          <w:i/>
          <w:sz w:val="24"/>
          <w:szCs w:val="24"/>
          <w:lang w:val="ro-MD"/>
        </w:rPr>
        <w:t xml:space="preserve">Cesiunea datoriilor conform contractelor încheiate între </w:t>
      </w:r>
      <w:r w:rsidR="00454EB2">
        <w:rPr>
          <w:rFonts w:ascii="Times New Roman" w:hAnsi="Times New Roman" w:cs="Times New Roman"/>
          <w:i/>
          <w:sz w:val="24"/>
          <w:szCs w:val="24"/>
          <w:lang w:val="ro-MD"/>
        </w:rPr>
        <w:t>S.A. „Moldtelecom”</w:t>
      </w:r>
      <w:r w:rsidRPr="000B5C75">
        <w:rPr>
          <w:rFonts w:ascii="Times New Roman" w:hAnsi="Times New Roman" w:cs="Times New Roman"/>
          <w:i/>
          <w:sz w:val="24"/>
          <w:szCs w:val="24"/>
          <w:lang w:val="ro-MD"/>
        </w:rPr>
        <w:t xml:space="preserve"> și </w:t>
      </w:r>
      <w:r w:rsidR="00C564C7" w:rsidRPr="000B5C75">
        <w:rPr>
          <w:rFonts w:ascii="Times New Roman" w:hAnsi="Times New Roman" w:cs="Times New Roman"/>
          <w:i/>
          <w:sz w:val="24"/>
          <w:szCs w:val="24"/>
          <w:lang w:val="ro-MD"/>
        </w:rPr>
        <w:t xml:space="preserve">antreprenorul autohton </w:t>
      </w:r>
    </w:p>
    <w:p w14:paraId="57A922C7" w14:textId="2489F4AD" w:rsidR="00EE7297" w:rsidRPr="000B5C75" w:rsidRDefault="00845750" w:rsidP="00407AF1">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În perioada auditată, </w:t>
      </w:r>
      <w:r w:rsidR="00C564C7" w:rsidRPr="000B5C75">
        <w:rPr>
          <w:rFonts w:cs="Times New Roman"/>
          <w:sz w:val="24"/>
          <w:szCs w:val="24"/>
          <w:lang w:val="ro-MD"/>
        </w:rPr>
        <w:t xml:space="preserve">antreprenorul </w:t>
      </w:r>
      <w:r w:rsidRPr="000B5C75">
        <w:rPr>
          <w:rFonts w:cs="Times New Roman"/>
          <w:sz w:val="24"/>
          <w:szCs w:val="24"/>
          <w:lang w:val="ro-MD"/>
        </w:rPr>
        <w:t>a cesionat creanțele sale în sum</w:t>
      </w:r>
      <w:r w:rsidR="00E75C4C" w:rsidRPr="000B5C75">
        <w:rPr>
          <w:rFonts w:cs="Times New Roman"/>
          <w:sz w:val="24"/>
          <w:szCs w:val="24"/>
          <w:lang w:val="ro-MD"/>
        </w:rPr>
        <w:t>ă</w:t>
      </w:r>
      <w:r w:rsidRPr="000B5C75">
        <w:rPr>
          <w:rFonts w:cs="Times New Roman"/>
          <w:sz w:val="24"/>
          <w:szCs w:val="24"/>
          <w:lang w:val="ro-MD"/>
        </w:rPr>
        <w:t xml:space="preserve"> totală de </w:t>
      </w:r>
      <w:r w:rsidR="00C564C7" w:rsidRPr="000B5C75">
        <w:rPr>
          <w:rFonts w:cs="Times New Roman"/>
          <w:sz w:val="24"/>
          <w:szCs w:val="24"/>
          <w:lang w:val="ro-MD"/>
        </w:rPr>
        <w:t xml:space="preserve">8,7 mil.lei </w:t>
      </w:r>
      <w:r w:rsidRPr="000B5C75">
        <w:rPr>
          <w:rFonts w:cs="Times New Roman"/>
          <w:sz w:val="24"/>
          <w:szCs w:val="24"/>
          <w:lang w:val="ro-MD"/>
        </w:rPr>
        <w:t xml:space="preserve">către </w:t>
      </w:r>
      <w:r w:rsidR="00C564C7" w:rsidRPr="000B5C75">
        <w:rPr>
          <w:rFonts w:cs="Times New Roman"/>
          <w:sz w:val="24"/>
          <w:szCs w:val="24"/>
          <w:lang w:val="ro-MD"/>
        </w:rPr>
        <w:t xml:space="preserve">o </w:t>
      </w:r>
      <w:r w:rsidR="003C5C2C" w:rsidRPr="000B5C75">
        <w:rPr>
          <w:rFonts w:cs="Times New Roman"/>
          <w:sz w:val="24"/>
          <w:szCs w:val="24"/>
          <w:lang w:val="ro-MD"/>
        </w:rPr>
        <w:t>o</w:t>
      </w:r>
      <w:r w:rsidR="00C564C7" w:rsidRPr="000B5C75">
        <w:rPr>
          <w:rFonts w:cs="Times New Roman"/>
          <w:sz w:val="24"/>
          <w:szCs w:val="24"/>
          <w:lang w:val="ro-MD"/>
        </w:rPr>
        <w:t>rganizație</w:t>
      </w:r>
      <w:r w:rsidRPr="000B5C75">
        <w:rPr>
          <w:rFonts w:cs="Times New Roman"/>
          <w:sz w:val="24"/>
          <w:szCs w:val="24"/>
          <w:lang w:val="ro-MD"/>
        </w:rPr>
        <w:t xml:space="preserve"> de </w:t>
      </w:r>
      <w:r w:rsidR="003C5C2C" w:rsidRPr="000B5C75">
        <w:rPr>
          <w:rFonts w:cs="Times New Roman"/>
          <w:sz w:val="24"/>
          <w:szCs w:val="24"/>
          <w:lang w:val="ro-MD"/>
        </w:rPr>
        <w:t>c</w:t>
      </w:r>
      <w:r w:rsidRPr="000B5C75">
        <w:rPr>
          <w:rFonts w:cs="Times New Roman"/>
          <w:sz w:val="24"/>
          <w:szCs w:val="24"/>
          <w:lang w:val="ro-MD"/>
        </w:rPr>
        <w:t xml:space="preserve">reditare </w:t>
      </w:r>
      <w:r w:rsidR="003C5C2C" w:rsidRPr="000B5C75">
        <w:rPr>
          <w:rFonts w:cs="Times New Roman"/>
          <w:sz w:val="24"/>
          <w:szCs w:val="24"/>
          <w:lang w:val="ro-MD"/>
        </w:rPr>
        <w:t>n</w:t>
      </w:r>
      <w:r w:rsidRPr="000B5C75">
        <w:rPr>
          <w:rFonts w:cs="Times New Roman"/>
          <w:sz w:val="24"/>
          <w:szCs w:val="24"/>
          <w:lang w:val="ro-MD"/>
        </w:rPr>
        <w:t>ebancară</w:t>
      </w:r>
      <w:r w:rsidR="004A5A80" w:rsidRPr="000B5C75">
        <w:rPr>
          <w:rFonts w:cs="Times New Roman"/>
          <w:sz w:val="24"/>
          <w:szCs w:val="24"/>
          <w:lang w:val="ro-MD"/>
        </w:rPr>
        <w:t>, compani</w:t>
      </w:r>
      <w:r w:rsidR="00E75C4C" w:rsidRPr="000B5C75">
        <w:rPr>
          <w:rFonts w:cs="Times New Roman"/>
          <w:sz w:val="24"/>
          <w:szCs w:val="24"/>
          <w:lang w:val="ro-MD"/>
        </w:rPr>
        <w:t>e</w:t>
      </w:r>
      <w:r w:rsidR="004A5A80" w:rsidRPr="000B5C75">
        <w:rPr>
          <w:rFonts w:cs="Times New Roman"/>
          <w:sz w:val="24"/>
          <w:szCs w:val="24"/>
          <w:lang w:val="ro-MD"/>
        </w:rPr>
        <w:t xml:space="preserve"> cu </w:t>
      </w:r>
      <w:r w:rsidR="00E75C4C" w:rsidRPr="000B5C75">
        <w:rPr>
          <w:rFonts w:cs="Times New Roman"/>
          <w:sz w:val="24"/>
          <w:szCs w:val="24"/>
          <w:lang w:val="ro-MD"/>
        </w:rPr>
        <w:t xml:space="preserve">100% </w:t>
      </w:r>
      <w:r w:rsidR="004A5A80" w:rsidRPr="000B5C75">
        <w:rPr>
          <w:rFonts w:cs="Times New Roman"/>
          <w:sz w:val="24"/>
          <w:szCs w:val="24"/>
          <w:lang w:val="ro-MD"/>
        </w:rPr>
        <w:t>capital străin</w:t>
      </w:r>
      <w:r w:rsidR="00274892" w:rsidRPr="000B5C75">
        <w:rPr>
          <w:rFonts w:cs="Times New Roman"/>
          <w:sz w:val="24"/>
          <w:szCs w:val="24"/>
          <w:lang w:val="ro-MD"/>
        </w:rPr>
        <w:t>.</w:t>
      </w:r>
      <w:r w:rsidR="00C564C7" w:rsidRPr="000B5C75">
        <w:rPr>
          <w:rFonts w:cs="Times New Roman"/>
          <w:sz w:val="24"/>
          <w:szCs w:val="24"/>
          <w:lang w:val="ro-MD"/>
        </w:rPr>
        <w:t xml:space="preserve"> D</w:t>
      </w:r>
      <w:r w:rsidRPr="000B5C75">
        <w:rPr>
          <w:rFonts w:cs="Times New Roman"/>
          <w:sz w:val="24"/>
          <w:szCs w:val="24"/>
          <w:lang w:val="ro-MD"/>
        </w:rPr>
        <w:t>atoriile</w:t>
      </w:r>
      <w:r w:rsidRPr="000B5C75">
        <w:rPr>
          <w:rFonts w:cs="Times New Roman"/>
          <w:b/>
          <w:i/>
          <w:sz w:val="24"/>
          <w:szCs w:val="24"/>
          <w:lang w:val="ro-MD"/>
        </w:rPr>
        <w:t xml:space="preserve"> </w:t>
      </w:r>
      <w:r w:rsidRPr="000B5C75">
        <w:rPr>
          <w:rFonts w:cs="Times New Roman"/>
          <w:sz w:val="24"/>
          <w:szCs w:val="24"/>
          <w:lang w:val="ro-MD"/>
        </w:rPr>
        <w:t xml:space="preserve">au provenit din executarea </w:t>
      </w:r>
      <w:r w:rsidR="00C564C7" w:rsidRPr="000B5C75">
        <w:rPr>
          <w:rFonts w:cs="Times New Roman"/>
          <w:sz w:val="24"/>
          <w:szCs w:val="24"/>
          <w:lang w:val="ro-MD"/>
        </w:rPr>
        <w:t xml:space="preserve">a 3 </w:t>
      </w:r>
      <w:r w:rsidRPr="000B5C75">
        <w:rPr>
          <w:rFonts w:cs="Times New Roman"/>
          <w:sz w:val="24"/>
          <w:szCs w:val="24"/>
          <w:lang w:val="ro-MD"/>
        </w:rPr>
        <w:t>contracte</w:t>
      </w:r>
      <w:r w:rsidR="00E75C4C" w:rsidRPr="000B5C75">
        <w:rPr>
          <w:rFonts w:cs="Times New Roman"/>
          <w:sz w:val="24"/>
          <w:szCs w:val="24"/>
          <w:lang w:val="ro-MD"/>
        </w:rPr>
        <w:t>-</w:t>
      </w:r>
      <w:r w:rsidR="00C564C7" w:rsidRPr="000B5C75">
        <w:rPr>
          <w:rFonts w:cs="Times New Roman"/>
          <w:sz w:val="24"/>
          <w:szCs w:val="24"/>
          <w:lang w:val="ro-MD"/>
        </w:rPr>
        <w:t>cadru</w:t>
      </w:r>
      <w:r w:rsidR="00E75C4C" w:rsidRPr="000B5C75">
        <w:rPr>
          <w:rFonts w:cs="Times New Roman"/>
          <w:sz w:val="24"/>
          <w:szCs w:val="24"/>
          <w:lang w:val="ro-MD"/>
        </w:rPr>
        <w:t>,</w:t>
      </w:r>
      <w:r w:rsidRPr="000B5C75">
        <w:rPr>
          <w:rFonts w:cs="Times New Roman"/>
          <w:sz w:val="24"/>
          <w:szCs w:val="24"/>
          <w:lang w:val="ro-MD"/>
        </w:rPr>
        <w:t xml:space="preserve"> încheiate </w:t>
      </w:r>
      <w:r w:rsidR="00C564C7" w:rsidRPr="000B5C75">
        <w:rPr>
          <w:rFonts w:cs="Times New Roman"/>
          <w:sz w:val="24"/>
          <w:szCs w:val="24"/>
          <w:lang w:val="ro-MD"/>
        </w:rPr>
        <w:t>în perioada 2020-2021.</w:t>
      </w:r>
    </w:p>
    <w:p w14:paraId="5A984C22" w14:textId="5001481A" w:rsidR="00EE7297" w:rsidRPr="000B5C75" w:rsidRDefault="00845750" w:rsidP="00407AF1">
      <w:pPr>
        <w:pStyle w:val="aa"/>
        <w:spacing w:line="276" w:lineRule="auto"/>
        <w:ind w:left="0" w:firstLine="720"/>
        <w:jc w:val="both"/>
        <w:rPr>
          <w:rFonts w:cs="Times New Roman"/>
          <w:sz w:val="24"/>
          <w:szCs w:val="24"/>
          <w:lang w:val="ro-MD"/>
        </w:rPr>
      </w:pPr>
      <w:r w:rsidRPr="000B5C75">
        <w:rPr>
          <w:rFonts w:cs="Times New Roman"/>
          <w:sz w:val="24"/>
          <w:szCs w:val="24"/>
          <w:lang w:val="ro-MD"/>
        </w:rPr>
        <w:t>Per ansamblu, conform contractelor menționate au fost livrate bunuri, lucrări și servicii în valoare de 9</w:t>
      </w:r>
      <w:r w:rsidR="00C564C7" w:rsidRPr="000B5C75">
        <w:rPr>
          <w:rFonts w:cs="Times New Roman"/>
          <w:sz w:val="24"/>
          <w:szCs w:val="24"/>
          <w:lang w:val="ro-MD"/>
        </w:rPr>
        <w:t>,9 mil.</w:t>
      </w:r>
      <w:r w:rsidRPr="000B5C75">
        <w:rPr>
          <w:rFonts w:cs="Times New Roman"/>
          <w:sz w:val="24"/>
          <w:szCs w:val="24"/>
          <w:lang w:val="ro-MD"/>
        </w:rPr>
        <w:t>lei, au fost cesionate datoriile în sumă de 8</w:t>
      </w:r>
      <w:r w:rsidR="00C564C7" w:rsidRPr="000B5C75">
        <w:rPr>
          <w:rFonts w:cs="Times New Roman"/>
          <w:sz w:val="24"/>
          <w:szCs w:val="24"/>
          <w:lang w:val="ro-MD"/>
        </w:rPr>
        <w:t>,7</w:t>
      </w:r>
      <w:r w:rsidRPr="000B5C75">
        <w:rPr>
          <w:rFonts w:cs="Times New Roman"/>
          <w:sz w:val="24"/>
          <w:szCs w:val="24"/>
          <w:lang w:val="ro-MD"/>
        </w:rPr>
        <w:t xml:space="preserve"> </w:t>
      </w:r>
      <w:r w:rsidR="00C564C7" w:rsidRPr="000B5C75">
        <w:rPr>
          <w:rFonts w:cs="Times New Roman"/>
          <w:sz w:val="24"/>
          <w:szCs w:val="24"/>
          <w:lang w:val="ro-MD"/>
        </w:rPr>
        <w:t>mil.</w:t>
      </w:r>
      <w:r w:rsidRPr="000B5C75">
        <w:rPr>
          <w:rFonts w:cs="Times New Roman"/>
          <w:sz w:val="24"/>
          <w:szCs w:val="24"/>
          <w:lang w:val="ro-MD"/>
        </w:rPr>
        <w:t>lei, au f</w:t>
      </w:r>
      <w:r w:rsidR="00C564C7" w:rsidRPr="000B5C75">
        <w:rPr>
          <w:rFonts w:cs="Times New Roman"/>
          <w:sz w:val="24"/>
          <w:szCs w:val="24"/>
          <w:lang w:val="ro-MD"/>
        </w:rPr>
        <w:t>ost achitate plățile în sumă de</w:t>
      </w:r>
      <w:r w:rsidRPr="000B5C75">
        <w:rPr>
          <w:rFonts w:cs="Times New Roman"/>
          <w:sz w:val="24"/>
          <w:szCs w:val="24"/>
          <w:lang w:val="ro-MD"/>
        </w:rPr>
        <w:t xml:space="preserve"> 1</w:t>
      </w:r>
      <w:r w:rsidR="00C564C7" w:rsidRPr="000B5C75">
        <w:rPr>
          <w:rFonts w:cs="Times New Roman"/>
          <w:sz w:val="24"/>
          <w:szCs w:val="24"/>
          <w:lang w:val="ro-MD"/>
        </w:rPr>
        <w:t>,1 mil.</w:t>
      </w:r>
      <w:r w:rsidRPr="000B5C75">
        <w:rPr>
          <w:rFonts w:cs="Times New Roman"/>
          <w:sz w:val="24"/>
          <w:szCs w:val="24"/>
          <w:lang w:val="ro-MD"/>
        </w:rPr>
        <w:t>lei, soldul decontărilor la situația din 31.12.2022 constitui</w:t>
      </w:r>
      <w:r w:rsidR="00E75C4C" w:rsidRPr="000B5C75">
        <w:rPr>
          <w:rFonts w:cs="Times New Roman"/>
          <w:sz w:val="24"/>
          <w:szCs w:val="24"/>
          <w:lang w:val="ro-MD"/>
        </w:rPr>
        <w:t>nd</w:t>
      </w:r>
      <w:r w:rsidRPr="000B5C75">
        <w:rPr>
          <w:rFonts w:cs="Times New Roman"/>
          <w:sz w:val="24"/>
          <w:szCs w:val="24"/>
          <w:lang w:val="ro-MD"/>
        </w:rPr>
        <w:t xml:space="preserve"> </w:t>
      </w:r>
      <w:r w:rsidR="00EE7297" w:rsidRPr="000B5C75">
        <w:rPr>
          <w:rFonts w:cs="Times New Roman"/>
          <w:sz w:val="24"/>
          <w:szCs w:val="24"/>
          <w:lang w:val="ro-MD"/>
        </w:rPr>
        <w:t>circa 0,1 mil.</w:t>
      </w:r>
      <w:r w:rsidRPr="000B5C75">
        <w:rPr>
          <w:rFonts w:cs="Times New Roman"/>
          <w:sz w:val="24"/>
          <w:szCs w:val="24"/>
          <w:lang w:val="ro-MD"/>
        </w:rPr>
        <w:t>lei.</w:t>
      </w:r>
    </w:p>
    <w:p w14:paraId="300A1C5D" w14:textId="3765D7B8" w:rsidR="00EE7297" w:rsidRPr="000B5C75" w:rsidRDefault="00845750" w:rsidP="00407AF1">
      <w:pPr>
        <w:pStyle w:val="aa"/>
        <w:spacing w:line="276" w:lineRule="auto"/>
        <w:ind w:left="0" w:firstLine="720"/>
        <w:jc w:val="both"/>
        <w:rPr>
          <w:rFonts w:cs="Times New Roman"/>
          <w:sz w:val="24"/>
          <w:szCs w:val="24"/>
          <w:lang w:val="ro-MD"/>
        </w:rPr>
      </w:pPr>
      <w:r w:rsidRPr="000B5C75">
        <w:rPr>
          <w:rFonts w:cs="Times New Roman"/>
          <w:sz w:val="24"/>
          <w:szCs w:val="24"/>
          <w:lang w:val="ro-MD"/>
        </w:rPr>
        <w:t>Cu toate că</w:t>
      </w:r>
      <w:r w:rsidR="00E05A31" w:rsidRPr="000B5C75">
        <w:rPr>
          <w:rFonts w:cs="Times New Roman"/>
          <w:sz w:val="24"/>
          <w:szCs w:val="24"/>
          <w:lang w:val="ro-MD"/>
        </w:rPr>
        <w:t>,</w:t>
      </w:r>
      <w:r w:rsidRPr="000B5C75">
        <w:rPr>
          <w:rFonts w:cs="Times New Roman"/>
          <w:sz w:val="24"/>
          <w:szCs w:val="24"/>
          <w:lang w:val="ro-MD"/>
        </w:rPr>
        <w:t xml:space="preserve"> din cele trei contracte</w:t>
      </w:r>
      <w:r w:rsidR="00E05A31" w:rsidRPr="000B5C75">
        <w:rPr>
          <w:rFonts w:cs="Times New Roman"/>
          <w:sz w:val="24"/>
          <w:szCs w:val="24"/>
          <w:lang w:val="ro-MD"/>
        </w:rPr>
        <w:t>,</w:t>
      </w:r>
      <w:r w:rsidRPr="000B5C75">
        <w:rPr>
          <w:rFonts w:cs="Times New Roman"/>
          <w:sz w:val="24"/>
          <w:szCs w:val="24"/>
          <w:lang w:val="ro-MD"/>
        </w:rPr>
        <w:t xml:space="preserve"> doar </w:t>
      </w:r>
      <w:r w:rsidR="00EE7297" w:rsidRPr="000B5C75">
        <w:rPr>
          <w:rFonts w:cs="Times New Roman"/>
          <w:sz w:val="24"/>
          <w:szCs w:val="24"/>
          <w:lang w:val="ro-MD"/>
        </w:rPr>
        <w:t>un contract</w:t>
      </w:r>
      <w:r w:rsidR="00E75C4C" w:rsidRPr="000B5C75">
        <w:rPr>
          <w:rFonts w:cs="Times New Roman"/>
          <w:sz w:val="24"/>
          <w:szCs w:val="24"/>
          <w:lang w:val="ro-MD"/>
        </w:rPr>
        <w:t>-</w:t>
      </w:r>
      <w:r w:rsidRPr="000B5C75">
        <w:rPr>
          <w:rFonts w:cs="Times New Roman"/>
          <w:sz w:val="24"/>
          <w:szCs w:val="24"/>
          <w:lang w:val="ro-MD"/>
        </w:rPr>
        <w:t>cadru</w:t>
      </w:r>
      <w:r w:rsidR="00EE7297" w:rsidRPr="000B5C75">
        <w:rPr>
          <w:rStyle w:val="a7"/>
          <w:rFonts w:cs="Times New Roman"/>
          <w:sz w:val="24"/>
          <w:szCs w:val="24"/>
          <w:lang w:val="ro-MD"/>
        </w:rPr>
        <w:footnoteReference w:id="66"/>
      </w:r>
      <w:r w:rsidRPr="000B5C75">
        <w:rPr>
          <w:rFonts w:cs="Times New Roman"/>
          <w:sz w:val="24"/>
          <w:szCs w:val="24"/>
          <w:lang w:val="ro-MD"/>
        </w:rPr>
        <w:t xml:space="preserve"> conține clauz</w:t>
      </w:r>
      <w:r w:rsidR="00E75C4C" w:rsidRPr="004D165E">
        <w:rPr>
          <w:rFonts w:cs="Times New Roman"/>
          <w:sz w:val="24"/>
          <w:szCs w:val="24"/>
          <w:lang w:val="ro-MD"/>
        </w:rPr>
        <w:t>a</w:t>
      </w:r>
      <w:r w:rsidRPr="0007461A">
        <w:rPr>
          <w:rFonts w:cs="Times New Roman"/>
          <w:sz w:val="24"/>
          <w:szCs w:val="24"/>
          <w:lang w:val="ro-MD"/>
        </w:rPr>
        <w:t xml:space="preserve"> privind cesiune</w:t>
      </w:r>
      <w:r w:rsidR="00E75C4C" w:rsidRPr="000B5C75">
        <w:rPr>
          <w:rFonts w:cs="Times New Roman"/>
          <w:sz w:val="24"/>
          <w:szCs w:val="24"/>
          <w:lang w:val="ro-MD"/>
        </w:rPr>
        <w:t>a</w:t>
      </w:r>
      <w:r w:rsidRPr="000B5C75">
        <w:rPr>
          <w:rFonts w:cs="Times New Roman"/>
          <w:sz w:val="24"/>
          <w:szCs w:val="24"/>
          <w:lang w:val="ro-MD"/>
        </w:rPr>
        <w:t xml:space="preserve">, tranzacțiile respective au fost fundamentate pe art.1811 din Codul civil. Drept temei pentru cesiunea datoriilor au servit contractele de factoring încheiate între </w:t>
      </w:r>
      <w:r w:rsidR="00EE7297" w:rsidRPr="000B5C75">
        <w:rPr>
          <w:rFonts w:cs="Times New Roman"/>
          <w:sz w:val="24"/>
          <w:szCs w:val="24"/>
          <w:lang w:val="ro-MD"/>
        </w:rPr>
        <w:t>Furnizor</w:t>
      </w:r>
      <w:r w:rsidRPr="000B5C75">
        <w:rPr>
          <w:rFonts w:cs="Times New Roman"/>
          <w:sz w:val="24"/>
          <w:szCs w:val="24"/>
          <w:lang w:val="ro-MD"/>
        </w:rPr>
        <w:t>, în calitate de aderent</w:t>
      </w:r>
      <w:r w:rsidR="00E05A31" w:rsidRPr="000B5C75">
        <w:rPr>
          <w:rFonts w:cs="Times New Roman"/>
          <w:sz w:val="24"/>
          <w:szCs w:val="24"/>
          <w:lang w:val="ro-MD"/>
        </w:rPr>
        <w:t>,</w:t>
      </w:r>
      <w:r w:rsidRPr="000B5C75">
        <w:rPr>
          <w:rFonts w:cs="Times New Roman"/>
          <w:sz w:val="24"/>
          <w:szCs w:val="24"/>
          <w:lang w:val="ro-MD"/>
        </w:rPr>
        <w:t xml:space="preserve"> și </w:t>
      </w:r>
      <w:r w:rsidR="003C5C2C" w:rsidRPr="000B5C75">
        <w:rPr>
          <w:rFonts w:cs="Times New Roman"/>
          <w:sz w:val="24"/>
          <w:szCs w:val="24"/>
          <w:lang w:val="ro-MD"/>
        </w:rPr>
        <w:t>o</w:t>
      </w:r>
      <w:r w:rsidR="00EE7297" w:rsidRPr="000B5C75">
        <w:rPr>
          <w:rFonts w:cs="Times New Roman"/>
          <w:sz w:val="24"/>
          <w:szCs w:val="24"/>
          <w:lang w:val="ro-MD"/>
        </w:rPr>
        <w:t>rganizați</w:t>
      </w:r>
      <w:r w:rsidR="00E75C4C" w:rsidRPr="000B5C75">
        <w:rPr>
          <w:rFonts w:cs="Times New Roman"/>
          <w:sz w:val="24"/>
          <w:szCs w:val="24"/>
          <w:lang w:val="ro-MD"/>
        </w:rPr>
        <w:t>a</w:t>
      </w:r>
      <w:r w:rsidR="00EE7297" w:rsidRPr="000B5C75">
        <w:rPr>
          <w:rFonts w:cs="Times New Roman"/>
          <w:sz w:val="24"/>
          <w:szCs w:val="24"/>
          <w:lang w:val="ro-MD"/>
        </w:rPr>
        <w:t xml:space="preserve"> de </w:t>
      </w:r>
      <w:r w:rsidR="003C5C2C" w:rsidRPr="000B5C75">
        <w:rPr>
          <w:rFonts w:cs="Times New Roman"/>
          <w:sz w:val="24"/>
          <w:szCs w:val="24"/>
          <w:lang w:val="ro-MD"/>
        </w:rPr>
        <w:t>c</w:t>
      </w:r>
      <w:r w:rsidR="00EE7297" w:rsidRPr="000B5C75">
        <w:rPr>
          <w:rFonts w:cs="Times New Roman"/>
          <w:sz w:val="24"/>
          <w:szCs w:val="24"/>
          <w:lang w:val="ro-MD"/>
        </w:rPr>
        <w:t xml:space="preserve">reditare </w:t>
      </w:r>
      <w:r w:rsidR="003C5C2C" w:rsidRPr="000B5C75">
        <w:rPr>
          <w:rFonts w:cs="Times New Roman"/>
          <w:sz w:val="24"/>
          <w:szCs w:val="24"/>
          <w:lang w:val="ro-MD"/>
        </w:rPr>
        <w:t>n</w:t>
      </w:r>
      <w:r w:rsidR="00EE7297" w:rsidRPr="000B5C75">
        <w:rPr>
          <w:rFonts w:cs="Times New Roman"/>
          <w:sz w:val="24"/>
          <w:szCs w:val="24"/>
          <w:lang w:val="ro-MD"/>
        </w:rPr>
        <w:t>ebancară</w:t>
      </w:r>
      <w:r w:rsidRPr="000B5C75">
        <w:rPr>
          <w:rFonts w:cs="Times New Roman"/>
          <w:sz w:val="24"/>
          <w:szCs w:val="24"/>
          <w:lang w:val="ro-MD"/>
        </w:rPr>
        <w:t xml:space="preserve">, în calitate de Factor. Astfel, creanțele Aderentului ce rezultă din facturile emise pe numele </w:t>
      </w:r>
      <w:r w:rsidR="00454EB2">
        <w:rPr>
          <w:rFonts w:cs="Times New Roman"/>
          <w:sz w:val="24"/>
          <w:szCs w:val="24"/>
          <w:lang w:val="ro-MD"/>
        </w:rPr>
        <w:t>S.A. „Moldtelecom”</w:t>
      </w:r>
      <w:r w:rsidRPr="000B5C75">
        <w:rPr>
          <w:rFonts w:cs="Times New Roman"/>
          <w:sz w:val="24"/>
          <w:szCs w:val="24"/>
          <w:lang w:val="ro-MD"/>
        </w:rPr>
        <w:t xml:space="preserve"> au fost cesionate către Factor pentru efectuarea operațiunilor de factoring. Pentru fiecare tranzacție </w:t>
      </w:r>
      <w:r w:rsidR="00454EB2">
        <w:rPr>
          <w:rFonts w:cs="Times New Roman"/>
          <w:sz w:val="24"/>
          <w:szCs w:val="24"/>
          <w:lang w:val="ro-MD"/>
        </w:rPr>
        <w:t>S.A. „Moldtelecom”</w:t>
      </w:r>
      <w:r w:rsidRPr="000B5C75">
        <w:rPr>
          <w:rFonts w:cs="Times New Roman"/>
          <w:sz w:val="24"/>
          <w:szCs w:val="24"/>
          <w:lang w:val="ro-MD"/>
        </w:rPr>
        <w:t xml:space="preserve"> a fost anunțat</w:t>
      </w:r>
      <w:r w:rsidR="00E75C4C" w:rsidRPr="000B5C75">
        <w:rPr>
          <w:rFonts w:cs="Times New Roman"/>
          <w:sz w:val="24"/>
          <w:szCs w:val="24"/>
          <w:lang w:val="ro-MD"/>
        </w:rPr>
        <w:t>ă</w:t>
      </w:r>
      <w:r w:rsidRPr="000B5C75">
        <w:rPr>
          <w:rFonts w:cs="Times New Roman"/>
          <w:sz w:val="24"/>
          <w:szCs w:val="24"/>
          <w:lang w:val="ro-MD"/>
        </w:rPr>
        <w:t xml:space="preserve"> printr-o notificare </w:t>
      </w:r>
      <w:r w:rsidR="00EE7297" w:rsidRPr="000B5C75">
        <w:rPr>
          <w:rFonts w:cs="Times New Roman"/>
          <w:sz w:val="24"/>
          <w:szCs w:val="24"/>
          <w:lang w:val="ro-MD"/>
        </w:rPr>
        <w:t>a cesiunii de creanțe emisă de Furnizor.</w:t>
      </w:r>
    </w:p>
    <w:p w14:paraId="43963C46" w14:textId="77777777" w:rsidR="00EE7297" w:rsidRPr="000B5C75" w:rsidRDefault="00EE7297" w:rsidP="00407AF1">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Testarea livrărilor </w:t>
      </w:r>
      <w:r w:rsidR="00845750" w:rsidRPr="000B5C75">
        <w:rPr>
          <w:rFonts w:cs="Times New Roman"/>
          <w:sz w:val="24"/>
          <w:szCs w:val="24"/>
          <w:lang w:val="ro-MD"/>
        </w:rPr>
        <w:t xml:space="preserve">efectuate în baza </w:t>
      </w:r>
      <w:r w:rsidRPr="000B5C75">
        <w:rPr>
          <w:rFonts w:cs="Times New Roman"/>
          <w:sz w:val="24"/>
          <w:szCs w:val="24"/>
          <w:lang w:val="ro-MD"/>
        </w:rPr>
        <w:t xml:space="preserve">unui contract selectat aleatoriu nu a stabilit iregularități. </w:t>
      </w:r>
      <w:r w:rsidR="00845750" w:rsidRPr="000B5C75">
        <w:rPr>
          <w:rFonts w:cs="Times New Roman"/>
          <w:sz w:val="24"/>
          <w:szCs w:val="24"/>
          <w:lang w:val="ro-MD"/>
        </w:rPr>
        <w:t xml:space="preserve"> </w:t>
      </w:r>
    </w:p>
    <w:p w14:paraId="31C014DC" w14:textId="7E69FA94" w:rsidR="00845750" w:rsidRPr="000B5C75" w:rsidRDefault="00845750" w:rsidP="00EE7297">
      <w:pPr>
        <w:spacing w:before="120" w:after="120" w:line="276" w:lineRule="auto"/>
        <w:jc w:val="both"/>
        <w:rPr>
          <w:rFonts w:cs="Times New Roman"/>
          <w:sz w:val="24"/>
          <w:szCs w:val="24"/>
          <w:lang w:val="ro-MD"/>
        </w:rPr>
      </w:pPr>
      <w:r w:rsidRPr="000B5C75">
        <w:rPr>
          <w:rFonts w:ascii="Times New Roman" w:hAnsi="Times New Roman" w:cs="Times New Roman"/>
          <w:i/>
          <w:sz w:val="24"/>
          <w:szCs w:val="24"/>
          <w:lang w:val="ro-MD"/>
        </w:rPr>
        <w:t xml:space="preserve">Cesiunea datoriilor conform contractelor încheiate între </w:t>
      </w:r>
      <w:r w:rsidR="00454EB2">
        <w:rPr>
          <w:rFonts w:ascii="Times New Roman" w:hAnsi="Times New Roman" w:cs="Times New Roman"/>
          <w:i/>
          <w:sz w:val="24"/>
          <w:szCs w:val="24"/>
          <w:lang w:val="ro-MD"/>
        </w:rPr>
        <w:t>S.A. „Moldtelecom”</w:t>
      </w:r>
      <w:r w:rsidRPr="000B5C75">
        <w:rPr>
          <w:rFonts w:ascii="Times New Roman" w:hAnsi="Times New Roman" w:cs="Times New Roman"/>
          <w:i/>
          <w:sz w:val="24"/>
          <w:szCs w:val="24"/>
          <w:lang w:val="ro-MD"/>
        </w:rPr>
        <w:t xml:space="preserve"> și </w:t>
      </w:r>
      <w:r w:rsidR="004A5A80" w:rsidRPr="000B5C75">
        <w:rPr>
          <w:rFonts w:ascii="Times New Roman" w:hAnsi="Times New Roman" w:cs="Times New Roman"/>
          <w:i/>
          <w:sz w:val="24"/>
          <w:szCs w:val="24"/>
          <w:lang w:val="ro-MD"/>
        </w:rPr>
        <w:t>antrerenorul  rezident al RM</w:t>
      </w:r>
      <w:r w:rsidRPr="000B5C75">
        <w:rPr>
          <w:rFonts w:ascii="Times New Roman" w:hAnsi="Times New Roman" w:cs="Times New Roman"/>
          <w:i/>
          <w:sz w:val="24"/>
          <w:szCs w:val="24"/>
          <w:lang w:val="ro-MD"/>
        </w:rPr>
        <w:t xml:space="preserve"> </w:t>
      </w:r>
      <w:r w:rsidRPr="000B5C75">
        <w:rPr>
          <w:rFonts w:ascii="Times New Roman" w:hAnsi="Times New Roman" w:cs="Times New Roman"/>
          <w:sz w:val="24"/>
          <w:szCs w:val="24"/>
          <w:lang w:val="ro-MD"/>
        </w:rPr>
        <w:t xml:space="preserve">  </w:t>
      </w:r>
    </w:p>
    <w:p w14:paraId="1278F86E" w14:textId="443F9842" w:rsidR="004A5A80" w:rsidRPr="000B5C75" w:rsidRDefault="00845750" w:rsidP="00407AF1">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În perioada auditată, </w:t>
      </w:r>
      <w:r w:rsidR="004A5A80" w:rsidRPr="000B5C75">
        <w:rPr>
          <w:rFonts w:cs="Times New Roman"/>
          <w:sz w:val="24"/>
          <w:szCs w:val="24"/>
          <w:lang w:val="ro-MD"/>
        </w:rPr>
        <w:t>antreprenorul intern</w:t>
      </w:r>
      <w:r w:rsidRPr="000B5C75">
        <w:rPr>
          <w:rFonts w:cs="Times New Roman"/>
          <w:sz w:val="24"/>
          <w:szCs w:val="24"/>
          <w:lang w:val="ro-MD"/>
        </w:rPr>
        <w:t xml:space="preserve"> a cesionat creanțele sale în sum</w:t>
      </w:r>
      <w:r w:rsidR="00E05A31" w:rsidRPr="000B5C75">
        <w:rPr>
          <w:rFonts w:cs="Times New Roman"/>
          <w:sz w:val="24"/>
          <w:szCs w:val="24"/>
          <w:lang w:val="ro-MD"/>
        </w:rPr>
        <w:t>ă</w:t>
      </w:r>
      <w:r w:rsidRPr="000B5C75">
        <w:rPr>
          <w:rFonts w:cs="Times New Roman"/>
          <w:sz w:val="24"/>
          <w:szCs w:val="24"/>
          <w:lang w:val="ro-MD"/>
        </w:rPr>
        <w:t xml:space="preserve"> totală de </w:t>
      </w:r>
      <w:r w:rsidR="004A5A80" w:rsidRPr="000B5C75">
        <w:rPr>
          <w:rFonts w:cs="Times New Roman"/>
          <w:sz w:val="24"/>
          <w:szCs w:val="24"/>
          <w:lang w:val="ro-MD"/>
        </w:rPr>
        <w:t xml:space="preserve">19,0 mil.lei </w:t>
      </w:r>
      <w:r w:rsidRPr="000B5C75">
        <w:rPr>
          <w:rFonts w:cs="Times New Roman"/>
          <w:sz w:val="24"/>
          <w:szCs w:val="24"/>
          <w:lang w:val="ro-MD"/>
        </w:rPr>
        <w:t xml:space="preserve">către </w:t>
      </w:r>
      <w:r w:rsidR="004A5A80" w:rsidRPr="000B5C75">
        <w:rPr>
          <w:rFonts w:cs="Times New Roman"/>
          <w:sz w:val="24"/>
          <w:szCs w:val="24"/>
          <w:lang w:val="ro-MD"/>
        </w:rPr>
        <w:t xml:space="preserve">aceeași </w:t>
      </w:r>
      <w:r w:rsidR="003C5C2C" w:rsidRPr="000B5C75">
        <w:rPr>
          <w:rFonts w:cs="Times New Roman"/>
          <w:sz w:val="24"/>
          <w:szCs w:val="24"/>
          <w:lang w:val="ro-MD"/>
        </w:rPr>
        <w:t>o</w:t>
      </w:r>
      <w:r w:rsidRPr="000B5C75">
        <w:rPr>
          <w:rFonts w:cs="Times New Roman"/>
          <w:sz w:val="24"/>
          <w:szCs w:val="24"/>
          <w:lang w:val="ro-MD"/>
        </w:rPr>
        <w:t>rganizați</w:t>
      </w:r>
      <w:r w:rsidR="00E05A31" w:rsidRPr="000B5C75">
        <w:rPr>
          <w:rFonts w:cs="Times New Roman"/>
          <w:sz w:val="24"/>
          <w:szCs w:val="24"/>
          <w:lang w:val="ro-MD"/>
        </w:rPr>
        <w:t>e</w:t>
      </w:r>
      <w:r w:rsidRPr="000B5C75">
        <w:rPr>
          <w:rFonts w:cs="Times New Roman"/>
          <w:sz w:val="24"/>
          <w:szCs w:val="24"/>
          <w:lang w:val="ro-MD"/>
        </w:rPr>
        <w:t xml:space="preserve"> de </w:t>
      </w:r>
      <w:r w:rsidR="003C5C2C" w:rsidRPr="000B5C75">
        <w:rPr>
          <w:rFonts w:cs="Times New Roman"/>
          <w:sz w:val="24"/>
          <w:szCs w:val="24"/>
          <w:lang w:val="ro-MD"/>
        </w:rPr>
        <w:t>c</w:t>
      </w:r>
      <w:r w:rsidRPr="000B5C75">
        <w:rPr>
          <w:rFonts w:cs="Times New Roman"/>
          <w:sz w:val="24"/>
          <w:szCs w:val="24"/>
          <w:lang w:val="ro-MD"/>
        </w:rPr>
        <w:t xml:space="preserve">reditare </w:t>
      </w:r>
      <w:r w:rsidR="003C5C2C" w:rsidRPr="000B5C75">
        <w:rPr>
          <w:rFonts w:cs="Times New Roman"/>
          <w:sz w:val="24"/>
          <w:szCs w:val="24"/>
          <w:lang w:val="ro-MD"/>
        </w:rPr>
        <w:t>n</w:t>
      </w:r>
      <w:r w:rsidRPr="000B5C75">
        <w:rPr>
          <w:rFonts w:cs="Times New Roman"/>
          <w:sz w:val="24"/>
          <w:szCs w:val="24"/>
          <w:lang w:val="ro-MD"/>
        </w:rPr>
        <w:t>ebancară</w:t>
      </w:r>
      <w:r w:rsidR="00E05A31" w:rsidRPr="000B5C75">
        <w:rPr>
          <w:rFonts w:cs="Times New Roman"/>
          <w:sz w:val="24"/>
          <w:szCs w:val="24"/>
          <w:lang w:val="ro-MD"/>
        </w:rPr>
        <w:t>,</w:t>
      </w:r>
      <w:r w:rsidR="004A5A80" w:rsidRPr="000B5C75">
        <w:rPr>
          <w:rFonts w:cs="Times New Roman"/>
          <w:sz w:val="24"/>
          <w:szCs w:val="24"/>
          <w:lang w:val="ro-MD"/>
        </w:rPr>
        <w:t xml:space="preserve"> ca și în cazul precedent. D</w:t>
      </w:r>
      <w:r w:rsidRPr="000B5C75">
        <w:rPr>
          <w:rFonts w:cs="Times New Roman"/>
          <w:sz w:val="24"/>
          <w:szCs w:val="24"/>
          <w:lang w:val="ro-MD"/>
        </w:rPr>
        <w:t>atoriile</w:t>
      </w:r>
      <w:r w:rsidRPr="000B5C75">
        <w:rPr>
          <w:rFonts w:cs="Times New Roman"/>
          <w:b/>
          <w:i/>
          <w:sz w:val="24"/>
          <w:szCs w:val="24"/>
          <w:lang w:val="ro-MD"/>
        </w:rPr>
        <w:t xml:space="preserve"> </w:t>
      </w:r>
      <w:r w:rsidRPr="000B5C75">
        <w:rPr>
          <w:rFonts w:cs="Times New Roman"/>
          <w:sz w:val="24"/>
          <w:szCs w:val="24"/>
          <w:lang w:val="ro-MD"/>
        </w:rPr>
        <w:t xml:space="preserve">au provenit din executarea </w:t>
      </w:r>
      <w:r w:rsidR="004A5A80" w:rsidRPr="000B5C75">
        <w:rPr>
          <w:rFonts w:cs="Times New Roman"/>
          <w:sz w:val="24"/>
          <w:szCs w:val="24"/>
          <w:lang w:val="ro-MD"/>
        </w:rPr>
        <w:t>unui Contract</w:t>
      </w:r>
      <w:r w:rsidR="00E05A31" w:rsidRPr="000B5C75">
        <w:rPr>
          <w:rFonts w:cs="Times New Roman"/>
          <w:sz w:val="24"/>
          <w:szCs w:val="24"/>
          <w:lang w:val="ro-MD"/>
        </w:rPr>
        <w:t>-</w:t>
      </w:r>
      <w:r w:rsidRPr="000B5C75">
        <w:rPr>
          <w:rFonts w:cs="Times New Roman"/>
          <w:sz w:val="24"/>
          <w:szCs w:val="24"/>
          <w:lang w:val="ro-MD"/>
        </w:rPr>
        <w:t>cadru</w:t>
      </w:r>
      <w:r w:rsidR="004A5A80" w:rsidRPr="000B5C75">
        <w:rPr>
          <w:rStyle w:val="a7"/>
          <w:rFonts w:cs="Times New Roman"/>
          <w:sz w:val="24"/>
          <w:szCs w:val="24"/>
          <w:lang w:val="ro-MD"/>
        </w:rPr>
        <w:footnoteReference w:id="67"/>
      </w:r>
      <w:r w:rsidRPr="000B5C75">
        <w:rPr>
          <w:rFonts w:cs="Times New Roman"/>
          <w:sz w:val="24"/>
          <w:szCs w:val="24"/>
          <w:lang w:val="ro-MD"/>
        </w:rPr>
        <w:t xml:space="preserve"> pentru integrarea rețelelor optice pasive și executarea lucrărilor „Ultima Milă”. Valoarea lucrărilor executate a însumat </w:t>
      </w:r>
      <w:r w:rsidR="004A5A80" w:rsidRPr="00F8359B">
        <w:rPr>
          <w:rFonts w:cs="Times New Roman"/>
          <w:sz w:val="24"/>
          <w:szCs w:val="24"/>
          <w:lang w:val="ro-MD"/>
        </w:rPr>
        <w:t xml:space="preserve">25,0 mil.lei, </w:t>
      </w:r>
      <w:r w:rsidRPr="004D165E">
        <w:rPr>
          <w:rFonts w:cs="Times New Roman"/>
          <w:sz w:val="24"/>
          <w:szCs w:val="24"/>
          <w:lang w:val="ro-MD"/>
        </w:rPr>
        <w:t xml:space="preserve">suma cesiunii a constituit </w:t>
      </w:r>
      <w:r w:rsidRPr="0007461A">
        <w:rPr>
          <w:rFonts w:cs="Times New Roman"/>
          <w:bCs/>
          <w:sz w:val="24"/>
          <w:szCs w:val="24"/>
          <w:lang w:val="ro-MD"/>
        </w:rPr>
        <w:t>1</w:t>
      </w:r>
      <w:r w:rsidR="004A5A80" w:rsidRPr="00FA42B6">
        <w:rPr>
          <w:rFonts w:cs="Times New Roman"/>
          <w:bCs/>
          <w:sz w:val="24"/>
          <w:szCs w:val="24"/>
          <w:lang w:val="ro-MD"/>
        </w:rPr>
        <w:t>9,0 mil.lei</w:t>
      </w:r>
      <w:r w:rsidRPr="00FA42B6">
        <w:rPr>
          <w:rFonts w:cs="Times New Roman"/>
          <w:sz w:val="24"/>
          <w:szCs w:val="24"/>
          <w:lang w:val="ro-MD"/>
        </w:rPr>
        <w:t xml:space="preserve">, </w:t>
      </w:r>
      <w:r w:rsidR="00E05A31" w:rsidRPr="007179CE">
        <w:rPr>
          <w:rFonts w:cs="Times New Roman"/>
          <w:sz w:val="24"/>
          <w:szCs w:val="24"/>
          <w:lang w:val="ro-MD"/>
        </w:rPr>
        <w:t>iar</w:t>
      </w:r>
      <w:r w:rsidRPr="000B5C75">
        <w:rPr>
          <w:rFonts w:cs="Times New Roman"/>
          <w:sz w:val="24"/>
          <w:szCs w:val="24"/>
          <w:lang w:val="ro-MD"/>
        </w:rPr>
        <w:t xml:space="preserve"> antreprenor</w:t>
      </w:r>
      <w:r w:rsidR="00E05A31" w:rsidRPr="000B5C75">
        <w:rPr>
          <w:rFonts w:cs="Times New Roman"/>
          <w:sz w:val="24"/>
          <w:szCs w:val="24"/>
          <w:lang w:val="ro-MD"/>
        </w:rPr>
        <w:t>ului s-au achitat</w:t>
      </w:r>
      <w:r w:rsidRPr="000B5C75">
        <w:rPr>
          <w:rFonts w:cs="Times New Roman"/>
          <w:sz w:val="24"/>
          <w:szCs w:val="24"/>
          <w:lang w:val="ro-MD"/>
        </w:rPr>
        <w:t xml:space="preserve"> 3</w:t>
      </w:r>
      <w:r w:rsidR="004A5A80" w:rsidRPr="000B5C75">
        <w:rPr>
          <w:rFonts w:cs="Times New Roman"/>
          <w:sz w:val="24"/>
          <w:szCs w:val="24"/>
          <w:lang w:val="ro-MD"/>
        </w:rPr>
        <w:t>,0</w:t>
      </w:r>
      <w:r w:rsidRPr="000B5C75">
        <w:rPr>
          <w:rFonts w:cs="Times New Roman"/>
          <w:sz w:val="24"/>
          <w:szCs w:val="24"/>
          <w:lang w:val="ro-MD"/>
        </w:rPr>
        <w:t xml:space="preserve"> </w:t>
      </w:r>
      <w:r w:rsidR="004A5A80" w:rsidRPr="000B5C75">
        <w:rPr>
          <w:rFonts w:cs="Times New Roman"/>
          <w:sz w:val="24"/>
          <w:szCs w:val="24"/>
          <w:lang w:val="ro-MD"/>
        </w:rPr>
        <w:t>mil.</w:t>
      </w:r>
      <w:r w:rsidRPr="000B5C75">
        <w:rPr>
          <w:rFonts w:cs="Times New Roman"/>
          <w:sz w:val="24"/>
          <w:szCs w:val="24"/>
          <w:lang w:val="ro-MD"/>
        </w:rPr>
        <w:t>lei.</w:t>
      </w:r>
      <w:r w:rsidR="003C6072">
        <w:rPr>
          <w:rFonts w:cs="Times New Roman"/>
          <w:sz w:val="24"/>
          <w:szCs w:val="24"/>
          <w:lang w:val="ro-MD"/>
        </w:rPr>
        <w:t xml:space="preserve"> </w:t>
      </w:r>
      <w:r w:rsidR="00E05A31" w:rsidRPr="000B5C75">
        <w:rPr>
          <w:rFonts w:cs="Times New Roman"/>
          <w:sz w:val="24"/>
          <w:szCs w:val="24"/>
          <w:lang w:val="ro-MD"/>
        </w:rPr>
        <w:t>L</w:t>
      </w:r>
      <w:r w:rsidRPr="000B5C75">
        <w:rPr>
          <w:rFonts w:cs="Times New Roman"/>
          <w:sz w:val="24"/>
          <w:szCs w:val="24"/>
          <w:lang w:val="ro-MD"/>
        </w:rPr>
        <w:t>a situația din 01.01.2020</w:t>
      </w:r>
      <w:r w:rsidR="00E05A31" w:rsidRPr="000B5C75">
        <w:rPr>
          <w:rFonts w:cs="Times New Roman"/>
          <w:sz w:val="24"/>
          <w:szCs w:val="24"/>
          <w:lang w:val="ro-MD"/>
        </w:rPr>
        <w:t>, datorii</w:t>
      </w:r>
      <w:r w:rsidRPr="000B5C75">
        <w:rPr>
          <w:rFonts w:cs="Times New Roman"/>
          <w:sz w:val="24"/>
          <w:szCs w:val="24"/>
          <w:lang w:val="ro-MD"/>
        </w:rPr>
        <w:t xml:space="preserve"> nu s-a</w:t>
      </w:r>
      <w:r w:rsidR="00E05A31" w:rsidRPr="000B5C75">
        <w:rPr>
          <w:rFonts w:cs="Times New Roman"/>
          <w:sz w:val="24"/>
          <w:szCs w:val="24"/>
          <w:lang w:val="ro-MD"/>
        </w:rPr>
        <w:t>u</w:t>
      </w:r>
      <w:r w:rsidRPr="000B5C75">
        <w:rPr>
          <w:rFonts w:cs="Times New Roman"/>
          <w:sz w:val="24"/>
          <w:szCs w:val="24"/>
          <w:lang w:val="ro-MD"/>
        </w:rPr>
        <w:t xml:space="preserve"> înregistrat, iar la situația din 31.12.2022</w:t>
      </w:r>
      <w:r w:rsidR="00E05A31" w:rsidRPr="000B5C75">
        <w:rPr>
          <w:rFonts w:cs="Times New Roman"/>
          <w:sz w:val="24"/>
          <w:szCs w:val="24"/>
          <w:lang w:val="ro-MD"/>
        </w:rPr>
        <w:t>,</w:t>
      </w:r>
      <w:r w:rsidRPr="000B5C75">
        <w:rPr>
          <w:rFonts w:cs="Times New Roman"/>
          <w:sz w:val="24"/>
          <w:szCs w:val="24"/>
          <w:lang w:val="ro-MD"/>
        </w:rPr>
        <w:t xml:space="preserve"> soldul datoriilor a constituit 3</w:t>
      </w:r>
      <w:r w:rsidR="004A5A80" w:rsidRPr="000B5C75">
        <w:rPr>
          <w:rFonts w:cs="Times New Roman"/>
          <w:sz w:val="24"/>
          <w:szCs w:val="24"/>
          <w:lang w:val="ro-MD"/>
        </w:rPr>
        <w:t>,0 mil.lei</w:t>
      </w:r>
      <w:r w:rsidRPr="000B5C75">
        <w:rPr>
          <w:rFonts w:cs="Times New Roman"/>
          <w:sz w:val="24"/>
          <w:szCs w:val="24"/>
          <w:lang w:val="ro-MD"/>
        </w:rPr>
        <w:t>.</w:t>
      </w:r>
    </w:p>
    <w:p w14:paraId="66157350" w14:textId="4660850B" w:rsidR="004A5A80" w:rsidRPr="000B5C75" w:rsidRDefault="00845750" w:rsidP="00407AF1">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Fundamentarea și documentarea cesiunii datoriilor </w:t>
      </w:r>
      <w:r w:rsidR="00E05A31" w:rsidRPr="000B5C75">
        <w:rPr>
          <w:rFonts w:cs="Times New Roman"/>
          <w:sz w:val="24"/>
          <w:szCs w:val="24"/>
          <w:lang w:val="ro-MD"/>
        </w:rPr>
        <w:t>sunt</w:t>
      </w:r>
      <w:r w:rsidRPr="000B5C75">
        <w:rPr>
          <w:rFonts w:cs="Times New Roman"/>
          <w:sz w:val="24"/>
          <w:szCs w:val="24"/>
          <w:lang w:val="ro-MD"/>
        </w:rPr>
        <w:t xml:space="preserve"> analogic</w:t>
      </w:r>
      <w:r w:rsidR="00E05A31" w:rsidRPr="000B5C75">
        <w:rPr>
          <w:rFonts w:cs="Times New Roman"/>
          <w:sz w:val="24"/>
          <w:szCs w:val="24"/>
          <w:lang w:val="ro-MD"/>
        </w:rPr>
        <w:t>e</w:t>
      </w:r>
      <w:r w:rsidRPr="000B5C75">
        <w:rPr>
          <w:rFonts w:cs="Times New Roman"/>
          <w:sz w:val="24"/>
          <w:szCs w:val="24"/>
          <w:lang w:val="ro-MD"/>
        </w:rPr>
        <w:t xml:space="preserve"> tranzacțiilor similare </w:t>
      </w:r>
      <w:r w:rsidR="004A5A80" w:rsidRPr="000B5C75">
        <w:rPr>
          <w:rFonts w:cs="Times New Roman"/>
          <w:sz w:val="24"/>
          <w:szCs w:val="24"/>
          <w:lang w:val="ro-MD"/>
        </w:rPr>
        <w:t xml:space="preserve">descrise în </w:t>
      </w:r>
      <w:r w:rsidRPr="000B5C75">
        <w:rPr>
          <w:rFonts w:cs="Times New Roman"/>
          <w:sz w:val="24"/>
          <w:szCs w:val="24"/>
          <w:lang w:val="ro-MD"/>
        </w:rPr>
        <w:t xml:space="preserve">cazul </w:t>
      </w:r>
      <w:r w:rsidR="004A5A80" w:rsidRPr="000B5C75">
        <w:rPr>
          <w:rFonts w:cs="Times New Roman"/>
          <w:sz w:val="24"/>
          <w:szCs w:val="24"/>
          <w:lang w:val="ro-MD"/>
        </w:rPr>
        <w:t>precedent</w:t>
      </w:r>
      <w:r w:rsidRPr="000B5C75">
        <w:rPr>
          <w:rFonts w:cs="Times New Roman"/>
          <w:sz w:val="24"/>
          <w:szCs w:val="24"/>
          <w:lang w:val="ro-MD"/>
        </w:rPr>
        <w:t xml:space="preserve">. </w:t>
      </w:r>
    </w:p>
    <w:p w14:paraId="6B76A2D0" w14:textId="230B28C9" w:rsidR="004A5A80" w:rsidRPr="000B5C75" w:rsidRDefault="00845750" w:rsidP="00407AF1">
      <w:pPr>
        <w:pStyle w:val="aa"/>
        <w:spacing w:line="276" w:lineRule="auto"/>
        <w:ind w:left="0" w:firstLine="720"/>
        <w:jc w:val="both"/>
        <w:rPr>
          <w:rFonts w:cs="Times New Roman"/>
          <w:sz w:val="24"/>
          <w:szCs w:val="24"/>
          <w:lang w:val="ro-MD"/>
        </w:rPr>
      </w:pPr>
      <w:r w:rsidRPr="000B5C75">
        <w:rPr>
          <w:rFonts w:cs="Times New Roman"/>
          <w:sz w:val="24"/>
          <w:szCs w:val="24"/>
          <w:lang w:val="ro-MD"/>
        </w:rPr>
        <w:t>Rețelele de cablu construite în baza contractului în cauză au fost recepționate în conformitate cu procesele-verbale de recepție preliminară a obiectelor de telecomunicații</w:t>
      </w:r>
      <w:r w:rsidR="00E05A31" w:rsidRPr="000B5C75">
        <w:rPr>
          <w:rFonts w:cs="Times New Roman"/>
          <w:sz w:val="24"/>
          <w:szCs w:val="24"/>
          <w:lang w:val="ro-MD"/>
        </w:rPr>
        <w:t>,</w:t>
      </w:r>
      <w:r w:rsidRPr="000B5C75">
        <w:rPr>
          <w:rFonts w:cs="Times New Roman"/>
          <w:sz w:val="24"/>
          <w:szCs w:val="24"/>
          <w:lang w:val="ro-MD"/>
        </w:rPr>
        <w:t xml:space="preserve"> aprobate prin ordinele directorului general al </w:t>
      </w:r>
      <w:r w:rsidR="00454EB2">
        <w:rPr>
          <w:rFonts w:cs="Times New Roman"/>
          <w:sz w:val="24"/>
          <w:szCs w:val="24"/>
          <w:lang w:val="ro-MD"/>
        </w:rPr>
        <w:t>S.A. „Moldtelecom”</w:t>
      </w:r>
      <w:r w:rsidRPr="000B5C75">
        <w:rPr>
          <w:rFonts w:cs="Times New Roman"/>
          <w:sz w:val="24"/>
          <w:szCs w:val="24"/>
          <w:lang w:val="ro-MD"/>
        </w:rPr>
        <w:t>. Procesele</w:t>
      </w:r>
      <w:r w:rsidR="00E05A31" w:rsidRPr="000B5C75">
        <w:rPr>
          <w:rFonts w:cs="Times New Roman"/>
          <w:sz w:val="24"/>
          <w:szCs w:val="24"/>
          <w:lang w:val="ro-MD"/>
        </w:rPr>
        <w:t>-</w:t>
      </w:r>
      <w:r w:rsidRPr="000B5C75">
        <w:rPr>
          <w:rFonts w:cs="Times New Roman"/>
          <w:sz w:val="24"/>
          <w:szCs w:val="24"/>
          <w:lang w:val="ro-MD"/>
        </w:rPr>
        <w:t xml:space="preserve">verbale de recepție preliminară au fost întocmite în confirmarea faptului că lucrările îndeplinite corespund cerințelor stipulate în documentația tehnică de executare a lucrărilor și </w:t>
      </w:r>
      <w:r w:rsidR="00E05A31" w:rsidRPr="000B5C75">
        <w:rPr>
          <w:rFonts w:cs="Times New Roman"/>
          <w:sz w:val="24"/>
          <w:szCs w:val="24"/>
          <w:lang w:val="ro-MD"/>
        </w:rPr>
        <w:t xml:space="preserve">în </w:t>
      </w:r>
      <w:r w:rsidRPr="000B5C75">
        <w:rPr>
          <w:rFonts w:cs="Times New Roman"/>
          <w:sz w:val="24"/>
          <w:szCs w:val="24"/>
          <w:lang w:val="ro-MD"/>
        </w:rPr>
        <w:t>devizul de cheltuieli și au fost semnate de către comisia în componență de 5 persoane</w:t>
      </w:r>
      <w:r w:rsidR="00E05A31" w:rsidRPr="000B5C75">
        <w:rPr>
          <w:rFonts w:cs="Times New Roman"/>
          <w:sz w:val="24"/>
          <w:szCs w:val="24"/>
          <w:lang w:val="ro-MD"/>
        </w:rPr>
        <w:t>,</w:t>
      </w:r>
      <w:r w:rsidRPr="000B5C75">
        <w:rPr>
          <w:rFonts w:cs="Times New Roman"/>
          <w:sz w:val="24"/>
          <w:szCs w:val="24"/>
          <w:lang w:val="ro-MD"/>
        </w:rPr>
        <w:t xml:space="preserve"> instituită prin ordinul directorului general al </w:t>
      </w:r>
      <w:r w:rsidR="00454EB2">
        <w:rPr>
          <w:rFonts w:cs="Times New Roman"/>
          <w:sz w:val="24"/>
          <w:szCs w:val="24"/>
          <w:lang w:val="ro-MD"/>
        </w:rPr>
        <w:t>S.A. „Moldtelecom”</w:t>
      </w:r>
      <w:r w:rsidRPr="000B5C75">
        <w:rPr>
          <w:rFonts w:cs="Times New Roman"/>
          <w:sz w:val="24"/>
          <w:szCs w:val="24"/>
          <w:lang w:val="ro-MD"/>
        </w:rPr>
        <w:t>. Materialele de bază pentru construcția rețelelor, cum ar fi cabluri, stâlpi, tuburi, componente ale echipamentului de telecomunicații</w:t>
      </w:r>
      <w:r w:rsidR="00E05A31" w:rsidRPr="000B5C75">
        <w:rPr>
          <w:rFonts w:cs="Times New Roman"/>
          <w:sz w:val="24"/>
          <w:szCs w:val="24"/>
          <w:lang w:val="ro-MD"/>
        </w:rPr>
        <w:t>,</w:t>
      </w:r>
      <w:r w:rsidRPr="000B5C75">
        <w:rPr>
          <w:rFonts w:cs="Times New Roman"/>
          <w:sz w:val="24"/>
          <w:szCs w:val="24"/>
          <w:lang w:val="ro-MD"/>
        </w:rPr>
        <w:t xml:space="preserve"> au fost livrate de </w:t>
      </w:r>
      <w:r w:rsidR="00454EB2">
        <w:rPr>
          <w:rFonts w:cs="Times New Roman"/>
          <w:sz w:val="24"/>
          <w:szCs w:val="24"/>
          <w:lang w:val="ro-MD"/>
        </w:rPr>
        <w:t>S.A. „Moldtelecom”</w:t>
      </w:r>
      <w:r w:rsidRPr="000B5C75">
        <w:rPr>
          <w:rFonts w:cs="Times New Roman"/>
          <w:sz w:val="24"/>
          <w:szCs w:val="24"/>
          <w:lang w:val="ro-MD"/>
        </w:rPr>
        <w:t xml:space="preserve"> și au fost incluse în procese</w:t>
      </w:r>
      <w:r w:rsidR="00E05A31" w:rsidRPr="000B5C75">
        <w:rPr>
          <w:rFonts w:cs="Times New Roman"/>
          <w:sz w:val="24"/>
          <w:szCs w:val="24"/>
          <w:lang w:val="ro-MD"/>
        </w:rPr>
        <w:t>le</w:t>
      </w:r>
      <w:r w:rsidRPr="000B5C75">
        <w:rPr>
          <w:rFonts w:cs="Times New Roman"/>
          <w:sz w:val="24"/>
          <w:szCs w:val="24"/>
          <w:lang w:val="ro-MD"/>
        </w:rPr>
        <w:t xml:space="preserve">-verbale de recepție a lucrărilor executate doar cantitativ, la valoarea zero. </w:t>
      </w:r>
    </w:p>
    <w:p w14:paraId="2A774360" w14:textId="5A1E0024" w:rsidR="00845750" w:rsidRPr="000B5C75" w:rsidRDefault="004A5A80" w:rsidP="00407AF1">
      <w:pPr>
        <w:pStyle w:val="aa"/>
        <w:spacing w:line="276" w:lineRule="auto"/>
        <w:ind w:left="0" w:firstLine="720"/>
        <w:jc w:val="both"/>
        <w:rPr>
          <w:rFonts w:cs="Times New Roman"/>
          <w:sz w:val="24"/>
          <w:szCs w:val="24"/>
          <w:lang w:val="ro-MD"/>
        </w:rPr>
      </w:pPr>
      <w:r w:rsidRPr="000B5C75">
        <w:rPr>
          <w:rFonts w:cs="Times New Roman"/>
          <w:sz w:val="24"/>
          <w:szCs w:val="24"/>
          <w:lang w:val="ro-MD"/>
        </w:rPr>
        <w:t>Recapitulând cele expuse</w:t>
      </w:r>
      <w:r w:rsidR="00E05A31" w:rsidRPr="000B5C75">
        <w:rPr>
          <w:rFonts w:cs="Times New Roman"/>
          <w:sz w:val="24"/>
          <w:szCs w:val="24"/>
          <w:lang w:val="ro-MD"/>
        </w:rPr>
        <w:t>,</w:t>
      </w:r>
      <w:r w:rsidRPr="000B5C75">
        <w:rPr>
          <w:rFonts w:cs="Times New Roman"/>
          <w:sz w:val="24"/>
          <w:szCs w:val="24"/>
          <w:lang w:val="ro-MD"/>
        </w:rPr>
        <w:t xml:space="preserve"> se denotă că î</w:t>
      </w:r>
      <w:r w:rsidR="00845750" w:rsidRPr="000B5C75">
        <w:rPr>
          <w:rFonts w:cs="Times New Roman"/>
          <w:sz w:val="24"/>
          <w:szCs w:val="24"/>
          <w:lang w:val="ro-MD"/>
        </w:rPr>
        <w:t>n perioada auditată s-au executat tranzacții de cesiune a datoriilor provenite din executarea contractelor cu doi furnizori externi</w:t>
      </w:r>
      <w:r w:rsidR="00E05A31" w:rsidRPr="000B5C75">
        <w:rPr>
          <w:rFonts w:cs="Times New Roman"/>
          <w:sz w:val="24"/>
          <w:szCs w:val="24"/>
          <w:lang w:val="ro-MD"/>
        </w:rPr>
        <w:t>,</w:t>
      </w:r>
      <w:r w:rsidR="00845750" w:rsidRPr="000B5C75">
        <w:rPr>
          <w:rFonts w:cs="Times New Roman"/>
          <w:sz w:val="24"/>
          <w:szCs w:val="24"/>
          <w:lang w:val="ro-MD"/>
        </w:rPr>
        <w:t xml:space="preserve"> în sum</w:t>
      </w:r>
      <w:r w:rsidR="00E05A31" w:rsidRPr="000B5C75">
        <w:rPr>
          <w:rFonts w:cs="Times New Roman"/>
          <w:sz w:val="24"/>
          <w:szCs w:val="24"/>
          <w:lang w:val="ro-MD"/>
        </w:rPr>
        <w:t>ă</w:t>
      </w:r>
      <w:r w:rsidR="00845750" w:rsidRPr="000B5C75">
        <w:rPr>
          <w:rFonts w:cs="Times New Roman"/>
          <w:sz w:val="24"/>
          <w:szCs w:val="24"/>
          <w:lang w:val="ro-MD"/>
        </w:rPr>
        <w:t xml:space="preserve"> totală de 6</w:t>
      </w:r>
      <w:r w:rsidRPr="000B5C75">
        <w:rPr>
          <w:rFonts w:cs="Times New Roman"/>
          <w:sz w:val="24"/>
          <w:szCs w:val="24"/>
          <w:lang w:val="ro-MD"/>
        </w:rPr>
        <w:t>,9 mil. dolari SUA</w:t>
      </w:r>
      <w:r w:rsidR="00E05A31" w:rsidRPr="000B5C75">
        <w:rPr>
          <w:rFonts w:cs="Times New Roman"/>
          <w:sz w:val="24"/>
          <w:szCs w:val="24"/>
          <w:lang w:val="ro-MD"/>
        </w:rPr>
        <w:t>,</w:t>
      </w:r>
      <w:r w:rsidR="00845750" w:rsidRPr="000B5C75">
        <w:rPr>
          <w:rFonts w:cs="Times New Roman"/>
          <w:sz w:val="24"/>
          <w:szCs w:val="24"/>
          <w:lang w:val="ro-MD"/>
        </w:rPr>
        <w:t xml:space="preserve"> și </w:t>
      </w:r>
      <w:r w:rsidR="00E05A31" w:rsidRPr="000B5C75">
        <w:rPr>
          <w:rFonts w:cs="Times New Roman"/>
          <w:sz w:val="24"/>
          <w:szCs w:val="24"/>
          <w:lang w:val="ro-MD"/>
        </w:rPr>
        <w:t xml:space="preserve">cu </w:t>
      </w:r>
      <w:r w:rsidR="00845750" w:rsidRPr="000B5C75">
        <w:rPr>
          <w:rFonts w:cs="Times New Roman"/>
          <w:sz w:val="24"/>
          <w:szCs w:val="24"/>
          <w:lang w:val="ro-MD"/>
        </w:rPr>
        <w:t>doi furnizori autohtoni</w:t>
      </w:r>
      <w:r w:rsidR="00E05A31" w:rsidRPr="000B5C75">
        <w:rPr>
          <w:rFonts w:cs="Times New Roman"/>
          <w:sz w:val="24"/>
          <w:szCs w:val="24"/>
          <w:lang w:val="ro-MD"/>
        </w:rPr>
        <w:t>,</w:t>
      </w:r>
      <w:r w:rsidR="00845750" w:rsidRPr="000B5C75">
        <w:rPr>
          <w:rFonts w:cs="Times New Roman"/>
          <w:sz w:val="24"/>
          <w:szCs w:val="24"/>
          <w:lang w:val="ro-MD"/>
        </w:rPr>
        <w:t xml:space="preserve"> în sum</w:t>
      </w:r>
      <w:r w:rsidR="00E05A31" w:rsidRPr="000B5C75">
        <w:rPr>
          <w:rFonts w:cs="Times New Roman"/>
          <w:sz w:val="24"/>
          <w:szCs w:val="24"/>
          <w:lang w:val="ro-MD"/>
        </w:rPr>
        <w:t>ă</w:t>
      </w:r>
      <w:r w:rsidR="00845750" w:rsidRPr="000B5C75">
        <w:rPr>
          <w:rFonts w:cs="Times New Roman"/>
          <w:sz w:val="24"/>
          <w:szCs w:val="24"/>
          <w:lang w:val="ro-MD"/>
        </w:rPr>
        <w:t xml:space="preserve"> totală de 27</w:t>
      </w:r>
      <w:r w:rsidRPr="000B5C75">
        <w:rPr>
          <w:rFonts w:cs="Times New Roman"/>
          <w:sz w:val="24"/>
          <w:szCs w:val="24"/>
          <w:lang w:val="ro-MD"/>
        </w:rPr>
        <w:t>,7 mil.</w:t>
      </w:r>
      <w:r w:rsidR="00845750" w:rsidRPr="000B5C75">
        <w:rPr>
          <w:rFonts w:cs="Times New Roman"/>
          <w:sz w:val="24"/>
          <w:szCs w:val="24"/>
          <w:lang w:val="ro-MD"/>
        </w:rPr>
        <w:t>lei. Cesiuni</w:t>
      </w:r>
      <w:r w:rsidR="003C5C2C" w:rsidRPr="000B5C75">
        <w:rPr>
          <w:rFonts w:cs="Times New Roman"/>
          <w:sz w:val="24"/>
          <w:szCs w:val="24"/>
          <w:lang w:val="ro-MD"/>
        </w:rPr>
        <w:t>le</w:t>
      </w:r>
      <w:r w:rsidR="00845750" w:rsidRPr="000B5C75">
        <w:rPr>
          <w:rFonts w:cs="Times New Roman"/>
          <w:sz w:val="24"/>
          <w:szCs w:val="24"/>
          <w:lang w:val="ro-MD"/>
        </w:rPr>
        <w:t xml:space="preserve"> de datorii au fost fundamentate pe prevederile Codului civil și </w:t>
      </w:r>
      <w:r w:rsidR="003C5C2C" w:rsidRPr="000B5C75">
        <w:rPr>
          <w:rFonts w:cs="Times New Roman"/>
          <w:sz w:val="24"/>
          <w:szCs w:val="24"/>
          <w:lang w:val="ro-MD"/>
        </w:rPr>
        <w:t xml:space="preserve">pe </w:t>
      </w:r>
      <w:r w:rsidR="00845750" w:rsidRPr="000B5C75">
        <w:rPr>
          <w:rFonts w:cs="Times New Roman"/>
          <w:sz w:val="24"/>
          <w:szCs w:val="24"/>
          <w:lang w:val="ro-MD"/>
        </w:rPr>
        <w:t>clauzele contrac</w:t>
      </w:r>
      <w:r w:rsidR="00316210" w:rsidRPr="000B5C75">
        <w:rPr>
          <w:rFonts w:cs="Times New Roman"/>
          <w:sz w:val="24"/>
          <w:szCs w:val="24"/>
          <w:lang w:val="ro-MD"/>
        </w:rPr>
        <w:t>tuale</w:t>
      </w:r>
      <w:r w:rsidR="00845750" w:rsidRPr="000B5C75">
        <w:rPr>
          <w:rFonts w:cs="Times New Roman"/>
          <w:sz w:val="24"/>
          <w:szCs w:val="24"/>
          <w:lang w:val="ro-MD"/>
        </w:rPr>
        <w:t xml:space="preserve"> și </w:t>
      </w:r>
      <w:r w:rsidR="00316210" w:rsidRPr="000B5C75">
        <w:rPr>
          <w:rFonts w:cs="Times New Roman"/>
          <w:sz w:val="24"/>
          <w:szCs w:val="24"/>
          <w:lang w:val="ro-MD"/>
        </w:rPr>
        <w:t xml:space="preserve">au fost </w:t>
      </w:r>
      <w:r w:rsidR="00845750" w:rsidRPr="000B5C75">
        <w:rPr>
          <w:rFonts w:cs="Times New Roman"/>
          <w:sz w:val="24"/>
          <w:szCs w:val="24"/>
          <w:lang w:val="ro-MD"/>
        </w:rPr>
        <w:t xml:space="preserve">documentate prin notificările creditorilor. Furnizorii externi au cesionat datoriile către două bănci comerciale, iar furnizorii autohtoni – către una și aceeași </w:t>
      </w:r>
      <w:r w:rsidR="003C5C2C" w:rsidRPr="000B5C75">
        <w:rPr>
          <w:rFonts w:cs="Times New Roman"/>
          <w:sz w:val="24"/>
          <w:szCs w:val="24"/>
          <w:lang w:val="ro-MD"/>
        </w:rPr>
        <w:t>o</w:t>
      </w:r>
      <w:r w:rsidR="00845750" w:rsidRPr="000B5C75">
        <w:rPr>
          <w:rFonts w:cs="Times New Roman"/>
          <w:sz w:val="24"/>
          <w:szCs w:val="24"/>
          <w:lang w:val="ro-MD"/>
        </w:rPr>
        <w:t>rganizați</w:t>
      </w:r>
      <w:r w:rsidR="003C5C2C" w:rsidRPr="000B5C75">
        <w:rPr>
          <w:rFonts w:cs="Times New Roman"/>
          <w:sz w:val="24"/>
          <w:szCs w:val="24"/>
          <w:lang w:val="ro-MD"/>
        </w:rPr>
        <w:t>e</w:t>
      </w:r>
      <w:r w:rsidR="00845750" w:rsidRPr="000B5C75">
        <w:rPr>
          <w:rFonts w:cs="Times New Roman"/>
          <w:sz w:val="24"/>
          <w:szCs w:val="24"/>
          <w:lang w:val="ro-MD"/>
        </w:rPr>
        <w:t xml:space="preserve"> de creditare nebancară</w:t>
      </w:r>
      <w:r w:rsidR="00316210" w:rsidRPr="000B5C75">
        <w:rPr>
          <w:rFonts w:cs="Times New Roman"/>
          <w:sz w:val="24"/>
          <w:szCs w:val="24"/>
          <w:lang w:val="ro-MD"/>
        </w:rPr>
        <w:t xml:space="preserve"> </w:t>
      </w:r>
      <w:r w:rsidR="00845750" w:rsidRPr="000B5C75">
        <w:rPr>
          <w:rFonts w:cs="Times New Roman"/>
          <w:sz w:val="24"/>
          <w:szCs w:val="24"/>
          <w:lang w:val="ro-MD"/>
        </w:rPr>
        <w:t>înregistrată în RM. În decontările cu furnizorii nominalizați au fost practicate diverse modalități de plată: achitare către furnizor, cesiunea datoriilor, decontări reciproce, aplicarea notificărilor de credit discount.</w:t>
      </w:r>
    </w:p>
    <w:p w14:paraId="6B34DE31" w14:textId="77777777" w:rsidR="00441E01" w:rsidRPr="000B5C75" w:rsidRDefault="00441E01" w:rsidP="00441E01">
      <w:pPr>
        <w:pStyle w:val="2"/>
        <w:spacing w:before="120" w:after="120"/>
        <w:jc w:val="both"/>
        <w:rPr>
          <w:rFonts w:ascii="Times New Roman" w:hAnsi="Times New Roman" w:cs="Times New Roman"/>
          <w:b/>
          <w:bCs/>
          <w:i/>
          <w:color w:val="auto"/>
          <w:sz w:val="24"/>
          <w:szCs w:val="24"/>
          <w:lang w:val="ro-MD"/>
        </w:rPr>
      </w:pPr>
      <w:bookmarkStart w:id="61" w:name="_Toc157501805"/>
      <w:bookmarkStart w:id="62" w:name="_Toc159579070"/>
      <w:r w:rsidRPr="000B5C75">
        <w:rPr>
          <w:rFonts w:ascii="Times New Roman" w:hAnsi="Times New Roman" w:cs="Times New Roman"/>
          <w:b/>
          <w:bCs/>
          <w:i/>
          <w:color w:val="auto"/>
          <w:sz w:val="24"/>
          <w:szCs w:val="24"/>
          <w:lang w:val="ro-MD"/>
        </w:rPr>
        <w:t>Achiziții de mărfuri, lucrări și servicii</w:t>
      </w:r>
      <w:bookmarkEnd w:id="61"/>
      <w:bookmarkEnd w:id="62"/>
    </w:p>
    <w:p w14:paraId="663CEF64" w14:textId="77777777" w:rsidR="00441E01" w:rsidRPr="000B5C75" w:rsidRDefault="00441E01" w:rsidP="00407AF1">
      <w:pPr>
        <w:pStyle w:val="aa"/>
        <w:spacing w:line="276" w:lineRule="auto"/>
        <w:ind w:left="0" w:firstLine="720"/>
        <w:jc w:val="both"/>
        <w:rPr>
          <w:rFonts w:cs="Times New Roman"/>
          <w:sz w:val="24"/>
          <w:szCs w:val="24"/>
          <w:lang w:val="ro-MD"/>
        </w:rPr>
      </w:pPr>
      <w:r w:rsidRPr="000B5C75">
        <w:rPr>
          <w:rFonts w:cs="Times New Roman"/>
          <w:sz w:val="24"/>
          <w:szCs w:val="24"/>
          <w:lang w:val="ro-MD"/>
        </w:rPr>
        <w:t>Activitatea de achiziții este imperios importantă pentru business procesul Companiei, oferind un instrument universal de dezvoltare a rețelelor și serviciilor de comunicații prin acces la tehnologii performante, echipament și suport tehnic al sistemelor de telecomunicații.</w:t>
      </w:r>
    </w:p>
    <w:p w14:paraId="4AB8B741" w14:textId="2CF04F2C" w:rsidR="00441E01" w:rsidRPr="000B5C75" w:rsidRDefault="00441E01" w:rsidP="00407AF1">
      <w:pPr>
        <w:pStyle w:val="aa"/>
        <w:spacing w:line="276" w:lineRule="auto"/>
        <w:ind w:left="0" w:firstLine="720"/>
        <w:jc w:val="both"/>
        <w:rPr>
          <w:rFonts w:cs="Times New Roman"/>
          <w:sz w:val="24"/>
          <w:szCs w:val="24"/>
          <w:lang w:val="ro-MD"/>
        </w:rPr>
      </w:pPr>
      <w:r w:rsidRPr="000B5C75">
        <w:rPr>
          <w:rFonts w:cs="Times New Roman"/>
          <w:sz w:val="24"/>
          <w:szCs w:val="24"/>
          <w:lang w:val="ro-MD"/>
        </w:rPr>
        <w:t>Prevederile Legii nr.131 din 03.07.2015</w:t>
      </w:r>
      <w:r w:rsidRPr="000B5C75">
        <w:rPr>
          <w:rStyle w:val="a7"/>
          <w:rFonts w:cs="Times New Roman"/>
          <w:sz w:val="24"/>
          <w:szCs w:val="24"/>
          <w:lang w:val="ro-MD"/>
        </w:rPr>
        <w:footnoteReference w:id="68"/>
      </w:r>
      <w:r w:rsidRPr="000B5C75">
        <w:rPr>
          <w:rFonts w:cs="Times New Roman"/>
          <w:sz w:val="24"/>
          <w:szCs w:val="24"/>
          <w:lang w:val="ro-MD"/>
        </w:rPr>
        <w:t xml:space="preserve"> fac excepți</w:t>
      </w:r>
      <w:r w:rsidR="00325140" w:rsidRPr="004D165E">
        <w:rPr>
          <w:rFonts w:cs="Times New Roman"/>
          <w:sz w:val="24"/>
          <w:szCs w:val="24"/>
          <w:lang w:val="ro-MD"/>
        </w:rPr>
        <w:t>e</w:t>
      </w:r>
      <w:r w:rsidRPr="0007461A">
        <w:rPr>
          <w:rFonts w:cs="Times New Roman"/>
          <w:sz w:val="24"/>
          <w:szCs w:val="24"/>
          <w:lang w:val="ro-MD"/>
        </w:rPr>
        <w:t xml:space="preserve"> </w:t>
      </w:r>
      <w:r w:rsidRPr="00FA42B6">
        <w:rPr>
          <w:rFonts w:cs="Times New Roman"/>
          <w:sz w:val="24"/>
          <w:szCs w:val="24"/>
          <w:lang w:val="ro-MD"/>
        </w:rPr>
        <w:t xml:space="preserve">pentru contractele de achiziții publice în urma cărora autoritățile contractante pot pune la dispoziție sau pot exploata rețelele publice de telecomunicații </w:t>
      </w:r>
      <w:r w:rsidR="00325140" w:rsidRPr="000B5C75">
        <w:rPr>
          <w:rFonts w:cs="Times New Roman"/>
          <w:sz w:val="24"/>
          <w:szCs w:val="24"/>
          <w:lang w:val="ro-MD"/>
        </w:rPr>
        <w:t xml:space="preserve">ori </w:t>
      </w:r>
      <w:r w:rsidRPr="000B5C75">
        <w:rPr>
          <w:rFonts w:cs="Times New Roman"/>
          <w:sz w:val="24"/>
          <w:szCs w:val="24"/>
          <w:lang w:val="ro-MD"/>
        </w:rPr>
        <w:t xml:space="preserve">pot furniza publicului unul sau mai multe servicii de telecomunicații. Ca urmare, activitatea de achiziții a </w:t>
      </w:r>
      <w:r w:rsidR="00454EB2">
        <w:rPr>
          <w:rFonts w:cs="Times New Roman"/>
          <w:sz w:val="24"/>
          <w:szCs w:val="24"/>
          <w:lang w:val="ro-MD"/>
        </w:rPr>
        <w:t>S.A. „Moldtelecom”</w:t>
      </w:r>
      <w:r w:rsidRPr="000B5C75">
        <w:rPr>
          <w:rFonts w:cs="Times New Roman"/>
          <w:sz w:val="24"/>
          <w:szCs w:val="24"/>
          <w:lang w:val="ro-MD"/>
        </w:rPr>
        <w:t xml:space="preserve"> </w:t>
      </w:r>
      <w:r w:rsidR="00325140" w:rsidRPr="000B5C75">
        <w:rPr>
          <w:rFonts w:cs="Times New Roman"/>
          <w:sz w:val="24"/>
          <w:szCs w:val="24"/>
          <w:lang w:val="ro-MD"/>
        </w:rPr>
        <w:t xml:space="preserve">este </w:t>
      </w:r>
      <w:r w:rsidRPr="000B5C75">
        <w:rPr>
          <w:rFonts w:cs="Times New Roman"/>
          <w:sz w:val="24"/>
          <w:szCs w:val="24"/>
          <w:lang w:val="ro-MD"/>
        </w:rPr>
        <w:t>guvern</w:t>
      </w:r>
      <w:r w:rsidR="00325140" w:rsidRPr="000B5C75">
        <w:rPr>
          <w:rFonts w:cs="Times New Roman"/>
          <w:sz w:val="24"/>
          <w:szCs w:val="24"/>
          <w:lang w:val="ro-MD"/>
        </w:rPr>
        <w:t>ată</w:t>
      </w:r>
      <w:r w:rsidRPr="000B5C75">
        <w:rPr>
          <w:rFonts w:cs="Times New Roman"/>
          <w:sz w:val="24"/>
          <w:szCs w:val="24"/>
          <w:lang w:val="ro-MD"/>
        </w:rPr>
        <w:t xml:space="preserve"> </w:t>
      </w:r>
      <w:r w:rsidR="00325140" w:rsidRPr="000B5C75">
        <w:rPr>
          <w:rFonts w:cs="Times New Roman"/>
          <w:sz w:val="24"/>
          <w:szCs w:val="24"/>
          <w:lang w:val="ro-MD"/>
        </w:rPr>
        <w:t xml:space="preserve">de </w:t>
      </w:r>
      <w:r w:rsidRPr="000B5C75">
        <w:rPr>
          <w:rFonts w:cs="Times New Roman"/>
          <w:sz w:val="24"/>
          <w:szCs w:val="24"/>
          <w:lang w:val="ro-MD"/>
        </w:rPr>
        <w:t>propriul Regulament</w:t>
      </w:r>
      <w:r w:rsidRPr="000B5C75">
        <w:rPr>
          <w:rStyle w:val="af1"/>
          <w:rFonts w:cs="Times New Roman"/>
          <w:sz w:val="24"/>
          <w:szCs w:val="24"/>
          <w:lang w:val="ro-MD"/>
        </w:rPr>
        <w:t xml:space="preserve"> </w:t>
      </w:r>
      <w:r w:rsidRPr="000B5C75">
        <w:rPr>
          <w:rStyle w:val="af1"/>
          <w:rFonts w:cs="Times New Roman"/>
          <w:b w:val="0"/>
          <w:sz w:val="24"/>
          <w:szCs w:val="24"/>
          <w:lang w:val="ro-MD"/>
        </w:rPr>
        <w:t>cu privire la achiziționarea mărfurilor, lucrărilor și serviciilor în</w:t>
      </w:r>
      <w:r w:rsidRPr="000B5C75">
        <w:rPr>
          <w:rFonts w:cs="Times New Roman"/>
          <w:sz w:val="24"/>
          <w:szCs w:val="24"/>
          <w:lang w:val="ro-MD"/>
        </w:rPr>
        <w:t xml:space="preserve"> </w:t>
      </w:r>
      <w:r w:rsidR="00454EB2">
        <w:rPr>
          <w:rFonts w:cs="Times New Roman"/>
          <w:sz w:val="24"/>
          <w:szCs w:val="24"/>
          <w:lang w:val="ro-MD"/>
        </w:rPr>
        <w:t>S.A. „Moldtelecom”</w:t>
      </w:r>
      <w:r w:rsidRPr="000B5C75">
        <w:rPr>
          <w:rStyle w:val="a7"/>
          <w:rFonts w:cs="Times New Roman"/>
          <w:sz w:val="24"/>
          <w:szCs w:val="24"/>
          <w:lang w:val="ro-MD"/>
        </w:rPr>
        <w:footnoteReference w:id="69"/>
      </w:r>
      <w:r w:rsidRPr="000B5C75">
        <w:rPr>
          <w:rFonts w:cs="Times New Roman"/>
          <w:sz w:val="24"/>
          <w:szCs w:val="24"/>
          <w:lang w:val="ro-MD"/>
        </w:rPr>
        <w:t xml:space="preserve">. </w:t>
      </w:r>
    </w:p>
    <w:p w14:paraId="2B5B0FFB" w14:textId="1A1A08CE" w:rsidR="00441E01" w:rsidRPr="000B5C75" w:rsidRDefault="00441E01" w:rsidP="00407AF1">
      <w:pPr>
        <w:pStyle w:val="aa"/>
        <w:spacing w:line="276" w:lineRule="auto"/>
        <w:ind w:left="0" w:firstLine="720"/>
        <w:jc w:val="both"/>
        <w:rPr>
          <w:rStyle w:val="af1"/>
          <w:rFonts w:cs="Times New Roman"/>
          <w:b w:val="0"/>
          <w:sz w:val="24"/>
          <w:szCs w:val="24"/>
          <w:lang w:val="ro-MD"/>
        </w:rPr>
      </w:pPr>
      <w:r w:rsidRPr="00F8359B">
        <w:rPr>
          <w:rStyle w:val="af1"/>
          <w:rFonts w:cs="Times New Roman"/>
          <w:b w:val="0"/>
          <w:sz w:val="24"/>
          <w:szCs w:val="24"/>
          <w:lang w:val="ro-MD"/>
        </w:rPr>
        <w:t>În perio</w:t>
      </w:r>
      <w:r w:rsidRPr="004D165E">
        <w:rPr>
          <w:rStyle w:val="af1"/>
          <w:rFonts w:cs="Times New Roman"/>
          <w:b w:val="0"/>
          <w:sz w:val="24"/>
          <w:szCs w:val="24"/>
          <w:lang w:val="ro-MD"/>
        </w:rPr>
        <w:t>ada supusă auditului</w:t>
      </w:r>
      <w:r w:rsidR="00325140" w:rsidRPr="0007461A">
        <w:rPr>
          <w:rStyle w:val="af1"/>
          <w:rFonts w:cs="Times New Roman"/>
          <w:b w:val="0"/>
          <w:sz w:val="24"/>
          <w:szCs w:val="24"/>
          <w:lang w:val="ro-MD"/>
        </w:rPr>
        <w:t>,</w:t>
      </w:r>
      <w:r w:rsidRPr="00FA42B6">
        <w:rPr>
          <w:rStyle w:val="af1"/>
          <w:rFonts w:cs="Times New Roman"/>
          <w:b w:val="0"/>
          <w:sz w:val="24"/>
          <w:szCs w:val="24"/>
          <w:lang w:val="ro-MD"/>
        </w:rPr>
        <w:t xml:space="preserve"> </w:t>
      </w:r>
      <w:r w:rsidR="00454EB2">
        <w:rPr>
          <w:rStyle w:val="af1"/>
          <w:rFonts w:cs="Times New Roman"/>
          <w:b w:val="0"/>
          <w:sz w:val="24"/>
          <w:szCs w:val="24"/>
          <w:lang w:val="ro-MD"/>
        </w:rPr>
        <w:t>S.A. „Moldtelecom”</w:t>
      </w:r>
      <w:r w:rsidRPr="00FA42B6">
        <w:rPr>
          <w:rStyle w:val="af1"/>
          <w:rFonts w:cs="Times New Roman"/>
          <w:b w:val="0"/>
          <w:sz w:val="24"/>
          <w:szCs w:val="24"/>
          <w:lang w:val="ro-MD"/>
        </w:rPr>
        <w:t xml:space="preserve"> a achiziționat bunuri, lucrări și servicii în ansamblu în sumă de 2</w:t>
      </w:r>
      <w:r w:rsidR="00DB112C" w:rsidRPr="000B5C75">
        <w:rPr>
          <w:rStyle w:val="af1"/>
          <w:rFonts w:cs="Times New Roman"/>
          <w:b w:val="0"/>
          <w:sz w:val="24"/>
          <w:szCs w:val="24"/>
          <w:lang w:val="ro-MD"/>
        </w:rPr>
        <w:t>.</w:t>
      </w:r>
      <w:r w:rsidRPr="000B5C75">
        <w:rPr>
          <w:rStyle w:val="af1"/>
          <w:rFonts w:cs="Times New Roman"/>
          <w:b w:val="0"/>
          <w:sz w:val="24"/>
          <w:szCs w:val="24"/>
          <w:lang w:val="ro-MD"/>
        </w:rPr>
        <w:t>643,5 mil.lei. Informații sintetizate privind valoarea achizițiilor efectuate în cadrul Companiei se prezintă în Anexa nr.4 la Raportul de audit</w:t>
      </w:r>
      <w:r w:rsidRPr="000B5C75">
        <w:rPr>
          <w:rStyle w:val="a7"/>
          <w:rFonts w:cs="Times New Roman"/>
          <w:bCs/>
          <w:sz w:val="24"/>
          <w:szCs w:val="24"/>
          <w:lang w:val="ro-MD"/>
        </w:rPr>
        <w:footnoteReference w:id="70"/>
      </w:r>
      <w:r w:rsidRPr="000B5C75">
        <w:rPr>
          <w:rStyle w:val="af1"/>
          <w:rFonts w:cs="Times New Roman"/>
          <w:b w:val="0"/>
          <w:sz w:val="24"/>
          <w:szCs w:val="24"/>
          <w:lang w:val="ro-MD"/>
        </w:rPr>
        <w:t>.</w:t>
      </w:r>
    </w:p>
    <w:p w14:paraId="5F80E214" w14:textId="10BBB9BD" w:rsidR="00441E01" w:rsidRPr="0028384F" w:rsidRDefault="00441E01" w:rsidP="00407AF1">
      <w:pPr>
        <w:pStyle w:val="aa"/>
        <w:spacing w:line="276" w:lineRule="auto"/>
        <w:ind w:left="0" w:firstLine="720"/>
        <w:jc w:val="both"/>
        <w:rPr>
          <w:rStyle w:val="af1"/>
          <w:rFonts w:cs="Times New Roman"/>
          <w:b w:val="0"/>
          <w:sz w:val="24"/>
          <w:szCs w:val="24"/>
          <w:lang w:val="ro-MD"/>
        </w:rPr>
      </w:pPr>
      <w:r w:rsidRPr="00F8359B">
        <w:rPr>
          <w:rStyle w:val="af1"/>
          <w:rFonts w:cs="Times New Roman"/>
          <w:b w:val="0"/>
          <w:sz w:val="24"/>
          <w:szCs w:val="24"/>
          <w:lang w:val="ro-MD"/>
        </w:rPr>
        <w:t>D</w:t>
      </w:r>
      <w:r w:rsidRPr="004D165E">
        <w:rPr>
          <w:rStyle w:val="af1"/>
          <w:rFonts w:cs="Times New Roman"/>
          <w:b w:val="0"/>
          <w:sz w:val="24"/>
          <w:szCs w:val="24"/>
          <w:lang w:val="ro-MD"/>
        </w:rPr>
        <w:t xml:space="preserve">atele prezentate în tabel denotă că cea mai mare pondere valorică </w:t>
      </w:r>
      <w:r w:rsidR="00DB112C" w:rsidRPr="00FA42B6">
        <w:rPr>
          <w:rStyle w:val="af1"/>
          <w:rFonts w:cs="Times New Roman"/>
          <w:b w:val="0"/>
          <w:sz w:val="24"/>
          <w:szCs w:val="24"/>
          <w:lang w:val="ro-MD"/>
        </w:rPr>
        <w:t>o</w:t>
      </w:r>
      <w:r w:rsidRPr="00FA42B6">
        <w:rPr>
          <w:rStyle w:val="af1"/>
          <w:rFonts w:cs="Times New Roman"/>
          <w:b w:val="0"/>
          <w:sz w:val="24"/>
          <w:szCs w:val="24"/>
          <w:lang w:val="ro-MD"/>
        </w:rPr>
        <w:t xml:space="preserve"> dețin bunurile, lucrările și serviciile procurate în cadrul licitațiilor (57,2%)</w:t>
      </w:r>
      <w:r w:rsidR="00DB112C" w:rsidRPr="000B5C75">
        <w:rPr>
          <w:rStyle w:val="af1"/>
          <w:rFonts w:cs="Times New Roman"/>
          <w:b w:val="0"/>
          <w:sz w:val="24"/>
          <w:szCs w:val="24"/>
          <w:lang w:val="ro-MD"/>
        </w:rPr>
        <w:t>,</w:t>
      </w:r>
      <w:r w:rsidRPr="000B5C75">
        <w:rPr>
          <w:rStyle w:val="af1"/>
          <w:rFonts w:cs="Times New Roman"/>
          <w:b w:val="0"/>
          <w:sz w:val="24"/>
          <w:szCs w:val="24"/>
          <w:lang w:val="ro-MD"/>
        </w:rPr>
        <w:t xml:space="preserve"> urmate de contractele de achiziții încheiate în anii precedenți perioadei supuse auditului</w:t>
      </w:r>
      <w:r w:rsidRPr="000B5C75">
        <w:rPr>
          <w:rStyle w:val="a7"/>
          <w:rFonts w:cs="Times New Roman"/>
          <w:bCs/>
          <w:sz w:val="24"/>
          <w:szCs w:val="24"/>
          <w:lang w:val="ro-MD"/>
        </w:rPr>
        <w:footnoteReference w:id="71"/>
      </w:r>
      <w:r w:rsidRPr="000B5C75">
        <w:rPr>
          <w:rStyle w:val="af1"/>
          <w:rFonts w:cs="Times New Roman"/>
          <w:b w:val="0"/>
          <w:sz w:val="24"/>
          <w:szCs w:val="24"/>
          <w:lang w:val="ro-MD"/>
        </w:rPr>
        <w:t xml:space="preserve">, pentru care </w:t>
      </w:r>
      <w:r w:rsidRPr="00F8359B">
        <w:rPr>
          <w:rStyle w:val="af1"/>
          <w:rFonts w:cs="Times New Roman"/>
          <w:b w:val="0"/>
          <w:sz w:val="24"/>
          <w:szCs w:val="24"/>
          <w:lang w:val="ro-MD"/>
        </w:rPr>
        <w:t>au fost semnate amendamente repetate de prelungire</w:t>
      </w:r>
      <w:r w:rsidR="00DB03A1" w:rsidRPr="004D165E">
        <w:rPr>
          <w:rStyle w:val="af1"/>
          <w:rFonts w:cs="Times New Roman"/>
          <w:b w:val="0"/>
          <w:sz w:val="24"/>
          <w:szCs w:val="24"/>
          <w:lang w:val="ro-MD"/>
        </w:rPr>
        <w:t xml:space="preserve"> </w:t>
      </w:r>
      <w:r w:rsidRPr="0007461A">
        <w:rPr>
          <w:rStyle w:val="af1"/>
          <w:rFonts w:cs="Times New Roman"/>
          <w:b w:val="0"/>
          <w:sz w:val="24"/>
          <w:szCs w:val="24"/>
          <w:lang w:val="ro-MD"/>
        </w:rPr>
        <w:t>a contractelor (21,7%)</w:t>
      </w:r>
      <w:r w:rsidR="00DB112C" w:rsidRPr="00FA42B6">
        <w:rPr>
          <w:rStyle w:val="af1"/>
          <w:rFonts w:cs="Times New Roman"/>
          <w:b w:val="0"/>
          <w:sz w:val="24"/>
          <w:szCs w:val="24"/>
          <w:lang w:val="ro-MD"/>
        </w:rPr>
        <w:t>,</w:t>
      </w:r>
      <w:r w:rsidRPr="00FA42B6">
        <w:rPr>
          <w:rStyle w:val="af1"/>
          <w:rFonts w:cs="Times New Roman"/>
          <w:b w:val="0"/>
          <w:sz w:val="24"/>
          <w:szCs w:val="24"/>
          <w:lang w:val="ro-MD"/>
        </w:rPr>
        <w:t xml:space="preserve"> și proceduri</w:t>
      </w:r>
      <w:r w:rsidR="00DB112C" w:rsidRPr="007179CE">
        <w:rPr>
          <w:rStyle w:val="af1"/>
          <w:rFonts w:cs="Times New Roman"/>
          <w:b w:val="0"/>
          <w:sz w:val="24"/>
          <w:szCs w:val="24"/>
          <w:lang w:val="ro-MD"/>
        </w:rPr>
        <w:t>le</w:t>
      </w:r>
      <w:r w:rsidRPr="0028384F">
        <w:rPr>
          <w:rStyle w:val="af1"/>
          <w:rFonts w:cs="Times New Roman"/>
          <w:b w:val="0"/>
          <w:sz w:val="24"/>
          <w:szCs w:val="24"/>
          <w:lang w:val="ro-MD"/>
        </w:rPr>
        <w:t xml:space="preserve"> de negociere (9,4%).</w:t>
      </w:r>
    </w:p>
    <w:p w14:paraId="6E6E078F" w14:textId="27D02895" w:rsidR="00441E01" w:rsidRPr="000B5C75" w:rsidRDefault="00441E01" w:rsidP="00407AF1">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Verificările de audit denotă că activitatea de achiziții desfășurată în cadrul </w:t>
      </w:r>
      <w:r w:rsidR="00454EB2">
        <w:rPr>
          <w:rFonts w:cs="Times New Roman"/>
          <w:sz w:val="24"/>
          <w:szCs w:val="24"/>
          <w:lang w:val="ro-MD"/>
        </w:rPr>
        <w:t>S.A. „Moldtelecom”</w:t>
      </w:r>
      <w:r w:rsidRPr="000B5C75">
        <w:rPr>
          <w:rFonts w:cs="Times New Roman"/>
          <w:sz w:val="24"/>
          <w:szCs w:val="24"/>
          <w:lang w:val="ro-MD"/>
        </w:rPr>
        <w:t xml:space="preserve"> în anii 2020-2022 nu a întrunit în totalitate principiile fundamentale </w:t>
      </w:r>
      <w:r w:rsidR="00DB112C" w:rsidRPr="000B5C75">
        <w:rPr>
          <w:rFonts w:cs="Times New Roman"/>
          <w:sz w:val="24"/>
          <w:szCs w:val="24"/>
          <w:lang w:val="ro-MD"/>
        </w:rPr>
        <w:t>de</w:t>
      </w:r>
      <w:r w:rsidRPr="000B5C75">
        <w:rPr>
          <w:rFonts w:cs="Times New Roman"/>
          <w:sz w:val="24"/>
          <w:szCs w:val="24"/>
          <w:lang w:val="ro-MD"/>
        </w:rPr>
        <w:t xml:space="preserve"> exigență din domeniu</w:t>
      </w:r>
      <w:r w:rsidR="00DB112C" w:rsidRPr="000B5C75">
        <w:rPr>
          <w:rFonts w:cs="Times New Roman"/>
          <w:sz w:val="24"/>
          <w:szCs w:val="24"/>
          <w:lang w:val="ro-MD"/>
        </w:rPr>
        <w:t>,</w:t>
      </w:r>
      <w:r w:rsidRPr="000B5C75">
        <w:rPr>
          <w:rFonts w:cs="Times New Roman"/>
          <w:sz w:val="24"/>
          <w:szCs w:val="24"/>
          <w:lang w:val="ro-MD"/>
        </w:rPr>
        <w:t xml:space="preserve"> ceea ce s-a exprimat, în special, prin</w:t>
      </w:r>
      <w:r w:rsidR="00DB112C" w:rsidRPr="000B5C75">
        <w:rPr>
          <w:rFonts w:cs="Times New Roman"/>
          <w:sz w:val="24"/>
          <w:szCs w:val="24"/>
          <w:lang w:val="ro-MD"/>
        </w:rPr>
        <w:t>:</w:t>
      </w:r>
      <w:r w:rsidRPr="000B5C75">
        <w:rPr>
          <w:rFonts w:cs="Times New Roman"/>
          <w:sz w:val="24"/>
          <w:szCs w:val="24"/>
          <w:lang w:val="ro-MD"/>
        </w:rPr>
        <w:t xml:space="preserve"> (i) procurarea bunurilor, lucrărilor și serviciilor în baza amendamentelor repetate la contractele încheiate în anii precedenți, evitând efectuarea procedurilor de achiziții după încetarea termenului inițial al contractului; (ii) admiterea acțiunilor frauduloase la executarea contractelor de achiziții; (iii) nepublicarea Planului anual de achiziții; (iv) transparența insuficientă la publicarea anunțurilor privind procedurile de achiziții și documentația tehnică necesară; (v) neconformarea membrilor grupurilor de lucru la cerințele de declarare a confidențialității și imparțialității; (vi) neconstituirea dosarelor de achiziții. </w:t>
      </w:r>
    </w:p>
    <w:p w14:paraId="0E24E12E" w14:textId="4D8BF0F4" w:rsidR="00441E01" w:rsidRPr="000B5C75" w:rsidRDefault="00441E01" w:rsidP="00407AF1">
      <w:pPr>
        <w:pStyle w:val="aa"/>
        <w:spacing w:line="276" w:lineRule="auto"/>
        <w:ind w:left="0" w:firstLine="720"/>
        <w:jc w:val="both"/>
        <w:rPr>
          <w:rFonts w:cs="Times New Roman"/>
          <w:sz w:val="24"/>
          <w:szCs w:val="24"/>
          <w:lang w:val="ro-MD"/>
        </w:rPr>
      </w:pPr>
      <w:r w:rsidRPr="000B5C75">
        <w:rPr>
          <w:rFonts w:eastAsia="Times New Roman" w:cs="Times New Roman"/>
          <w:sz w:val="24"/>
          <w:szCs w:val="24"/>
          <w:lang w:val="ro-MD"/>
        </w:rPr>
        <w:t>În consecință, cele consemnate au influențat în mod negativ utilizarea resurselor financiare ale Companiei în raport cu principiile de bună guvernare, au limitat transparența și eficiența achizițiilor publice desfășurate în cadrul acesteia.</w:t>
      </w:r>
      <w:r w:rsidRPr="000B5C75">
        <w:rPr>
          <w:rFonts w:cs="Times New Roman"/>
          <w:sz w:val="24"/>
          <w:szCs w:val="24"/>
          <w:lang w:val="ro-MD"/>
        </w:rPr>
        <w:t xml:space="preserve"> Cauza neregulilor </w:t>
      </w:r>
      <w:r w:rsidR="009128D9" w:rsidRPr="000B5C75">
        <w:rPr>
          <w:rFonts w:cs="Times New Roman"/>
          <w:sz w:val="24"/>
          <w:szCs w:val="24"/>
          <w:lang w:val="ro-MD"/>
        </w:rPr>
        <w:t>este pusă pe seama</w:t>
      </w:r>
      <w:r w:rsidRPr="000B5C75">
        <w:rPr>
          <w:rFonts w:cs="Times New Roman"/>
          <w:sz w:val="24"/>
          <w:szCs w:val="24"/>
          <w:lang w:val="ro-MD"/>
        </w:rPr>
        <w:t xml:space="preserve"> reglementăril</w:t>
      </w:r>
      <w:r w:rsidR="009128D9" w:rsidRPr="000B5C75">
        <w:rPr>
          <w:rFonts w:cs="Times New Roman"/>
          <w:sz w:val="24"/>
          <w:szCs w:val="24"/>
          <w:lang w:val="ro-MD"/>
        </w:rPr>
        <w:t>or</w:t>
      </w:r>
      <w:r w:rsidRPr="000B5C75">
        <w:rPr>
          <w:rFonts w:cs="Times New Roman"/>
          <w:sz w:val="24"/>
          <w:szCs w:val="24"/>
          <w:lang w:val="ro-MD"/>
        </w:rPr>
        <w:t xml:space="preserve"> insuficiente și </w:t>
      </w:r>
      <w:r w:rsidR="009128D9" w:rsidRPr="000B5C75">
        <w:rPr>
          <w:rFonts w:cs="Times New Roman"/>
          <w:sz w:val="24"/>
          <w:szCs w:val="24"/>
          <w:lang w:val="ro-MD"/>
        </w:rPr>
        <w:t xml:space="preserve">pe </w:t>
      </w:r>
      <w:r w:rsidRPr="000B5C75">
        <w:rPr>
          <w:rFonts w:cs="Times New Roman"/>
          <w:sz w:val="24"/>
          <w:szCs w:val="24"/>
          <w:lang w:val="ro-MD"/>
        </w:rPr>
        <w:t xml:space="preserve">neconformarea la prevederile acestora, constatările </w:t>
      </w:r>
      <w:r w:rsidR="00DB112C" w:rsidRPr="000B5C75">
        <w:rPr>
          <w:rFonts w:cs="Times New Roman"/>
          <w:sz w:val="24"/>
          <w:szCs w:val="24"/>
          <w:lang w:val="ro-MD"/>
        </w:rPr>
        <w:t>auditului fiind</w:t>
      </w:r>
      <w:r w:rsidRPr="000B5C75">
        <w:rPr>
          <w:rFonts w:cs="Times New Roman"/>
          <w:sz w:val="24"/>
          <w:szCs w:val="24"/>
          <w:lang w:val="ro-MD"/>
        </w:rPr>
        <w:t xml:space="preserve"> expuse în continuare.</w:t>
      </w:r>
    </w:p>
    <w:p w14:paraId="0BE57A5B" w14:textId="3D45F9F2" w:rsidR="00441E01" w:rsidRPr="00FA4F62" w:rsidRDefault="00635CBA" w:rsidP="00241772">
      <w:pPr>
        <w:pStyle w:val="41"/>
        <w:rPr>
          <w:rStyle w:val="af1"/>
          <w:b/>
          <w:bCs w:val="0"/>
          <w:lang w:val="ro-MD"/>
        </w:rPr>
      </w:pPr>
      <w:bookmarkStart w:id="63" w:name="_Toc157501806"/>
      <w:r w:rsidRPr="000B5C75">
        <w:rPr>
          <w:rStyle w:val="af1"/>
          <w:b/>
          <w:bCs w:val="0"/>
          <w:lang w:val="ro-MD"/>
        </w:rPr>
        <w:t xml:space="preserve">4.2.6 </w:t>
      </w:r>
      <w:r w:rsidR="00441E01" w:rsidRPr="000B5C75">
        <w:rPr>
          <w:rStyle w:val="af1"/>
          <w:b/>
          <w:bCs w:val="0"/>
          <w:lang w:val="ro-MD"/>
        </w:rPr>
        <w:t>Lipsa reglementărilor interne cu privire la termenul de valabilitate a contractelor de achiziții, precum și numeroase</w:t>
      </w:r>
      <w:r w:rsidR="00C8144D" w:rsidRPr="000B5C75">
        <w:rPr>
          <w:rStyle w:val="af1"/>
          <w:b/>
          <w:bCs w:val="0"/>
          <w:lang w:val="ro-MD"/>
        </w:rPr>
        <w:t>le</w:t>
      </w:r>
      <w:r w:rsidR="00441E01" w:rsidRPr="000B5C75">
        <w:rPr>
          <w:rStyle w:val="af1"/>
          <w:b/>
          <w:bCs w:val="0"/>
          <w:lang w:val="ro-MD"/>
        </w:rPr>
        <w:t xml:space="preserve"> prelungiri ale contractelor încheiate anterior a</w:t>
      </w:r>
      <w:r w:rsidR="00C8144D" w:rsidRPr="000B5C75">
        <w:rPr>
          <w:rStyle w:val="af1"/>
          <w:b/>
          <w:bCs w:val="0"/>
          <w:lang w:val="ro-MD"/>
        </w:rPr>
        <w:t>u</w:t>
      </w:r>
      <w:r w:rsidR="00441E01" w:rsidRPr="000B5C75">
        <w:rPr>
          <w:rStyle w:val="af1"/>
          <w:b/>
          <w:bCs w:val="0"/>
          <w:lang w:val="ro-MD"/>
        </w:rPr>
        <w:t xml:space="preserve"> generat suportarea unor cheltuieli suplimentare</w:t>
      </w:r>
      <w:bookmarkEnd w:id="63"/>
      <w:r w:rsidR="00441E01" w:rsidRPr="000B5C75">
        <w:rPr>
          <w:rStyle w:val="af1"/>
          <w:b/>
          <w:bCs w:val="0"/>
          <w:lang w:val="ro-MD"/>
        </w:rPr>
        <w:t xml:space="preserve"> </w:t>
      </w:r>
    </w:p>
    <w:p w14:paraId="7D93BA5D" w14:textId="33E04C66" w:rsidR="00441E01" w:rsidRPr="00FA4F62" w:rsidRDefault="00441E01" w:rsidP="005976AC">
      <w:pPr>
        <w:pStyle w:val="aa"/>
        <w:spacing w:line="276" w:lineRule="auto"/>
        <w:ind w:left="0" w:firstLine="720"/>
        <w:jc w:val="both"/>
        <w:rPr>
          <w:rStyle w:val="af1"/>
          <w:rFonts w:cs="Times New Roman"/>
          <w:b w:val="0"/>
          <w:sz w:val="24"/>
          <w:szCs w:val="24"/>
          <w:lang w:val="ro-MD"/>
        </w:rPr>
      </w:pPr>
      <w:r w:rsidRPr="000B5C75">
        <w:rPr>
          <w:rStyle w:val="af1"/>
          <w:rFonts w:cs="Times New Roman"/>
          <w:b w:val="0"/>
          <w:sz w:val="24"/>
          <w:szCs w:val="24"/>
          <w:lang w:val="ro-MD"/>
        </w:rPr>
        <w:t xml:space="preserve">La situația </w:t>
      </w:r>
      <w:r w:rsidR="008964BA" w:rsidRPr="000B5C75">
        <w:rPr>
          <w:rStyle w:val="af1"/>
          <w:rFonts w:cs="Times New Roman"/>
          <w:b w:val="0"/>
          <w:sz w:val="24"/>
          <w:szCs w:val="24"/>
          <w:lang w:val="ro-MD"/>
        </w:rPr>
        <w:t xml:space="preserve">din </w:t>
      </w:r>
      <w:r w:rsidRPr="000B5C75">
        <w:rPr>
          <w:rStyle w:val="af1"/>
          <w:rFonts w:cs="Times New Roman"/>
          <w:b w:val="0"/>
          <w:sz w:val="24"/>
          <w:szCs w:val="24"/>
          <w:lang w:val="ro-MD"/>
        </w:rPr>
        <w:t xml:space="preserve">anul 2020, </w:t>
      </w:r>
      <w:r w:rsidR="00454EB2">
        <w:rPr>
          <w:rStyle w:val="af1"/>
          <w:rFonts w:cs="Times New Roman"/>
          <w:b w:val="0"/>
          <w:sz w:val="24"/>
          <w:szCs w:val="24"/>
          <w:lang w:val="ro-MD"/>
        </w:rPr>
        <w:t>S.A. „Moldtelecom”</w:t>
      </w:r>
      <w:r w:rsidRPr="000B5C75">
        <w:rPr>
          <w:rStyle w:val="af1"/>
          <w:rFonts w:cs="Times New Roman"/>
          <w:b w:val="0"/>
          <w:sz w:val="24"/>
          <w:szCs w:val="24"/>
          <w:lang w:val="ro-MD"/>
        </w:rPr>
        <w:t xml:space="preserve"> a deținut 162 de contracte înc</w:t>
      </w:r>
      <w:r w:rsidR="0079658A" w:rsidRPr="000B5C75">
        <w:rPr>
          <w:rStyle w:val="af1"/>
          <w:rFonts w:cs="Times New Roman"/>
          <w:b w:val="0"/>
          <w:sz w:val="24"/>
          <w:szCs w:val="24"/>
          <w:lang w:val="ro-MD"/>
        </w:rPr>
        <w:t>heiate în perioada 2006</w:t>
      </w:r>
      <w:r w:rsidRPr="000B5C75">
        <w:rPr>
          <w:rStyle w:val="af1"/>
          <w:rFonts w:cs="Times New Roman"/>
          <w:b w:val="0"/>
          <w:sz w:val="24"/>
          <w:szCs w:val="24"/>
          <w:lang w:val="ro-MD"/>
        </w:rPr>
        <w:t>-2019 care</w:t>
      </w:r>
      <w:r w:rsidR="00E535EA" w:rsidRPr="000B5C75">
        <w:rPr>
          <w:rStyle w:val="af1"/>
          <w:rFonts w:cs="Times New Roman"/>
          <w:b w:val="0"/>
          <w:sz w:val="24"/>
          <w:szCs w:val="24"/>
          <w:lang w:val="ro-MD"/>
        </w:rPr>
        <w:t>,</w:t>
      </w:r>
      <w:r w:rsidRPr="000B5C75">
        <w:rPr>
          <w:rStyle w:val="af1"/>
          <w:rFonts w:cs="Times New Roman"/>
          <w:b w:val="0"/>
          <w:sz w:val="24"/>
          <w:szCs w:val="24"/>
          <w:lang w:val="ro-MD"/>
        </w:rPr>
        <w:t xml:space="preserve"> în lipsa </w:t>
      </w:r>
      <w:r w:rsidRPr="000B5C75">
        <w:rPr>
          <w:rStyle w:val="af1"/>
          <w:rFonts w:cs="Times New Roman"/>
          <w:b w:val="0"/>
          <w:color w:val="000000" w:themeColor="text1"/>
          <w:sz w:val="24"/>
          <w:szCs w:val="24"/>
          <w:lang w:val="ro-MD"/>
        </w:rPr>
        <w:t>oricărei măsuri de at</w:t>
      </w:r>
      <w:r w:rsidRPr="000B5C75">
        <w:rPr>
          <w:rStyle w:val="af1"/>
          <w:rFonts w:cs="Times New Roman"/>
          <w:b w:val="0"/>
          <w:sz w:val="24"/>
          <w:szCs w:val="24"/>
          <w:lang w:val="ro-MD"/>
        </w:rPr>
        <w:t xml:space="preserve">ribuire a procedurii de achiziții, au fost prelungite doar în baza acordurilor adiționale repetate, </w:t>
      </w:r>
      <w:r w:rsidR="00E535EA" w:rsidRPr="000B5C75">
        <w:rPr>
          <w:rStyle w:val="af1"/>
          <w:rFonts w:cs="Times New Roman"/>
          <w:b w:val="0"/>
          <w:sz w:val="24"/>
          <w:szCs w:val="24"/>
          <w:lang w:val="ro-MD"/>
        </w:rPr>
        <w:t>ceea ce a</w:t>
      </w:r>
      <w:r w:rsidRPr="000B5C75">
        <w:rPr>
          <w:rStyle w:val="af1"/>
          <w:rFonts w:cs="Times New Roman"/>
          <w:b w:val="0"/>
          <w:sz w:val="24"/>
          <w:szCs w:val="24"/>
          <w:lang w:val="ro-MD"/>
        </w:rPr>
        <w:t xml:space="preserve"> permis executarea lucrărilor</w:t>
      </w:r>
      <w:r w:rsidR="00E535EA" w:rsidRPr="000B5C75">
        <w:rPr>
          <w:rStyle w:val="af1"/>
          <w:rFonts w:cs="Times New Roman"/>
          <w:b w:val="0"/>
          <w:sz w:val="24"/>
          <w:szCs w:val="24"/>
          <w:lang w:val="ro-MD"/>
        </w:rPr>
        <w:t xml:space="preserve"> și</w:t>
      </w:r>
      <w:r w:rsidRPr="000B5C75">
        <w:rPr>
          <w:rStyle w:val="af1"/>
          <w:rFonts w:cs="Times New Roman"/>
          <w:b w:val="0"/>
          <w:sz w:val="24"/>
          <w:szCs w:val="24"/>
          <w:lang w:val="ro-MD"/>
        </w:rPr>
        <w:t xml:space="preserve"> achiziționarea de bunuri pe termen nedeterminat. Auditul menționează continu</w:t>
      </w:r>
      <w:r w:rsidR="002C2A88" w:rsidRPr="000B5C75">
        <w:rPr>
          <w:rStyle w:val="af1"/>
          <w:rFonts w:cs="Times New Roman"/>
          <w:b w:val="0"/>
          <w:sz w:val="24"/>
          <w:szCs w:val="24"/>
          <w:lang w:val="ro-MD"/>
        </w:rPr>
        <w:t>a</w:t>
      </w:r>
      <w:r w:rsidRPr="000B5C75">
        <w:rPr>
          <w:rStyle w:val="af1"/>
          <w:rFonts w:cs="Times New Roman"/>
          <w:b w:val="0"/>
          <w:sz w:val="24"/>
          <w:szCs w:val="24"/>
          <w:lang w:val="ro-MD"/>
        </w:rPr>
        <w:t xml:space="preserve"> descreștere a numărului contractelor încheiate în anii precedenți și a valorii achizițiilor efectuate în baza acestora, informații </w:t>
      </w:r>
      <w:r w:rsidR="00E535EA" w:rsidRPr="000B5C75">
        <w:rPr>
          <w:rStyle w:val="af1"/>
          <w:rFonts w:cs="Times New Roman"/>
          <w:b w:val="0"/>
          <w:sz w:val="24"/>
          <w:szCs w:val="24"/>
          <w:lang w:val="ro-MD"/>
        </w:rPr>
        <w:t xml:space="preserve">detaliate </w:t>
      </w:r>
      <w:r w:rsidRPr="000B5C75">
        <w:rPr>
          <w:rStyle w:val="af1"/>
          <w:rFonts w:cs="Times New Roman"/>
          <w:b w:val="0"/>
          <w:sz w:val="24"/>
          <w:szCs w:val="24"/>
          <w:lang w:val="ro-MD"/>
        </w:rPr>
        <w:t>fiind prezentate în Anexa la Raportul de audit</w:t>
      </w:r>
      <w:r w:rsidRPr="000B5C75">
        <w:rPr>
          <w:rStyle w:val="a7"/>
          <w:rFonts w:cs="Times New Roman"/>
          <w:bCs/>
          <w:sz w:val="24"/>
          <w:szCs w:val="24"/>
          <w:lang w:val="ro-MD"/>
        </w:rPr>
        <w:footnoteReference w:id="72"/>
      </w:r>
      <w:r w:rsidRPr="000B5C75">
        <w:rPr>
          <w:rStyle w:val="af1"/>
          <w:rFonts w:cs="Times New Roman"/>
          <w:b w:val="0"/>
          <w:sz w:val="24"/>
          <w:szCs w:val="24"/>
          <w:lang w:val="ro-MD"/>
        </w:rPr>
        <w:t>. Însă, deși</w:t>
      </w:r>
      <w:r w:rsidRPr="004D165E">
        <w:rPr>
          <w:rStyle w:val="af1"/>
          <w:rFonts w:cs="Times New Roman"/>
          <w:b w:val="0"/>
          <w:sz w:val="24"/>
          <w:szCs w:val="24"/>
          <w:lang w:val="ro-MD"/>
        </w:rPr>
        <w:t xml:space="preserve"> în perioada</w:t>
      </w:r>
      <w:r w:rsidRPr="00FA42B6">
        <w:rPr>
          <w:rStyle w:val="af1"/>
          <w:rFonts w:cs="Times New Roman"/>
          <w:b w:val="0"/>
          <w:sz w:val="24"/>
          <w:szCs w:val="24"/>
          <w:lang w:val="ro-MD"/>
        </w:rPr>
        <w:t xml:space="preserve"> 2020-2022, numărul contractelor de acest gen s-a redus de la 162 la 41, iar valoarea achizițiilor – de la 282,5 mil.lei până la 100,9 mil.lei, indicii rămân </w:t>
      </w:r>
      <w:r w:rsidRPr="000B5C75">
        <w:rPr>
          <w:rStyle w:val="af1"/>
          <w:rFonts w:cs="Times New Roman"/>
          <w:b w:val="0"/>
          <w:sz w:val="24"/>
          <w:szCs w:val="24"/>
          <w:lang w:val="ro-MD"/>
        </w:rPr>
        <w:t xml:space="preserve">semnificativi, fiind necesară revizuirea contractelor, estimarea capacității Companiei de a executa lucrări și servicii cu forțe proprii și, după caz, </w:t>
      </w:r>
      <w:r w:rsidR="005976AC" w:rsidRPr="000B5C75">
        <w:rPr>
          <w:rStyle w:val="af1"/>
          <w:rFonts w:cs="Times New Roman"/>
          <w:b w:val="0"/>
          <w:sz w:val="24"/>
          <w:szCs w:val="24"/>
          <w:lang w:val="ro-MD"/>
        </w:rPr>
        <w:t>lansarea procedurilor noi de achiziții</w:t>
      </w:r>
      <w:r w:rsidR="00E535EA" w:rsidRPr="000B5C75">
        <w:rPr>
          <w:rStyle w:val="af1"/>
          <w:rFonts w:cs="Times New Roman"/>
          <w:b w:val="0"/>
          <w:sz w:val="24"/>
          <w:szCs w:val="24"/>
          <w:lang w:val="ro-MD"/>
        </w:rPr>
        <w:t xml:space="preserve"> a</w:t>
      </w:r>
      <w:r w:rsidR="005976AC" w:rsidRPr="000B5C75">
        <w:rPr>
          <w:rStyle w:val="af1"/>
          <w:rFonts w:cs="Times New Roman"/>
          <w:b w:val="0"/>
          <w:sz w:val="24"/>
          <w:szCs w:val="24"/>
          <w:lang w:val="ro-MD"/>
        </w:rPr>
        <w:t xml:space="preserve"> </w:t>
      </w:r>
      <w:r w:rsidRPr="000B5C75">
        <w:rPr>
          <w:rStyle w:val="af1"/>
          <w:rFonts w:cs="Times New Roman"/>
          <w:b w:val="0"/>
          <w:sz w:val="24"/>
          <w:szCs w:val="24"/>
          <w:lang w:val="ro-MD"/>
        </w:rPr>
        <w:t xml:space="preserve">bunurilor, lucrărilor și serviciilor. </w:t>
      </w:r>
    </w:p>
    <w:p w14:paraId="276182AA" w14:textId="158AB8DD" w:rsidR="00441E01" w:rsidRPr="000B5C75" w:rsidRDefault="00441E01" w:rsidP="005976AC">
      <w:pPr>
        <w:pStyle w:val="aa"/>
        <w:spacing w:line="276" w:lineRule="auto"/>
        <w:ind w:left="0" w:firstLine="720"/>
        <w:jc w:val="both"/>
        <w:rPr>
          <w:rStyle w:val="af1"/>
          <w:rFonts w:cs="Times New Roman"/>
          <w:b w:val="0"/>
          <w:sz w:val="24"/>
          <w:szCs w:val="24"/>
          <w:lang w:val="ro-MD"/>
        </w:rPr>
      </w:pPr>
      <w:r w:rsidRPr="000B5C75">
        <w:rPr>
          <w:rStyle w:val="af1"/>
          <w:rFonts w:cs="Times New Roman"/>
          <w:b w:val="0"/>
          <w:sz w:val="24"/>
          <w:szCs w:val="24"/>
          <w:lang w:val="ro-MD"/>
        </w:rPr>
        <w:t xml:space="preserve">Lipsa reglementărilor interne în acest sens a facilitat achiziționarea de bunuri și servicii pe </w:t>
      </w:r>
      <w:r w:rsidR="00F27CBF" w:rsidRPr="000B5C75">
        <w:rPr>
          <w:rStyle w:val="af1"/>
          <w:rFonts w:cs="Times New Roman"/>
          <w:b w:val="0"/>
          <w:sz w:val="24"/>
          <w:szCs w:val="24"/>
          <w:lang w:val="ro-MD"/>
        </w:rPr>
        <w:t xml:space="preserve">o </w:t>
      </w:r>
      <w:r w:rsidRPr="000B5C75">
        <w:rPr>
          <w:rStyle w:val="af1"/>
          <w:rFonts w:cs="Times New Roman"/>
          <w:b w:val="0"/>
          <w:sz w:val="24"/>
          <w:szCs w:val="24"/>
          <w:lang w:val="ro-MD"/>
        </w:rPr>
        <w:t>perioad</w:t>
      </w:r>
      <w:r w:rsidR="00F27CBF" w:rsidRPr="000B5C75">
        <w:rPr>
          <w:rStyle w:val="af1"/>
          <w:rFonts w:cs="Times New Roman"/>
          <w:b w:val="0"/>
          <w:sz w:val="24"/>
          <w:szCs w:val="24"/>
          <w:lang w:val="ro-MD"/>
        </w:rPr>
        <w:t>ă</w:t>
      </w:r>
      <w:r w:rsidRPr="000B5C75">
        <w:rPr>
          <w:rStyle w:val="af1"/>
          <w:rFonts w:cs="Times New Roman"/>
          <w:b w:val="0"/>
          <w:sz w:val="24"/>
          <w:szCs w:val="24"/>
          <w:lang w:val="ro-MD"/>
        </w:rPr>
        <w:t xml:space="preserve"> nedeterminată de la unu</w:t>
      </w:r>
      <w:r w:rsidR="00F27CBF" w:rsidRPr="000B5C75">
        <w:rPr>
          <w:rStyle w:val="af1"/>
          <w:rFonts w:cs="Times New Roman"/>
          <w:b w:val="0"/>
          <w:sz w:val="24"/>
          <w:szCs w:val="24"/>
          <w:lang w:val="ro-MD"/>
        </w:rPr>
        <w:t>l</w:t>
      </w:r>
      <w:r w:rsidRPr="000B5C75">
        <w:rPr>
          <w:rStyle w:val="af1"/>
          <w:rFonts w:cs="Times New Roman"/>
          <w:b w:val="0"/>
          <w:sz w:val="24"/>
          <w:szCs w:val="24"/>
          <w:lang w:val="ro-MD"/>
        </w:rPr>
        <w:t xml:space="preserve"> și același furnizor, ceea ce a subminat concurența, a compromis principiul de </w:t>
      </w:r>
      <w:r w:rsidRPr="000B5C75">
        <w:rPr>
          <w:rFonts w:cs="Times New Roman"/>
          <w:sz w:val="24"/>
          <w:szCs w:val="24"/>
          <w:lang w:val="ro-MD"/>
        </w:rPr>
        <w:t>utilizare eficientă a banilor și de tratament egal, imparţialitate, nediscriminare în privinţa tuturor ofertanţilor, precum</w:t>
      </w:r>
      <w:r w:rsidRPr="000B5C75">
        <w:rPr>
          <w:rFonts w:cs="Times New Roman"/>
          <w:b/>
          <w:sz w:val="24"/>
          <w:szCs w:val="24"/>
          <w:lang w:val="ro-MD"/>
        </w:rPr>
        <w:t xml:space="preserve"> </w:t>
      </w:r>
      <w:r w:rsidRPr="000B5C75">
        <w:rPr>
          <w:rStyle w:val="af1"/>
          <w:rFonts w:cs="Times New Roman"/>
          <w:b w:val="0"/>
          <w:sz w:val="24"/>
          <w:szCs w:val="24"/>
          <w:lang w:val="ro-MD"/>
        </w:rPr>
        <w:t xml:space="preserve">și a generat cheltuieli suplimentare Companiei. În acest sens, se exemplifică că în baza contractului pentru servicii </w:t>
      </w:r>
      <w:r w:rsidR="00F27CBF" w:rsidRPr="000B5C75">
        <w:rPr>
          <w:rStyle w:val="af1"/>
          <w:rFonts w:cs="Times New Roman"/>
          <w:b w:val="0"/>
          <w:sz w:val="24"/>
          <w:szCs w:val="24"/>
          <w:lang w:val="ro-MD"/>
        </w:rPr>
        <w:t xml:space="preserve">de </w:t>
      </w:r>
      <w:r w:rsidRPr="000B5C75">
        <w:rPr>
          <w:rStyle w:val="af1"/>
          <w:rFonts w:cs="Times New Roman"/>
          <w:b w:val="0"/>
          <w:sz w:val="24"/>
          <w:szCs w:val="24"/>
          <w:lang w:val="ro-MD"/>
        </w:rPr>
        <w:t>suport tehnic a</w:t>
      </w:r>
      <w:r w:rsidR="00F27CBF" w:rsidRPr="000B5C75">
        <w:rPr>
          <w:rStyle w:val="af1"/>
          <w:rFonts w:cs="Times New Roman"/>
          <w:b w:val="0"/>
          <w:sz w:val="24"/>
          <w:szCs w:val="24"/>
          <w:lang w:val="ro-MD"/>
        </w:rPr>
        <w:t>l</w:t>
      </w:r>
      <w:r w:rsidRPr="000B5C75">
        <w:rPr>
          <w:rStyle w:val="af1"/>
          <w:rFonts w:cs="Times New Roman"/>
          <w:b w:val="0"/>
          <w:sz w:val="24"/>
          <w:szCs w:val="24"/>
          <w:lang w:val="ro-MD"/>
        </w:rPr>
        <w:t xml:space="preserve"> sistemului de billing MindBill încheiat cu un furnizor autohton în anul 2016 și prelungit până </w:t>
      </w:r>
      <w:r w:rsidR="00F27CBF" w:rsidRPr="000B5C75">
        <w:rPr>
          <w:rStyle w:val="af1"/>
          <w:rFonts w:cs="Times New Roman"/>
          <w:b w:val="0"/>
          <w:sz w:val="24"/>
          <w:szCs w:val="24"/>
          <w:lang w:val="ro-MD"/>
        </w:rPr>
        <w:t>în</w:t>
      </w:r>
      <w:r w:rsidRPr="000B5C75">
        <w:rPr>
          <w:rStyle w:val="af1"/>
          <w:rFonts w:cs="Times New Roman"/>
          <w:b w:val="0"/>
          <w:sz w:val="24"/>
          <w:szCs w:val="24"/>
          <w:lang w:val="ro-MD"/>
        </w:rPr>
        <w:t xml:space="preserve"> anul 2022, MTC în medi</w:t>
      </w:r>
      <w:r w:rsidR="00F27CBF" w:rsidRPr="000B5C75">
        <w:rPr>
          <w:rStyle w:val="af1"/>
          <w:rFonts w:cs="Times New Roman"/>
          <w:b w:val="0"/>
          <w:sz w:val="24"/>
          <w:szCs w:val="24"/>
          <w:lang w:val="ro-MD"/>
        </w:rPr>
        <w:t>e</w:t>
      </w:r>
      <w:r w:rsidRPr="000B5C75">
        <w:rPr>
          <w:rStyle w:val="af1"/>
          <w:rFonts w:cs="Times New Roman"/>
          <w:b w:val="0"/>
          <w:sz w:val="24"/>
          <w:szCs w:val="24"/>
          <w:lang w:val="ro-MD"/>
        </w:rPr>
        <w:t xml:space="preserve"> suporta cheltuieli anuale de circa 30,7 mil.lei. </w:t>
      </w:r>
      <w:r w:rsidR="00F27CBF" w:rsidRPr="000B5C75">
        <w:rPr>
          <w:rStyle w:val="af1"/>
          <w:rFonts w:cs="Times New Roman"/>
          <w:b w:val="0"/>
          <w:sz w:val="24"/>
          <w:szCs w:val="24"/>
          <w:lang w:val="ro-MD"/>
        </w:rPr>
        <w:t>Ca</w:t>
      </w:r>
      <w:r w:rsidRPr="000B5C75">
        <w:rPr>
          <w:rStyle w:val="af1"/>
          <w:rFonts w:cs="Times New Roman"/>
          <w:b w:val="0"/>
          <w:sz w:val="24"/>
          <w:szCs w:val="24"/>
          <w:lang w:val="ro-MD"/>
        </w:rPr>
        <w:t xml:space="preserve"> </w:t>
      </w:r>
      <w:r w:rsidR="00F27CBF" w:rsidRPr="000B5C75">
        <w:rPr>
          <w:rStyle w:val="af1"/>
          <w:rFonts w:cs="Times New Roman"/>
          <w:b w:val="0"/>
          <w:sz w:val="24"/>
          <w:szCs w:val="24"/>
          <w:lang w:val="ro-MD"/>
        </w:rPr>
        <w:t>u</w:t>
      </w:r>
      <w:r w:rsidRPr="000B5C75">
        <w:rPr>
          <w:rStyle w:val="af1"/>
          <w:rFonts w:cs="Times New Roman"/>
          <w:b w:val="0"/>
          <w:sz w:val="24"/>
          <w:szCs w:val="24"/>
          <w:lang w:val="ro-MD"/>
        </w:rPr>
        <w:t>rmare a lansării de către Companie a invitației și a încheierii contractului direct cu producătorul acestei platforme de billing, costul serviciilor pentru anul 2022</w:t>
      </w:r>
      <w:r w:rsidR="00F27CBF" w:rsidRPr="000B5C75">
        <w:rPr>
          <w:rStyle w:val="af1"/>
          <w:rFonts w:cs="Times New Roman"/>
          <w:b w:val="0"/>
          <w:sz w:val="24"/>
          <w:szCs w:val="24"/>
          <w:lang w:val="ro-MD"/>
        </w:rPr>
        <w:t>,</w:t>
      </w:r>
      <w:r w:rsidRPr="000B5C75">
        <w:rPr>
          <w:rStyle w:val="af1"/>
          <w:rFonts w:cs="Times New Roman"/>
          <w:b w:val="0"/>
          <w:sz w:val="24"/>
          <w:szCs w:val="24"/>
          <w:lang w:val="ro-MD"/>
        </w:rPr>
        <w:t xml:space="preserve"> estimat de către audit, a însumat circa 21,6 mil.lei, sau cu diminuarea cheltuielilor de circa 9,1 mil.lei pe an.</w:t>
      </w:r>
    </w:p>
    <w:p w14:paraId="62DE776B" w14:textId="01F1A2AF" w:rsidR="00441E01" w:rsidRPr="000B5C75" w:rsidRDefault="00441E01" w:rsidP="005976AC">
      <w:pPr>
        <w:pStyle w:val="aa"/>
        <w:spacing w:line="276" w:lineRule="auto"/>
        <w:ind w:left="0" w:firstLine="720"/>
        <w:jc w:val="both"/>
        <w:rPr>
          <w:rStyle w:val="af1"/>
          <w:rFonts w:cs="Times New Roman"/>
          <w:b w:val="0"/>
          <w:sz w:val="24"/>
          <w:szCs w:val="24"/>
          <w:lang w:val="ro-MD"/>
        </w:rPr>
      </w:pPr>
      <w:r w:rsidRPr="000B5C75">
        <w:rPr>
          <w:rStyle w:val="af1"/>
          <w:rFonts w:cs="Times New Roman"/>
          <w:b w:val="0"/>
          <w:sz w:val="24"/>
          <w:szCs w:val="24"/>
          <w:lang w:val="ro-MD"/>
        </w:rPr>
        <w:t xml:space="preserve">Un alt exemplu </w:t>
      </w:r>
      <w:r w:rsidR="00F27CBF" w:rsidRPr="000B5C75">
        <w:rPr>
          <w:rStyle w:val="af1"/>
          <w:rFonts w:cs="Times New Roman"/>
          <w:b w:val="0"/>
          <w:sz w:val="24"/>
          <w:szCs w:val="24"/>
          <w:lang w:val="ro-MD"/>
        </w:rPr>
        <w:t>re</w:t>
      </w:r>
      <w:r w:rsidRPr="000B5C75">
        <w:rPr>
          <w:rStyle w:val="af1"/>
          <w:rFonts w:cs="Times New Roman"/>
          <w:b w:val="0"/>
          <w:sz w:val="24"/>
          <w:szCs w:val="24"/>
          <w:lang w:val="ro-MD"/>
        </w:rPr>
        <w:t>prezintă achiziționarea serviciilor de suport tehnic al echipamentului de transmisiune în baza acordurilor adiționale la contractul din anul 2006 încheiat cu un furnizor extern. În an</w:t>
      </w:r>
      <w:r w:rsidR="00F27CBF" w:rsidRPr="000B5C75">
        <w:rPr>
          <w:rStyle w:val="af1"/>
          <w:rFonts w:cs="Times New Roman"/>
          <w:b w:val="0"/>
          <w:sz w:val="24"/>
          <w:szCs w:val="24"/>
          <w:lang w:val="ro-MD"/>
        </w:rPr>
        <w:t>ii</w:t>
      </w:r>
      <w:r w:rsidRPr="000B5C75">
        <w:rPr>
          <w:rStyle w:val="af1"/>
          <w:rFonts w:cs="Times New Roman"/>
          <w:b w:val="0"/>
          <w:sz w:val="24"/>
          <w:szCs w:val="24"/>
          <w:lang w:val="ro-MD"/>
        </w:rPr>
        <w:t xml:space="preserve"> 2020 și 2021 valoarea serviciilor a constituit anual 45 mii dolari SUA. Din cauza realocării mijloacelor pentru anul 2022, amendamentul la contract nu a fost semnat, iar suportul tehnic a fost exercitat de către specialiștii </w:t>
      </w:r>
      <w:r w:rsidR="00454EB2">
        <w:rPr>
          <w:rStyle w:val="af1"/>
          <w:rFonts w:cs="Times New Roman"/>
          <w:b w:val="0"/>
          <w:sz w:val="24"/>
          <w:szCs w:val="24"/>
          <w:lang w:val="ro-MD"/>
        </w:rPr>
        <w:t>S.A. „Moldtelecom”</w:t>
      </w:r>
      <w:r w:rsidRPr="000B5C75">
        <w:rPr>
          <w:rStyle w:val="af1"/>
          <w:rFonts w:cs="Times New Roman"/>
          <w:b w:val="0"/>
          <w:sz w:val="24"/>
          <w:szCs w:val="24"/>
          <w:lang w:val="ro-MD"/>
        </w:rPr>
        <w:t xml:space="preserve">, ceea ce a </w:t>
      </w:r>
      <w:r w:rsidR="00F27CBF" w:rsidRPr="000B5C75">
        <w:rPr>
          <w:rStyle w:val="af1"/>
          <w:rFonts w:cs="Times New Roman"/>
          <w:b w:val="0"/>
          <w:sz w:val="24"/>
          <w:szCs w:val="24"/>
          <w:lang w:val="ro-MD"/>
        </w:rPr>
        <w:t>determinat</w:t>
      </w:r>
      <w:r w:rsidRPr="000B5C75">
        <w:rPr>
          <w:rStyle w:val="af1"/>
          <w:rFonts w:cs="Times New Roman"/>
          <w:b w:val="0"/>
          <w:sz w:val="24"/>
          <w:szCs w:val="24"/>
          <w:lang w:val="ro-MD"/>
        </w:rPr>
        <w:t xml:space="preserve"> economii de circa 0,9 mil.lei</w:t>
      </w:r>
      <w:r w:rsidR="0079658A" w:rsidRPr="000B5C75">
        <w:rPr>
          <w:rStyle w:val="a7"/>
          <w:rFonts w:cs="Times New Roman"/>
          <w:bCs/>
          <w:sz w:val="24"/>
          <w:szCs w:val="24"/>
          <w:lang w:val="ro-MD"/>
        </w:rPr>
        <w:footnoteReference w:id="73"/>
      </w:r>
      <w:r w:rsidRPr="000B5C75">
        <w:rPr>
          <w:rStyle w:val="af1"/>
          <w:rFonts w:cs="Times New Roman"/>
          <w:b w:val="0"/>
          <w:sz w:val="24"/>
          <w:szCs w:val="24"/>
          <w:lang w:val="ro-MD"/>
        </w:rPr>
        <w:t>.</w:t>
      </w:r>
    </w:p>
    <w:p w14:paraId="0B981E8A" w14:textId="09E3C1B1" w:rsidR="00441E01" w:rsidRPr="00FA4F62" w:rsidRDefault="00441E01" w:rsidP="005976AC">
      <w:pPr>
        <w:pStyle w:val="aa"/>
        <w:spacing w:line="276" w:lineRule="auto"/>
        <w:ind w:left="0" w:firstLine="720"/>
        <w:jc w:val="both"/>
        <w:rPr>
          <w:rStyle w:val="af1"/>
          <w:rFonts w:cs="Times New Roman"/>
          <w:b w:val="0"/>
          <w:sz w:val="24"/>
          <w:szCs w:val="24"/>
          <w:lang w:val="ro-MD"/>
        </w:rPr>
      </w:pPr>
      <w:r w:rsidRPr="00F8359B">
        <w:rPr>
          <w:rStyle w:val="af1"/>
          <w:rFonts w:cs="Times New Roman"/>
          <w:b w:val="0"/>
          <w:sz w:val="24"/>
          <w:szCs w:val="24"/>
          <w:lang w:val="ro-MD"/>
        </w:rPr>
        <w:t>În contextul celo</w:t>
      </w:r>
      <w:r w:rsidRPr="004D165E">
        <w:rPr>
          <w:rStyle w:val="af1"/>
          <w:rFonts w:cs="Times New Roman"/>
          <w:b w:val="0"/>
          <w:sz w:val="24"/>
          <w:szCs w:val="24"/>
          <w:lang w:val="ro-MD"/>
        </w:rPr>
        <w:t>r expuse supra, auditul a relevat necesitatea de completare/definitivare a cadrului normativ intern cu prevederi</w:t>
      </w:r>
      <w:r w:rsidRPr="00FA42B6">
        <w:rPr>
          <w:rStyle w:val="af1"/>
          <w:rFonts w:cs="Times New Roman"/>
          <w:b w:val="0"/>
          <w:sz w:val="24"/>
          <w:szCs w:val="24"/>
          <w:lang w:val="ro-MD"/>
        </w:rPr>
        <w:t xml:space="preserve"> aferente</w:t>
      </w:r>
      <w:r w:rsidR="00F27CBF" w:rsidRPr="00FA42B6">
        <w:rPr>
          <w:rStyle w:val="af1"/>
          <w:rFonts w:cs="Times New Roman"/>
          <w:b w:val="0"/>
          <w:sz w:val="24"/>
          <w:szCs w:val="24"/>
          <w:lang w:val="ro-MD"/>
        </w:rPr>
        <w:t>:</w:t>
      </w:r>
      <w:r w:rsidRPr="007179CE">
        <w:rPr>
          <w:rStyle w:val="af1"/>
          <w:rFonts w:cs="Times New Roman"/>
          <w:b w:val="0"/>
          <w:sz w:val="24"/>
          <w:szCs w:val="24"/>
          <w:lang w:val="ro-MD"/>
        </w:rPr>
        <w:t xml:space="preserve"> (i) estimării necesități</w:t>
      </w:r>
      <w:r w:rsidR="00F27CBF" w:rsidRPr="000B5C75">
        <w:rPr>
          <w:rStyle w:val="af1"/>
          <w:rFonts w:cs="Times New Roman"/>
          <w:b w:val="0"/>
          <w:sz w:val="24"/>
          <w:szCs w:val="24"/>
          <w:lang w:val="ro-MD"/>
        </w:rPr>
        <w:t>lor</w:t>
      </w:r>
      <w:r w:rsidRPr="000B5C75">
        <w:rPr>
          <w:rStyle w:val="af1"/>
          <w:rFonts w:cs="Times New Roman"/>
          <w:b w:val="0"/>
          <w:sz w:val="24"/>
          <w:szCs w:val="24"/>
          <w:lang w:val="ro-MD"/>
        </w:rPr>
        <w:t xml:space="preserve"> de procurări în raport cu capacitatea Societății de a executa lucrări și servicii cu forțe proprii; (ii) termenelor de valabilitate și oportunității de prelungire a contractelor pentru consolidarea concurenței și obținerea celor mai avantajoase condiții contractuale.</w:t>
      </w:r>
    </w:p>
    <w:p w14:paraId="65D83F5D" w14:textId="4D089D80" w:rsidR="00441E01" w:rsidRPr="00FA4F62" w:rsidRDefault="00635CBA" w:rsidP="00241772">
      <w:pPr>
        <w:pStyle w:val="41"/>
        <w:rPr>
          <w:rStyle w:val="af1"/>
          <w:b/>
          <w:bCs w:val="0"/>
          <w:lang w:val="ro-MD"/>
        </w:rPr>
      </w:pPr>
      <w:bookmarkStart w:id="64" w:name="_Toc157501807"/>
      <w:r w:rsidRPr="000B5C75">
        <w:rPr>
          <w:rStyle w:val="af1"/>
          <w:b/>
          <w:bCs w:val="0"/>
          <w:lang w:val="ro-MD"/>
        </w:rPr>
        <w:t xml:space="preserve">4.2.7 </w:t>
      </w:r>
      <w:r w:rsidR="00441E01" w:rsidRPr="000B5C75">
        <w:rPr>
          <w:rStyle w:val="af1"/>
          <w:b/>
          <w:bCs w:val="0"/>
          <w:lang w:val="ro-MD"/>
        </w:rPr>
        <w:t xml:space="preserve">Achiziția unor mijloace de transport prin procedura de licitație a fost efectuată în condiții de netransparență și concurență subminată, iar executarea contractelor de achiziții conține </w:t>
      </w:r>
      <w:r w:rsidR="0079658A" w:rsidRPr="000B5C75">
        <w:rPr>
          <w:rStyle w:val="af1"/>
          <w:b/>
          <w:bCs w:val="0"/>
          <w:lang w:val="ro-MD"/>
        </w:rPr>
        <w:t xml:space="preserve">indicatori </w:t>
      </w:r>
      <w:r w:rsidR="00441E01" w:rsidRPr="000B5C75">
        <w:rPr>
          <w:rStyle w:val="af1"/>
          <w:b/>
          <w:bCs w:val="0"/>
          <w:lang w:val="ro-MD"/>
        </w:rPr>
        <w:t>de fraudă</w:t>
      </w:r>
      <w:bookmarkEnd w:id="64"/>
    </w:p>
    <w:p w14:paraId="3403CB92" w14:textId="77777777" w:rsidR="00441E01" w:rsidRPr="00FA4F62" w:rsidRDefault="00441E01" w:rsidP="005976AC">
      <w:pPr>
        <w:pStyle w:val="aa"/>
        <w:spacing w:line="276" w:lineRule="auto"/>
        <w:ind w:left="0" w:firstLine="720"/>
        <w:jc w:val="both"/>
        <w:rPr>
          <w:rStyle w:val="af1"/>
          <w:rFonts w:cs="Times New Roman"/>
          <w:b w:val="0"/>
          <w:sz w:val="24"/>
          <w:szCs w:val="24"/>
          <w:lang w:val="ro-MD"/>
        </w:rPr>
      </w:pPr>
      <w:r w:rsidRPr="000B5C75">
        <w:rPr>
          <w:rStyle w:val="af1"/>
          <w:rFonts w:cs="Times New Roman"/>
          <w:b w:val="0"/>
          <w:sz w:val="24"/>
          <w:szCs w:val="24"/>
          <w:lang w:val="ro-MD"/>
        </w:rPr>
        <w:t>Procurarea mijloacelor de transport a fost desfășurată netransparent și s-a exercitat, prin acțiuni frauduloase, în dezavantajul Societății.</w:t>
      </w:r>
    </w:p>
    <w:p w14:paraId="10A57263" w14:textId="14792967" w:rsidR="00441E01" w:rsidRPr="000B5C75" w:rsidRDefault="00441E01" w:rsidP="005976AC">
      <w:pPr>
        <w:pStyle w:val="aa"/>
        <w:spacing w:line="276" w:lineRule="auto"/>
        <w:ind w:left="0" w:firstLine="720"/>
        <w:jc w:val="both"/>
        <w:rPr>
          <w:rStyle w:val="af1"/>
          <w:rFonts w:cs="Times New Roman"/>
          <w:b w:val="0"/>
          <w:sz w:val="24"/>
          <w:szCs w:val="24"/>
          <w:lang w:val="ro-MD"/>
        </w:rPr>
      </w:pPr>
      <w:r w:rsidRPr="000B5C75">
        <w:rPr>
          <w:rStyle w:val="af1"/>
          <w:rFonts w:cs="Times New Roman"/>
          <w:b w:val="0"/>
          <w:sz w:val="24"/>
          <w:szCs w:val="24"/>
          <w:lang w:val="ro-MD"/>
        </w:rPr>
        <w:t xml:space="preserve">În anul 2020 managementul </w:t>
      </w:r>
      <w:r w:rsidR="00454EB2">
        <w:rPr>
          <w:rStyle w:val="af1"/>
          <w:rFonts w:cs="Times New Roman"/>
          <w:b w:val="0"/>
          <w:sz w:val="24"/>
          <w:szCs w:val="24"/>
          <w:lang w:val="ro-MD"/>
        </w:rPr>
        <w:t>S.A. „Moldtelecom”</w:t>
      </w:r>
      <w:r w:rsidRPr="000B5C75">
        <w:rPr>
          <w:rStyle w:val="af1"/>
          <w:rFonts w:cs="Times New Roman"/>
          <w:b w:val="0"/>
          <w:sz w:val="24"/>
          <w:szCs w:val="24"/>
          <w:lang w:val="ro-MD"/>
        </w:rPr>
        <w:t xml:space="preserve"> a decis să procure automobile rulate în schimbul celor existente uzate de modele UAZ și VAZ. În cadrul a două licitații desfășurate în anul 2020 și anul 2021, </w:t>
      </w:r>
      <w:r w:rsidR="00454EB2">
        <w:rPr>
          <w:rStyle w:val="af1"/>
          <w:rFonts w:cs="Times New Roman"/>
          <w:b w:val="0"/>
          <w:sz w:val="24"/>
          <w:szCs w:val="24"/>
          <w:lang w:val="ro-MD"/>
        </w:rPr>
        <w:t>S.A. „Moldtelecom”</w:t>
      </w:r>
      <w:r w:rsidRPr="000B5C75">
        <w:rPr>
          <w:rStyle w:val="af1"/>
          <w:rFonts w:cs="Times New Roman"/>
          <w:b w:val="0"/>
          <w:sz w:val="24"/>
          <w:szCs w:val="24"/>
          <w:lang w:val="ro-MD"/>
        </w:rPr>
        <w:t xml:space="preserve"> a încheiat cu unu</w:t>
      </w:r>
      <w:r w:rsidR="00F27CBF" w:rsidRPr="000B5C75">
        <w:rPr>
          <w:rStyle w:val="af1"/>
          <w:rFonts w:cs="Times New Roman"/>
          <w:b w:val="0"/>
          <w:sz w:val="24"/>
          <w:szCs w:val="24"/>
          <w:lang w:val="ro-MD"/>
        </w:rPr>
        <w:t>l</w:t>
      </w:r>
      <w:r w:rsidRPr="000B5C75">
        <w:rPr>
          <w:rStyle w:val="af1"/>
          <w:rFonts w:cs="Times New Roman"/>
          <w:b w:val="0"/>
          <w:sz w:val="24"/>
          <w:szCs w:val="24"/>
          <w:lang w:val="ro-MD"/>
        </w:rPr>
        <w:t xml:space="preserve"> și același furnizor</w:t>
      </w:r>
      <w:r w:rsidR="00D03078" w:rsidRPr="000B5C75">
        <w:rPr>
          <w:rStyle w:val="af1"/>
          <w:rFonts w:cs="Times New Roman"/>
          <w:b w:val="0"/>
          <w:sz w:val="24"/>
          <w:szCs w:val="24"/>
          <w:lang w:val="ro-MD"/>
        </w:rPr>
        <w:t xml:space="preserve"> autohton</w:t>
      </w:r>
      <w:r w:rsidRPr="000B5C75">
        <w:rPr>
          <w:rStyle w:val="af1"/>
          <w:rFonts w:cs="Times New Roman"/>
          <w:b w:val="0"/>
          <w:sz w:val="24"/>
          <w:szCs w:val="24"/>
          <w:lang w:val="ro-MD"/>
        </w:rPr>
        <w:t xml:space="preserve"> două contracte de achiziții a 30 și, respectiv, 40 de camionete DACIA Dokker rulate cu parcurs ce nu depășește 100 mii km. Prețul de livrare a </w:t>
      </w:r>
      <w:r w:rsidR="00896C45" w:rsidRPr="000B5C75">
        <w:rPr>
          <w:rStyle w:val="af1"/>
          <w:rFonts w:cs="Times New Roman"/>
          <w:b w:val="0"/>
          <w:sz w:val="24"/>
          <w:szCs w:val="24"/>
          <w:lang w:val="ro-MD"/>
        </w:rPr>
        <w:t xml:space="preserve">fost </w:t>
      </w:r>
      <w:r w:rsidRPr="000B5C75">
        <w:rPr>
          <w:rStyle w:val="af1"/>
          <w:rFonts w:cs="Times New Roman"/>
          <w:b w:val="0"/>
          <w:sz w:val="24"/>
          <w:szCs w:val="24"/>
          <w:lang w:val="ro-MD"/>
        </w:rPr>
        <w:t>contractat în euro cu achitarea în lei la cursul oficial al BNM la ziua plății, în mărime de 8</w:t>
      </w:r>
      <w:r w:rsidR="00896C45" w:rsidRPr="000B5C75">
        <w:rPr>
          <w:rStyle w:val="af1"/>
          <w:rFonts w:cs="Times New Roman"/>
          <w:b w:val="0"/>
          <w:sz w:val="24"/>
          <w:szCs w:val="24"/>
          <w:lang w:val="ro-MD"/>
        </w:rPr>
        <w:t>.</w:t>
      </w:r>
      <w:r w:rsidRPr="000B5C75">
        <w:rPr>
          <w:rStyle w:val="af1"/>
          <w:rFonts w:cs="Times New Roman"/>
          <w:b w:val="0"/>
          <w:sz w:val="24"/>
          <w:szCs w:val="24"/>
          <w:lang w:val="ro-MD"/>
        </w:rPr>
        <w:t xml:space="preserve">500 euro pentru 30 </w:t>
      </w:r>
      <w:r w:rsidR="00896C45" w:rsidRPr="000B5C75">
        <w:rPr>
          <w:rStyle w:val="af1"/>
          <w:rFonts w:cs="Times New Roman"/>
          <w:b w:val="0"/>
          <w:sz w:val="24"/>
          <w:szCs w:val="24"/>
          <w:lang w:val="ro-MD"/>
        </w:rPr>
        <w:t xml:space="preserve">de </w:t>
      </w:r>
      <w:r w:rsidRPr="000B5C75">
        <w:rPr>
          <w:rStyle w:val="af1"/>
          <w:rFonts w:cs="Times New Roman"/>
          <w:b w:val="0"/>
          <w:sz w:val="24"/>
          <w:szCs w:val="24"/>
          <w:lang w:val="ro-MD"/>
        </w:rPr>
        <w:t>automobile și 8</w:t>
      </w:r>
      <w:r w:rsidR="00896C45" w:rsidRPr="000B5C75">
        <w:rPr>
          <w:rStyle w:val="af1"/>
          <w:rFonts w:cs="Times New Roman"/>
          <w:b w:val="0"/>
          <w:sz w:val="24"/>
          <w:szCs w:val="24"/>
          <w:lang w:val="ro-MD"/>
        </w:rPr>
        <w:t>.</w:t>
      </w:r>
      <w:r w:rsidRPr="000B5C75">
        <w:rPr>
          <w:rStyle w:val="af1"/>
          <w:rFonts w:cs="Times New Roman"/>
          <w:b w:val="0"/>
          <w:sz w:val="24"/>
          <w:szCs w:val="24"/>
          <w:lang w:val="ro-MD"/>
        </w:rPr>
        <w:t xml:space="preserve">750 euro pentru 40 automobile, valoarea </w:t>
      </w:r>
      <w:r w:rsidR="00FA4F62">
        <w:rPr>
          <w:rStyle w:val="af1"/>
          <w:rFonts w:cs="Times New Roman"/>
          <w:b w:val="0"/>
          <w:sz w:val="24"/>
          <w:szCs w:val="24"/>
          <w:lang w:val="ro-MD"/>
        </w:rPr>
        <w:t xml:space="preserve">totală </w:t>
      </w:r>
      <w:r w:rsidRPr="000B5C75">
        <w:rPr>
          <w:rStyle w:val="af1"/>
          <w:rFonts w:cs="Times New Roman"/>
          <w:b w:val="0"/>
          <w:sz w:val="24"/>
          <w:szCs w:val="24"/>
          <w:lang w:val="ro-MD"/>
        </w:rPr>
        <w:t>contractată alcătui</w:t>
      </w:r>
      <w:r w:rsidR="00896C45" w:rsidRPr="000B5C75">
        <w:rPr>
          <w:rStyle w:val="af1"/>
          <w:rFonts w:cs="Times New Roman"/>
          <w:b w:val="0"/>
          <w:sz w:val="24"/>
          <w:szCs w:val="24"/>
          <w:lang w:val="ro-MD"/>
        </w:rPr>
        <w:t>nd</w:t>
      </w:r>
      <w:r w:rsidRPr="000B5C75">
        <w:rPr>
          <w:rStyle w:val="af1"/>
          <w:rFonts w:cs="Times New Roman"/>
          <w:b w:val="0"/>
          <w:sz w:val="24"/>
          <w:szCs w:val="24"/>
          <w:lang w:val="ro-MD"/>
        </w:rPr>
        <w:t xml:space="preserve"> circa 13,0 mil.lei.</w:t>
      </w:r>
    </w:p>
    <w:p w14:paraId="36220B58" w14:textId="5AB82ABA" w:rsidR="00441E01" w:rsidRPr="000B5C75" w:rsidRDefault="00441E01" w:rsidP="005976AC">
      <w:pPr>
        <w:pStyle w:val="aa"/>
        <w:spacing w:line="276" w:lineRule="auto"/>
        <w:ind w:left="0" w:firstLine="720"/>
        <w:jc w:val="both"/>
        <w:rPr>
          <w:rStyle w:val="af1"/>
          <w:rFonts w:cs="Times New Roman"/>
          <w:b w:val="0"/>
          <w:sz w:val="24"/>
          <w:szCs w:val="24"/>
          <w:lang w:val="ro-MD"/>
        </w:rPr>
      </w:pPr>
      <w:r w:rsidRPr="000B5C75">
        <w:rPr>
          <w:rStyle w:val="af1"/>
          <w:rFonts w:cs="Times New Roman"/>
          <w:b w:val="0"/>
          <w:sz w:val="24"/>
          <w:szCs w:val="24"/>
          <w:lang w:val="ro-MD"/>
        </w:rPr>
        <w:t xml:space="preserve">În cadrul licitației din anul 2020, procedura a fost repetată din </w:t>
      </w:r>
      <w:r w:rsidR="00896C45" w:rsidRPr="000B5C75">
        <w:rPr>
          <w:rStyle w:val="af1"/>
          <w:rFonts w:cs="Times New Roman"/>
          <w:b w:val="0"/>
          <w:sz w:val="24"/>
          <w:szCs w:val="24"/>
          <w:lang w:val="ro-MD"/>
        </w:rPr>
        <w:t>cauza</w:t>
      </w:r>
      <w:r w:rsidRPr="000B5C75">
        <w:rPr>
          <w:rStyle w:val="af1"/>
          <w:rFonts w:cs="Times New Roman"/>
          <w:b w:val="0"/>
          <w:sz w:val="24"/>
          <w:szCs w:val="24"/>
          <w:lang w:val="ro-MD"/>
        </w:rPr>
        <w:t xml:space="preserve"> că pentru prima dată a fost prezentată o singură ofertă. În pofida intenției declarate de a atrage mai multi ofertanți în cadrul procedurii repetate, termenul de prezentare a ofertelor a fost limitat neîntemeiat până la 5 zile (conform Regulamentului se acordă minim</w:t>
      </w:r>
      <w:r w:rsidR="00896C45" w:rsidRPr="000B5C75">
        <w:rPr>
          <w:rStyle w:val="af1"/>
          <w:rFonts w:cs="Times New Roman"/>
          <w:b w:val="0"/>
          <w:sz w:val="24"/>
          <w:szCs w:val="24"/>
          <w:lang w:val="ro-MD"/>
        </w:rPr>
        <w:t>um</w:t>
      </w:r>
      <w:r w:rsidRPr="000B5C75">
        <w:rPr>
          <w:rStyle w:val="af1"/>
          <w:rFonts w:cs="Times New Roman"/>
          <w:b w:val="0"/>
          <w:sz w:val="24"/>
          <w:szCs w:val="24"/>
          <w:lang w:val="ro-MD"/>
        </w:rPr>
        <w:t xml:space="preserve"> 15 zile)</w:t>
      </w:r>
      <w:r w:rsidR="00896C45" w:rsidRPr="000B5C75">
        <w:rPr>
          <w:rStyle w:val="af1"/>
          <w:rFonts w:cs="Times New Roman"/>
          <w:b w:val="0"/>
          <w:sz w:val="24"/>
          <w:szCs w:val="24"/>
          <w:lang w:val="ro-MD"/>
        </w:rPr>
        <w:t>, iar</w:t>
      </w:r>
      <w:r w:rsidRPr="000B5C75">
        <w:rPr>
          <w:rStyle w:val="af1"/>
          <w:rFonts w:cs="Times New Roman"/>
          <w:b w:val="0"/>
          <w:sz w:val="24"/>
          <w:szCs w:val="24"/>
          <w:lang w:val="ro-MD"/>
        </w:rPr>
        <w:t xml:space="preserve"> anunțul de licitație a fost publicat doar pe </w:t>
      </w:r>
      <w:r w:rsidR="0079658A" w:rsidRPr="000B5C75">
        <w:rPr>
          <w:rStyle w:val="af1"/>
          <w:rFonts w:cs="Times New Roman"/>
          <w:b w:val="0"/>
          <w:sz w:val="24"/>
          <w:szCs w:val="24"/>
          <w:lang w:val="ro-MD"/>
        </w:rPr>
        <w:t xml:space="preserve">pagina </w:t>
      </w:r>
      <w:r w:rsidR="00211C89" w:rsidRPr="000B5C75">
        <w:rPr>
          <w:rStyle w:val="af1"/>
          <w:rFonts w:cs="Times New Roman"/>
          <w:b w:val="0"/>
          <w:sz w:val="24"/>
          <w:szCs w:val="24"/>
          <w:lang w:val="ro-MD"/>
        </w:rPr>
        <w:t xml:space="preserve">web </w:t>
      </w:r>
      <w:r w:rsidR="0079658A" w:rsidRPr="000B5C75">
        <w:rPr>
          <w:rStyle w:val="af1"/>
          <w:rFonts w:cs="Times New Roman"/>
          <w:b w:val="0"/>
          <w:sz w:val="24"/>
          <w:szCs w:val="24"/>
          <w:lang w:val="ro-MD"/>
        </w:rPr>
        <w:t xml:space="preserve">a </w:t>
      </w:r>
      <w:r w:rsidRPr="000B5C75">
        <w:rPr>
          <w:rStyle w:val="af1"/>
          <w:rFonts w:cs="Times New Roman"/>
          <w:b w:val="0"/>
          <w:sz w:val="24"/>
          <w:szCs w:val="24"/>
          <w:lang w:val="ro-MD"/>
        </w:rPr>
        <w:t xml:space="preserve">MTC. În așa mod a fost </w:t>
      </w:r>
      <w:r w:rsidRPr="000B5C75">
        <w:rPr>
          <w:rFonts w:eastAsia="Times New Roman" w:cs="Times New Roman"/>
          <w:sz w:val="24"/>
          <w:szCs w:val="24"/>
          <w:lang w:val="ro-MD"/>
        </w:rPr>
        <w:t xml:space="preserve">restrâns numărul posibililor ofertanți și </w:t>
      </w:r>
      <w:r w:rsidR="00896C45" w:rsidRPr="000B5C75">
        <w:rPr>
          <w:rFonts w:eastAsia="Times New Roman" w:cs="Times New Roman"/>
          <w:sz w:val="24"/>
          <w:szCs w:val="24"/>
          <w:lang w:val="ro-MD"/>
        </w:rPr>
        <w:t xml:space="preserve">a fost </w:t>
      </w:r>
      <w:r w:rsidRPr="000B5C75">
        <w:rPr>
          <w:rFonts w:eastAsia="Times New Roman" w:cs="Times New Roman"/>
          <w:sz w:val="24"/>
          <w:szCs w:val="24"/>
          <w:lang w:val="ro-MD"/>
        </w:rPr>
        <w:t>compromisă selectarea câștigătorului pe baz</w:t>
      </w:r>
      <w:r w:rsidR="00896C45" w:rsidRPr="000B5C75">
        <w:rPr>
          <w:rFonts w:eastAsia="Times New Roman" w:cs="Times New Roman"/>
          <w:sz w:val="24"/>
          <w:szCs w:val="24"/>
          <w:lang w:val="ro-MD"/>
        </w:rPr>
        <w:t>ă</w:t>
      </w:r>
      <w:r w:rsidRPr="000B5C75">
        <w:rPr>
          <w:rFonts w:eastAsia="Times New Roman" w:cs="Times New Roman"/>
          <w:sz w:val="24"/>
          <w:szCs w:val="24"/>
          <w:lang w:val="ro-MD"/>
        </w:rPr>
        <w:t xml:space="preserve"> concurențială.</w:t>
      </w:r>
      <w:r w:rsidRPr="000B5C75">
        <w:rPr>
          <w:rStyle w:val="af1"/>
          <w:rFonts w:cs="Times New Roman"/>
          <w:b w:val="0"/>
          <w:sz w:val="24"/>
          <w:szCs w:val="24"/>
          <w:lang w:val="ro-MD"/>
        </w:rPr>
        <w:t xml:space="preserve"> Totodată, în cadrul licitației repetate au fost prezentate două oferte: una de la ofertantul care a depus </w:t>
      </w:r>
      <w:r w:rsidR="00896C45" w:rsidRPr="000B5C75">
        <w:rPr>
          <w:rStyle w:val="af1"/>
          <w:rFonts w:cs="Times New Roman"/>
          <w:b w:val="0"/>
          <w:sz w:val="24"/>
          <w:szCs w:val="24"/>
          <w:lang w:val="ro-MD"/>
        </w:rPr>
        <w:t xml:space="preserve">oferta </w:t>
      </w:r>
      <w:r w:rsidRPr="000B5C75">
        <w:rPr>
          <w:rStyle w:val="af1"/>
          <w:rFonts w:cs="Times New Roman"/>
          <w:b w:val="0"/>
          <w:sz w:val="24"/>
          <w:szCs w:val="24"/>
          <w:lang w:val="ro-MD"/>
        </w:rPr>
        <w:t xml:space="preserve">la licitația inițială și a două </w:t>
      </w:r>
      <w:r w:rsidR="00896C45" w:rsidRPr="000B5C75">
        <w:rPr>
          <w:rStyle w:val="af1"/>
          <w:rFonts w:cs="Times New Roman"/>
          <w:b w:val="0"/>
          <w:sz w:val="24"/>
          <w:szCs w:val="24"/>
          <w:lang w:val="ro-MD"/>
        </w:rPr>
        <w:t xml:space="preserve">– </w:t>
      </w:r>
      <w:r w:rsidRPr="000B5C75">
        <w:rPr>
          <w:rStyle w:val="af1"/>
          <w:rFonts w:cs="Times New Roman"/>
          <w:b w:val="0"/>
          <w:sz w:val="24"/>
          <w:szCs w:val="24"/>
          <w:lang w:val="ro-MD"/>
        </w:rPr>
        <w:t>de la alt operator economic, la ambii ofertanți fiind angajat unu</w:t>
      </w:r>
      <w:r w:rsidR="00896C45" w:rsidRPr="000B5C75">
        <w:rPr>
          <w:rStyle w:val="af1"/>
          <w:rFonts w:cs="Times New Roman"/>
          <w:b w:val="0"/>
          <w:sz w:val="24"/>
          <w:szCs w:val="24"/>
          <w:lang w:val="ro-MD"/>
        </w:rPr>
        <w:t>l</w:t>
      </w:r>
      <w:r w:rsidRPr="000B5C75">
        <w:rPr>
          <w:rStyle w:val="af1"/>
          <w:rFonts w:cs="Times New Roman"/>
          <w:b w:val="0"/>
          <w:sz w:val="24"/>
          <w:szCs w:val="24"/>
          <w:lang w:val="ro-MD"/>
        </w:rPr>
        <w:t xml:space="preserve"> și același contabil</w:t>
      </w:r>
      <w:r w:rsidR="00896C45" w:rsidRPr="000B5C75">
        <w:rPr>
          <w:rStyle w:val="af1"/>
          <w:rFonts w:cs="Times New Roman"/>
          <w:b w:val="0"/>
          <w:sz w:val="24"/>
          <w:szCs w:val="24"/>
          <w:lang w:val="ro-MD"/>
        </w:rPr>
        <w:t>-</w:t>
      </w:r>
      <w:r w:rsidRPr="000B5C75">
        <w:rPr>
          <w:rStyle w:val="af1"/>
          <w:rFonts w:cs="Times New Roman"/>
          <w:b w:val="0"/>
          <w:sz w:val="24"/>
          <w:szCs w:val="24"/>
          <w:lang w:val="ro-MD"/>
        </w:rPr>
        <w:t xml:space="preserve">șef. Aceste </w:t>
      </w:r>
      <w:r w:rsidR="00896C45" w:rsidRPr="000B5C75">
        <w:rPr>
          <w:rStyle w:val="af1"/>
          <w:rFonts w:cs="Times New Roman"/>
          <w:b w:val="0"/>
          <w:sz w:val="24"/>
          <w:szCs w:val="24"/>
          <w:lang w:val="ro-MD"/>
        </w:rPr>
        <w:t>indicii</w:t>
      </w:r>
      <w:r w:rsidRPr="000B5C75">
        <w:rPr>
          <w:rStyle w:val="af1"/>
          <w:rFonts w:cs="Times New Roman"/>
          <w:b w:val="0"/>
          <w:sz w:val="24"/>
          <w:szCs w:val="24"/>
          <w:lang w:val="ro-MD"/>
        </w:rPr>
        <w:t xml:space="preserve"> pot indic</w:t>
      </w:r>
      <w:r w:rsidR="00896C45" w:rsidRPr="000B5C75">
        <w:rPr>
          <w:rStyle w:val="af1"/>
          <w:rFonts w:cs="Times New Roman"/>
          <w:b w:val="0"/>
          <w:sz w:val="24"/>
          <w:szCs w:val="24"/>
          <w:lang w:val="ro-MD"/>
        </w:rPr>
        <w:t>a</w:t>
      </w:r>
      <w:r w:rsidRPr="000B5C75">
        <w:rPr>
          <w:rStyle w:val="af1"/>
          <w:rFonts w:cs="Times New Roman"/>
          <w:b w:val="0"/>
          <w:sz w:val="24"/>
          <w:szCs w:val="24"/>
          <w:lang w:val="ro-MD"/>
        </w:rPr>
        <w:t xml:space="preserve"> asupra acți</w:t>
      </w:r>
      <w:r w:rsidR="00896C45" w:rsidRPr="000B5C75">
        <w:rPr>
          <w:rStyle w:val="af1"/>
          <w:rFonts w:cs="Times New Roman"/>
          <w:b w:val="0"/>
          <w:sz w:val="24"/>
          <w:szCs w:val="24"/>
          <w:lang w:val="ro-MD"/>
        </w:rPr>
        <w:t>unii</w:t>
      </w:r>
      <w:r w:rsidRPr="000B5C75">
        <w:rPr>
          <w:rStyle w:val="af1"/>
          <w:rFonts w:cs="Times New Roman"/>
          <w:b w:val="0"/>
          <w:sz w:val="24"/>
          <w:szCs w:val="24"/>
          <w:lang w:val="ro-MD"/>
        </w:rPr>
        <w:t xml:space="preserve"> concertat</w:t>
      </w:r>
      <w:r w:rsidR="00896C45" w:rsidRPr="000B5C75">
        <w:rPr>
          <w:rStyle w:val="af1"/>
          <w:rFonts w:cs="Times New Roman"/>
          <w:b w:val="0"/>
          <w:sz w:val="24"/>
          <w:szCs w:val="24"/>
          <w:lang w:val="ro-MD"/>
        </w:rPr>
        <w:t>e</w:t>
      </w:r>
      <w:r w:rsidRPr="000B5C75">
        <w:rPr>
          <w:rStyle w:val="af1"/>
          <w:rFonts w:cs="Times New Roman"/>
          <w:b w:val="0"/>
          <w:sz w:val="24"/>
          <w:szCs w:val="24"/>
          <w:lang w:val="ro-MD"/>
        </w:rPr>
        <w:t xml:space="preserve"> sau intenționat</w:t>
      </w:r>
      <w:r w:rsidR="00896C45" w:rsidRPr="000B5C75">
        <w:rPr>
          <w:rStyle w:val="af1"/>
          <w:rFonts w:cs="Times New Roman"/>
          <w:b w:val="0"/>
          <w:sz w:val="24"/>
          <w:szCs w:val="24"/>
          <w:lang w:val="ro-MD"/>
        </w:rPr>
        <w:t>e</w:t>
      </w:r>
      <w:r w:rsidRPr="000B5C75">
        <w:rPr>
          <w:rStyle w:val="af1"/>
          <w:rFonts w:cs="Times New Roman"/>
          <w:b w:val="0"/>
          <w:sz w:val="24"/>
          <w:szCs w:val="24"/>
          <w:lang w:val="ro-MD"/>
        </w:rPr>
        <w:t xml:space="preserve"> a unor factori de decizie pentru a facilita atribuirea contractului unui</w:t>
      </w:r>
      <w:r w:rsidR="00896C45" w:rsidRPr="000B5C75">
        <w:rPr>
          <w:rStyle w:val="af1"/>
          <w:rFonts w:cs="Times New Roman"/>
          <w:b w:val="0"/>
          <w:sz w:val="24"/>
          <w:szCs w:val="24"/>
          <w:lang w:val="ro-MD"/>
        </w:rPr>
        <w:t>a</w:t>
      </w:r>
      <w:r w:rsidRPr="000B5C75">
        <w:rPr>
          <w:rStyle w:val="af1"/>
          <w:rFonts w:cs="Times New Roman"/>
          <w:b w:val="0"/>
          <w:sz w:val="24"/>
          <w:szCs w:val="24"/>
          <w:lang w:val="ro-MD"/>
        </w:rPr>
        <w:t xml:space="preserve"> din ofertanți.</w:t>
      </w:r>
    </w:p>
    <w:p w14:paraId="5319FE78" w14:textId="4FF12EB7" w:rsidR="00441E01" w:rsidRPr="000B5C75" w:rsidRDefault="00441E01" w:rsidP="005976AC">
      <w:pPr>
        <w:pStyle w:val="aa"/>
        <w:spacing w:line="276" w:lineRule="auto"/>
        <w:ind w:left="0" w:firstLine="720"/>
        <w:jc w:val="both"/>
        <w:rPr>
          <w:rFonts w:eastAsia="Times New Roman" w:cs="Times New Roman"/>
          <w:sz w:val="24"/>
          <w:szCs w:val="24"/>
          <w:lang w:val="ro-MD"/>
        </w:rPr>
      </w:pPr>
      <w:r w:rsidRPr="000B5C75">
        <w:rPr>
          <w:rStyle w:val="af1"/>
          <w:rFonts w:cs="Times New Roman"/>
          <w:b w:val="0"/>
          <w:sz w:val="24"/>
          <w:szCs w:val="24"/>
          <w:lang w:val="ro-MD"/>
        </w:rPr>
        <w:t>Testările ulterioare de audit s-au concentrat asupra verificării dacă automobilele livrate corespundeau parametrilor tehnici solicitați și expuși în contractele de achiziții, din care principalul a fost</w:t>
      </w:r>
      <w:r w:rsidRPr="000B5C75">
        <w:rPr>
          <w:rStyle w:val="af1"/>
          <w:rFonts w:cs="Times New Roman"/>
          <w:sz w:val="24"/>
          <w:szCs w:val="24"/>
          <w:lang w:val="ro-MD"/>
        </w:rPr>
        <w:t xml:space="preserve"> </w:t>
      </w:r>
      <w:r w:rsidRPr="000B5C75">
        <w:rPr>
          <w:rFonts w:eastAsia="Times New Roman" w:cs="Times New Roman"/>
          <w:sz w:val="24"/>
          <w:szCs w:val="24"/>
          <w:lang w:val="ro-MD"/>
        </w:rPr>
        <w:t xml:space="preserve">parcursul mașinii nu mai mare de 100 mii de km. Potrivit documentelor prezentate de către Serviciul Vamal la solicitarea Curții de Conturi, </w:t>
      </w:r>
      <w:r w:rsidR="00331CEF" w:rsidRPr="000B5C75">
        <w:rPr>
          <w:rFonts w:eastAsia="Times New Roman" w:cs="Times New Roman"/>
          <w:sz w:val="24"/>
          <w:szCs w:val="24"/>
          <w:lang w:val="ro-MD"/>
        </w:rPr>
        <w:t xml:space="preserve">furnizorul </w:t>
      </w:r>
      <w:r w:rsidRPr="000B5C75">
        <w:rPr>
          <w:rFonts w:eastAsia="Times New Roman" w:cs="Times New Roman"/>
          <w:sz w:val="24"/>
          <w:szCs w:val="24"/>
          <w:lang w:val="ro-MD"/>
        </w:rPr>
        <w:t xml:space="preserve">a </w:t>
      </w:r>
      <w:r w:rsidR="00331CEF" w:rsidRPr="000B5C75">
        <w:rPr>
          <w:rFonts w:eastAsia="Times New Roman" w:cs="Times New Roman"/>
          <w:sz w:val="24"/>
          <w:szCs w:val="24"/>
          <w:lang w:val="ro-MD"/>
        </w:rPr>
        <w:t>importat</w:t>
      </w:r>
      <w:r w:rsidRPr="000B5C75">
        <w:rPr>
          <w:rFonts w:eastAsia="Times New Roman" w:cs="Times New Roman"/>
          <w:sz w:val="24"/>
          <w:szCs w:val="24"/>
          <w:lang w:val="ro-MD"/>
        </w:rPr>
        <w:t xml:space="preserve"> 65 din cele 70 </w:t>
      </w:r>
      <w:r w:rsidR="00896C45" w:rsidRPr="000B5C75">
        <w:rPr>
          <w:rFonts w:eastAsia="Times New Roman" w:cs="Times New Roman"/>
          <w:sz w:val="24"/>
          <w:szCs w:val="24"/>
          <w:lang w:val="ro-MD"/>
        </w:rPr>
        <w:t xml:space="preserve">de </w:t>
      </w:r>
      <w:r w:rsidRPr="000B5C75">
        <w:rPr>
          <w:rFonts w:eastAsia="Times New Roman" w:cs="Times New Roman"/>
          <w:sz w:val="24"/>
          <w:szCs w:val="24"/>
          <w:lang w:val="ro-MD"/>
        </w:rPr>
        <w:t>automobile livrate, din care: 30 camione</w:t>
      </w:r>
      <w:r w:rsidR="00896C45" w:rsidRPr="000B5C75">
        <w:rPr>
          <w:rFonts w:eastAsia="Times New Roman" w:cs="Times New Roman"/>
          <w:sz w:val="24"/>
          <w:szCs w:val="24"/>
          <w:lang w:val="ro-MD"/>
        </w:rPr>
        <w:t>te</w:t>
      </w:r>
      <w:r w:rsidRPr="000B5C75">
        <w:rPr>
          <w:rFonts w:eastAsia="Times New Roman" w:cs="Times New Roman"/>
          <w:sz w:val="24"/>
          <w:szCs w:val="24"/>
          <w:lang w:val="ro-MD"/>
        </w:rPr>
        <w:t xml:space="preserve"> au avut parcursul peste 100 mii km; 34 de camione</w:t>
      </w:r>
      <w:r w:rsidR="00896C45" w:rsidRPr="000B5C75">
        <w:rPr>
          <w:rFonts w:eastAsia="Times New Roman" w:cs="Times New Roman"/>
          <w:sz w:val="24"/>
          <w:szCs w:val="24"/>
          <w:lang w:val="ro-MD"/>
        </w:rPr>
        <w:t>te</w:t>
      </w:r>
      <w:r w:rsidRPr="000B5C75">
        <w:rPr>
          <w:rFonts w:eastAsia="Times New Roman" w:cs="Times New Roman"/>
          <w:sz w:val="24"/>
          <w:szCs w:val="24"/>
          <w:lang w:val="ro-MD"/>
        </w:rPr>
        <w:t xml:space="preserve"> au întrunit cerința contractuală, având parcursul mai mic de 100 mii km; pentru 1 camion</w:t>
      </w:r>
      <w:r w:rsidR="00896C45" w:rsidRPr="000B5C75">
        <w:rPr>
          <w:rFonts w:eastAsia="Times New Roman" w:cs="Times New Roman"/>
          <w:sz w:val="24"/>
          <w:szCs w:val="24"/>
          <w:lang w:val="ro-MD"/>
        </w:rPr>
        <w:t>etă</w:t>
      </w:r>
      <w:r w:rsidRPr="000B5C75">
        <w:rPr>
          <w:rFonts w:eastAsia="Times New Roman" w:cs="Times New Roman"/>
          <w:sz w:val="24"/>
          <w:szCs w:val="24"/>
          <w:lang w:val="ro-MD"/>
        </w:rPr>
        <w:t xml:space="preserve"> nu sunt date cu privire la parcurs.</w:t>
      </w:r>
    </w:p>
    <w:p w14:paraId="274410B8" w14:textId="18A3902F" w:rsidR="00441E01" w:rsidRPr="00E6717A" w:rsidRDefault="008B19F5" w:rsidP="005976AC">
      <w:pPr>
        <w:pStyle w:val="aa"/>
        <w:spacing w:line="276" w:lineRule="auto"/>
        <w:ind w:left="0" w:firstLine="720"/>
        <w:jc w:val="both"/>
        <w:rPr>
          <w:rFonts w:eastAsia="Times New Roman" w:cs="Times New Roman"/>
          <w:sz w:val="24"/>
          <w:szCs w:val="24"/>
          <w:lang w:val="ro-MD"/>
        </w:rPr>
      </w:pPr>
      <w:r w:rsidRPr="000B5C75">
        <w:rPr>
          <w:rFonts w:eastAsia="Times New Roman" w:cs="Times New Roman"/>
          <w:sz w:val="24"/>
          <w:szCs w:val="24"/>
          <w:lang w:val="ro-MD"/>
        </w:rPr>
        <w:t>De asemenea, 25 de camio</w:t>
      </w:r>
      <w:r w:rsidR="00441E01" w:rsidRPr="000B5C75">
        <w:rPr>
          <w:rFonts w:eastAsia="Times New Roman" w:cs="Times New Roman"/>
          <w:sz w:val="24"/>
          <w:szCs w:val="24"/>
          <w:lang w:val="ro-MD"/>
        </w:rPr>
        <w:t>ne</w:t>
      </w:r>
      <w:r w:rsidRPr="000B5C75">
        <w:rPr>
          <w:rFonts w:eastAsia="Times New Roman" w:cs="Times New Roman"/>
          <w:sz w:val="24"/>
          <w:szCs w:val="24"/>
          <w:lang w:val="ro-MD"/>
        </w:rPr>
        <w:t>te</w:t>
      </w:r>
      <w:r w:rsidR="00441E01" w:rsidRPr="000B5C75">
        <w:rPr>
          <w:rFonts w:eastAsia="Times New Roman" w:cs="Times New Roman"/>
          <w:sz w:val="24"/>
          <w:szCs w:val="24"/>
          <w:lang w:val="ro-MD"/>
        </w:rPr>
        <w:t xml:space="preserve"> au fost importate în stare </w:t>
      </w:r>
      <w:r w:rsidR="00441E01" w:rsidRPr="00E6717A">
        <w:rPr>
          <w:rFonts w:eastAsia="Times New Roman" w:cs="Times New Roman"/>
          <w:sz w:val="24"/>
          <w:szCs w:val="24"/>
          <w:lang w:val="ro-MD"/>
        </w:rPr>
        <w:t xml:space="preserve">avariată, inclusiv 12 din 30 </w:t>
      </w:r>
      <w:r w:rsidR="000303B4" w:rsidRPr="00E6717A">
        <w:rPr>
          <w:rFonts w:eastAsia="Times New Roman" w:cs="Times New Roman"/>
          <w:sz w:val="24"/>
          <w:szCs w:val="24"/>
          <w:lang w:val="ro-MD"/>
        </w:rPr>
        <w:t xml:space="preserve">cu </w:t>
      </w:r>
      <w:r w:rsidR="00441E01" w:rsidRPr="00E6717A">
        <w:rPr>
          <w:rFonts w:eastAsia="Times New Roman" w:cs="Times New Roman"/>
          <w:sz w:val="24"/>
          <w:szCs w:val="24"/>
          <w:lang w:val="ro-MD"/>
        </w:rPr>
        <w:t xml:space="preserve">indicii de parcurs </w:t>
      </w:r>
      <w:r w:rsidR="00074051" w:rsidRPr="00E6717A">
        <w:rPr>
          <w:rFonts w:eastAsia="Times New Roman" w:cs="Times New Roman"/>
          <w:sz w:val="24"/>
          <w:szCs w:val="24"/>
          <w:lang w:val="ro-MD"/>
        </w:rPr>
        <w:t>depășiți</w:t>
      </w:r>
      <w:r w:rsidR="00CF5EFC" w:rsidRPr="00E6717A">
        <w:rPr>
          <w:rFonts w:eastAsia="Times New Roman" w:cs="Times New Roman"/>
          <w:sz w:val="24"/>
          <w:szCs w:val="24"/>
          <w:lang w:val="ro-MD"/>
        </w:rPr>
        <w:t xml:space="preserve"> </w:t>
      </w:r>
      <w:r w:rsidR="000303B4" w:rsidRPr="00E6717A">
        <w:rPr>
          <w:rFonts w:eastAsia="Times New Roman" w:cs="Times New Roman"/>
          <w:sz w:val="24"/>
          <w:szCs w:val="24"/>
          <w:lang w:val="ro-MD"/>
        </w:rPr>
        <w:t xml:space="preserve">și </w:t>
      </w:r>
      <w:r w:rsidR="00441E01" w:rsidRPr="00E6717A">
        <w:rPr>
          <w:rFonts w:eastAsia="Times New Roman" w:cs="Times New Roman"/>
          <w:sz w:val="24"/>
          <w:szCs w:val="24"/>
          <w:lang w:val="ro-MD"/>
        </w:rPr>
        <w:t>13 din cele 35 de camione</w:t>
      </w:r>
      <w:r w:rsidR="00CF5EFC" w:rsidRPr="00E6717A">
        <w:rPr>
          <w:rFonts w:eastAsia="Times New Roman" w:cs="Times New Roman"/>
          <w:sz w:val="24"/>
          <w:szCs w:val="24"/>
          <w:lang w:val="ro-MD"/>
        </w:rPr>
        <w:t>te</w:t>
      </w:r>
      <w:r w:rsidR="00441E01" w:rsidRPr="00E6717A">
        <w:rPr>
          <w:rFonts w:eastAsia="Times New Roman" w:cs="Times New Roman"/>
          <w:sz w:val="24"/>
          <w:szCs w:val="24"/>
          <w:lang w:val="ro-MD"/>
        </w:rPr>
        <w:t xml:space="preserve"> </w:t>
      </w:r>
      <w:r w:rsidR="000303B4" w:rsidRPr="00E6717A">
        <w:rPr>
          <w:rFonts w:eastAsia="Times New Roman" w:cs="Times New Roman"/>
          <w:sz w:val="24"/>
          <w:szCs w:val="24"/>
          <w:lang w:val="ro-MD"/>
        </w:rPr>
        <w:t xml:space="preserve">care </w:t>
      </w:r>
      <w:r w:rsidR="00441E01" w:rsidRPr="00E6717A">
        <w:rPr>
          <w:rFonts w:eastAsia="Times New Roman" w:cs="Times New Roman"/>
          <w:sz w:val="24"/>
          <w:szCs w:val="24"/>
          <w:lang w:val="ro-MD"/>
        </w:rPr>
        <w:t>au avut parcurs până la 100 mii km</w:t>
      </w:r>
      <w:r w:rsidR="00441E01" w:rsidRPr="00E6717A">
        <w:rPr>
          <w:rStyle w:val="a7"/>
          <w:rFonts w:eastAsia="Times New Roman" w:cs="Times New Roman"/>
          <w:sz w:val="24"/>
          <w:szCs w:val="24"/>
          <w:lang w:val="ro-MD"/>
        </w:rPr>
        <w:footnoteReference w:id="74"/>
      </w:r>
      <w:r w:rsidR="00441E01" w:rsidRPr="00E6717A">
        <w:rPr>
          <w:rFonts w:eastAsia="Times New Roman" w:cs="Times New Roman"/>
          <w:sz w:val="24"/>
          <w:szCs w:val="24"/>
          <w:lang w:val="ro-MD"/>
        </w:rPr>
        <w:t xml:space="preserve">. </w:t>
      </w:r>
    </w:p>
    <w:p w14:paraId="53028121" w14:textId="1D1FC7C6" w:rsidR="008B19F5" w:rsidRPr="0054754D" w:rsidRDefault="00441E01" w:rsidP="008B19F5">
      <w:pPr>
        <w:pStyle w:val="aa"/>
        <w:spacing w:line="276" w:lineRule="auto"/>
        <w:ind w:left="0" w:firstLine="720"/>
        <w:jc w:val="both"/>
        <w:rPr>
          <w:rFonts w:eastAsia="Times New Roman" w:cs="Times New Roman"/>
          <w:sz w:val="24"/>
          <w:szCs w:val="24"/>
          <w:lang w:val="ro-MD"/>
        </w:rPr>
      </w:pPr>
      <w:r w:rsidRPr="00E6717A">
        <w:rPr>
          <w:rFonts w:eastAsia="Times New Roman" w:cs="Times New Roman"/>
          <w:sz w:val="24"/>
          <w:szCs w:val="24"/>
          <w:lang w:val="ro-MD"/>
        </w:rPr>
        <w:t>Valoarea în vamă a celor 30 de camione</w:t>
      </w:r>
      <w:r w:rsidR="00CF5EFC" w:rsidRPr="00E6717A">
        <w:rPr>
          <w:rFonts w:eastAsia="Times New Roman" w:cs="Times New Roman"/>
          <w:sz w:val="24"/>
          <w:szCs w:val="24"/>
          <w:lang w:val="ro-MD"/>
        </w:rPr>
        <w:t>te</w:t>
      </w:r>
      <w:r w:rsidRPr="00E6717A">
        <w:rPr>
          <w:rFonts w:eastAsia="Times New Roman" w:cs="Times New Roman"/>
          <w:sz w:val="24"/>
          <w:szCs w:val="24"/>
          <w:lang w:val="ro-MD"/>
        </w:rPr>
        <w:t xml:space="preserve"> cu parcursul peste limit</w:t>
      </w:r>
      <w:r w:rsidR="00CF5EFC" w:rsidRPr="00E6717A">
        <w:rPr>
          <w:rFonts w:eastAsia="Times New Roman" w:cs="Times New Roman"/>
          <w:sz w:val="24"/>
          <w:szCs w:val="24"/>
          <w:lang w:val="ro-MD"/>
        </w:rPr>
        <w:t>a</w:t>
      </w:r>
      <w:r w:rsidRPr="00E6717A">
        <w:rPr>
          <w:rFonts w:eastAsia="Times New Roman" w:cs="Times New Roman"/>
          <w:sz w:val="24"/>
          <w:szCs w:val="24"/>
          <w:lang w:val="ro-MD"/>
        </w:rPr>
        <w:t xml:space="preserve"> stabilită a însumat, per</w:t>
      </w:r>
      <w:r w:rsidRPr="000B5C75">
        <w:rPr>
          <w:rFonts w:eastAsia="Times New Roman" w:cs="Times New Roman"/>
          <w:sz w:val="24"/>
          <w:szCs w:val="24"/>
          <w:lang w:val="ro-MD"/>
        </w:rPr>
        <w:t xml:space="preserve"> ansamblu</w:t>
      </w:r>
      <w:r w:rsidRPr="000303B4">
        <w:rPr>
          <w:rFonts w:eastAsia="Times New Roman" w:cs="Times New Roman"/>
          <w:sz w:val="24"/>
          <w:szCs w:val="24"/>
          <w:lang w:val="ro-MD"/>
        </w:rPr>
        <w:t>, 114,8 mii euro, pe</w:t>
      </w:r>
      <w:r w:rsidRPr="000B5C75">
        <w:rPr>
          <w:rFonts w:eastAsia="Times New Roman" w:cs="Times New Roman"/>
          <w:sz w:val="24"/>
          <w:szCs w:val="24"/>
          <w:lang w:val="ro-MD"/>
        </w:rPr>
        <w:t xml:space="preserve"> când valoarea achitată de către </w:t>
      </w:r>
      <w:r w:rsidR="00454EB2">
        <w:rPr>
          <w:rFonts w:eastAsia="Times New Roman" w:cs="Times New Roman"/>
          <w:sz w:val="24"/>
          <w:szCs w:val="24"/>
          <w:lang w:val="ro-MD"/>
        </w:rPr>
        <w:t>S.A. „Moldtelecom”</w:t>
      </w:r>
      <w:r w:rsidRPr="000B5C75">
        <w:rPr>
          <w:rFonts w:eastAsia="Times New Roman" w:cs="Times New Roman"/>
          <w:sz w:val="24"/>
          <w:szCs w:val="24"/>
          <w:lang w:val="ro-MD"/>
        </w:rPr>
        <w:t xml:space="preserve"> pentru aceste </w:t>
      </w:r>
      <w:r w:rsidRPr="0054754D">
        <w:rPr>
          <w:rFonts w:eastAsia="Times New Roman" w:cs="Times New Roman"/>
          <w:sz w:val="24"/>
          <w:szCs w:val="24"/>
          <w:lang w:val="ro-MD"/>
        </w:rPr>
        <w:t>automobile este de 258,3 mii euro. Pornind de la indicatorii furnizorului cu privire la profitul brut în raport cu costul vânzărilor care a constituit circa 7% pe anul 2020 și circa 4% pe anul 2021</w:t>
      </w:r>
      <w:r w:rsidRPr="0054754D">
        <w:rPr>
          <w:rStyle w:val="a7"/>
          <w:rFonts w:eastAsia="Times New Roman" w:cs="Times New Roman"/>
          <w:sz w:val="24"/>
          <w:szCs w:val="24"/>
          <w:lang w:val="ro-MD"/>
        </w:rPr>
        <w:footnoteReference w:id="75"/>
      </w:r>
      <w:r w:rsidRPr="0054754D">
        <w:rPr>
          <w:rFonts w:eastAsia="Times New Roman" w:cs="Times New Roman"/>
          <w:sz w:val="24"/>
          <w:szCs w:val="24"/>
          <w:lang w:val="ro-MD"/>
        </w:rPr>
        <w:t>, auditul a estimat posibil</w:t>
      </w:r>
      <w:r w:rsidR="00CF5EFC" w:rsidRPr="0054754D">
        <w:rPr>
          <w:rFonts w:eastAsia="Times New Roman" w:cs="Times New Roman"/>
          <w:sz w:val="24"/>
          <w:szCs w:val="24"/>
          <w:lang w:val="ro-MD"/>
        </w:rPr>
        <w:t>a</w:t>
      </w:r>
      <w:r w:rsidRPr="0054754D">
        <w:rPr>
          <w:rFonts w:eastAsia="Times New Roman" w:cs="Times New Roman"/>
          <w:sz w:val="24"/>
          <w:szCs w:val="24"/>
          <w:lang w:val="ro-MD"/>
        </w:rPr>
        <w:t xml:space="preserve"> </w:t>
      </w:r>
      <w:r w:rsidR="007C38E2" w:rsidRPr="0054754D">
        <w:rPr>
          <w:rFonts w:eastAsia="Times New Roman" w:cs="Times New Roman"/>
          <w:sz w:val="24"/>
          <w:szCs w:val="24"/>
          <w:lang w:val="ro-MD"/>
        </w:rPr>
        <w:t xml:space="preserve">depășire </w:t>
      </w:r>
      <w:r w:rsidRPr="0054754D">
        <w:rPr>
          <w:rFonts w:eastAsia="Times New Roman" w:cs="Times New Roman"/>
          <w:sz w:val="24"/>
          <w:szCs w:val="24"/>
          <w:lang w:val="ro-MD"/>
        </w:rPr>
        <w:t>de preț în cuantum de 137,3 mii euro</w:t>
      </w:r>
      <w:r w:rsidRPr="0054754D">
        <w:rPr>
          <w:rStyle w:val="a7"/>
          <w:rFonts w:eastAsia="Times New Roman" w:cs="Times New Roman"/>
          <w:sz w:val="24"/>
          <w:szCs w:val="24"/>
          <w:lang w:val="ro-MD"/>
        </w:rPr>
        <w:footnoteReference w:id="76"/>
      </w:r>
      <w:r w:rsidR="008B19F5" w:rsidRPr="0054754D">
        <w:rPr>
          <w:rFonts w:eastAsia="Times New Roman" w:cs="Times New Roman"/>
          <w:sz w:val="24"/>
          <w:szCs w:val="24"/>
          <w:lang w:val="ro-MD"/>
        </w:rPr>
        <w:t>.</w:t>
      </w:r>
    </w:p>
    <w:p w14:paraId="7C0AE3A8" w14:textId="26D5FDDB" w:rsidR="00441E01" w:rsidRPr="0054754D" w:rsidRDefault="00441E01" w:rsidP="008B19F5">
      <w:pPr>
        <w:pStyle w:val="aa"/>
        <w:spacing w:line="276" w:lineRule="auto"/>
        <w:ind w:left="0" w:firstLine="720"/>
        <w:jc w:val="both"/>
        <w:rPr>
          <w:rFonts w:eastAsia="Times New Roman" w:cs="Times New Roman"/>
          <w:sz w:val="24"/>
          <w:szCs w:val="24"/>
          <w:lang w:val="ro-MD"/>
        </w:rPr>
      </w:pPr>
      <w:r w:rsidRPr="0054754D">
        <w:rPr>
          <w:rFonts w:eastAsia="Times New Roman" w:cs="Times New Roman"/>
          <w:sz w:val="24"/>
          <w:szCs w:val="24"/>
          <w:lang w:val="ro-MD"/>
        </w:rPr>
        <w:t xml:space="preserve">Managementul </w:t>
      </w:r>
      <w:r w:rsidR="00454EB2" w:rsidRPr="0054754D">
        <w:rPr>
          <w:rFonts w:eastAsia="Times New Roman" w:cs="Times New Roman"/>
          <w:sz w:val="24"/>
          <w:szCs w:val="24"/>
          <w:lang w:val="ro-MD"/>
        </w:rPr>
        <w:t>S.A. „Moldtelecom”</w:t>
      </w:r>
      <w:r w:rsidRPr="0054754D">
        <w:rPr>
          <w:rFonts w:eastAsia="Times New Roman" w:cs="Times New Roman"/>
          <w:sz w:val="24"/>
          <w:szCs w:val="24"/>
          <w:lang w:val="ro-MD"/>
        </w:rPr>
        <w:t xml:space="preserve">, la solicitarea echipei de audit, a efectuat o investigație de serviciu și a constatat că mijloacele de transport livrate au fost însoțite de actele de expediție, copiile documentelor de proveniență și </w:t>
      </w:r>
      <w:r w:rsidR="00CF5EFC" w:rsidRPr="0054754D">
        <w:rPr>
          <w:rFonts w:eastAsia="Times New Roman" w:cs="Times New Roman"/>
          <w:sz w:val="24"/>
          <w:szCs w:val="24"/>
          <w:lang w:val="ro-MD"/>
        </w:rPr>
        <w:t>c</w:t>
      </w:r>
      <w:r w:rsidRPr="0054754D">
        <w:rPr>
          <w:rFonts w:eastAsia="Times New Roman" w:cs="Times New Roman"/>
          <w:sz w:val="24"/>
          <w:szCs w:val="24"/>
          <w:lang w:val="ro-MD"/>
        </w:rPr>
        <w:t>ertificatul tehnic eliberat de Centru</w:t>
      </w:r>
      <w:r w:rsidR="00CF5EFC" w:rsidRPr="0054754D">
        <w:rPr>
          <w:rFonts w:eastAsia="Times New Roman" w:cs="Times New Roman"/>
          <w:sz w:val="24"/>
          <w:szCs w:val="24"/>
          <w:lang w:val="ro-MD"/>
        </w:rPr>
        <w:t>l</w:t>
      </w:r>
      <w:r w:rsidRPr="0054754D">
        <w:rPr>
          <w:rFonts w:eastAsia="Times New Roman" w:cs="Times New Roman"/>
          <w:sz w:val="24"/>
          <w:szCs w:val="24"/>
          <w:lang w:val="ro-MD"/>
        </w:rPr>
        <w:t xml:space="preserve"> tehnic autorizat, care atestă starea tehnică corespunzătoare a mijloacelor de transport, ne</w:t>
      </w:r>
      <w:r w:rsidR="008B19F5" w:rsidRPr="0054754D">
        <w:rPr>
          <w:rFonts w:eastAsia="Times New Roman" w:cs="Times New Roman"/>
          <w:sz w:val="24"/>
          <w:szCs w:val="24"/>
          <w:lang w:val="ro-MD"/>
        </w:rPr>
        <w:t>stabilind</w:t>
      </w:r>
      <w:r w:rsidRPr="0054754D">
        <w:rPr>
          <w:rFonts w:eastAsia="Times New Roman" w:cs="Times New Roman"/>
          <w:sz w:val="24"/>
          <w:szCs w:val="24"/>
          <w:lang w:val="ro-MD"/>
        </w:rPr>
        <w:t xml:space="preserve"> abateri substanțiale.</w:t>
      </w:r>
    </w:p>
    <w:p w14:paraId="48CCAFEC" w14:textId="77777777" w:rsidR="00441E01" w:rsidRPr="0054754D" w:rsidRDefault="00441E01" w:rsidP="005976AC">
      <w:pPr>
        <w:pStyle w:val="aa"/>
        <w:spacing w:line="276" w:lineRule="auto"/>
        <w:ind w:left="0" w:firstLine="720"/>
        <w:jc w:val="both"/>
        <w:rPr>
          <w:rFonts w:cs="Times New Roman"/>
          <w:bCs/>
          <w:sz w:val="24"/>
          <w:szCs w:val="24"/>
          <w:lang w:val="ro-MD"/>
        </w:rPr>
      </w:pPr>
      <w:r w:rsidRPr="0054754D">
        <w:rPr>
          <w:rStyle w:val="af1"/>
          <w:rFonts w:cs="Times New Roman"/>
          <w:b w:val="0"/>
          <w:sz w:val="24"/>
          <w:szCs w:val="24"/>
          <w:lang w:val="ro-MD"/>
        </w:rPr>
        <w:t>De asemenea, în cadrul unei chestionări anonime a 69 de responsabili de gestionarea camionetelor,</w:t>
      </w:r>
      <w:r w:rsidRPr="0054754D">
        <w:rPr>
          <w:rStyle w:val="af1"/>
          <w:rFonts w:cs="Times New Roman"/>
          <w:sz w:val="24"/>
          <w:szCs w:val="24"/>
          <w:lang w:val="ro-MD"/>
        </w:rPr>
        <w:t xml:space="preserve"> </w:t>
      </w:r>
      <w:r w:rsidRPr="0054754D">
        <w:rPr>
          <w:rFonts w:cs="Times New Roman"/>
          <w:color w:val="000000"/>
          <w:sz w:val="24"/>
          <w:szCs w:val="24"/>
          <w:lang w:val="ro-MD"/>
        </w:rPr>
        <w:t xml:space="preserve">în scopul identificării unor defecțiuni tehnice inerente, s-a declarat că camionetele sunt utilizate zilnic, reparație capitală nu necesită, defecțiuni care necesită reparație curentă apar o dată în an sau o dată în câteva luni (doar într-un caz defecțiunile apar săptămânal), starea automobilului este bună (în două cazuri – satisfăcătoare). </w:t>
      </w:r>
    </w:p>
    <w:p w14:paraId="6F85CF5E" w14:textId="63B66B23" w:rsidR="00441E01" w:rsidRPr="0054754D" w:rsidRDefault="008B19F5" w:rsidP="005976AC">
      <w:pPr>
        <w:pStyle w:val="aa"/>
        <w:spacing w:line="276" w:lineRule="auto"/>
        <w:ind w:left="0" w:firstLine="720"/>
        <w:jc w:val="both"/>
        <w:rPr>
          <w:rStyle w:val="af1"/>
          <w:rFonts w:cs="Times New Roman"/>
          <w:b w:val="0"/>
          <w:sz w:val="24"/>
          <w:szCs w:val="24"/>
          <w:lang w:val="ro-MD"/>
        </w:rPr>
      </w:pPr>
      <w:r w:rsidRPr="0054754D">
        <w:rPr>
          <w:rStyle w:val="af1"/>
          <w:rFonts w:cs="Times New Roman"/>
          <w:b w:val="0"/>
          <w:sz w:val="24"/>
          <w:szCs w:val="24"/>
          <w:lang w:val="ro-MD"/>
        </w:rPr>
        <w:t>Însă, p</w:t>
      </w:r>
      <w:r w:rsidR="00441E01" w:rsidRPr="0054754D">
        <w:rPr>
          <w:rStyle w:val="af1"/>
          <w:rFonts w:cs="Times New Roman"/>
          <w:b w:val="0"/>
          <w:sz w:val="24"/>
          <w:szCs w:val="24"/>
          <w:lang w:val="ro-MD"/>
        </w:rPr>
        <w:t xml:space="preserve">robele de audit indică contrariu </w:t>
      </w:r>
      <w:r w:rsidR="001C474C" w:rsidRPr="0054754D">
        <w:rPr>
          <w:rStyle w:val="af1"/>
          <w:rFonts w:cs="Times New Roman"/>
          <w:b w:val="0"/>
          <w:sz w:val="24"/>
          <w:szCs w:val="24"/>
          <w:lang w:val="ro-MD"/>
        </w:rPr>
        <w:t xml:space="preserve">decât </w:t>
      </w:r>
      <w:r w:rsidRPr="0054754D">
        <w:rPr>
          <w:rStyle w:val="af1"/>
          <w:rFonts w:cs="Times New Roman"/>
          <w:b w:val="0"/>
          <w:sz w:val="24"/>
          <w:szCs w:val="24"/>
          <w:lang w:val="ro-MD"/>
        </w:rPr>
        <w:t>chestionarel</w:t>
      </w:r>
      <w:r w:rsidR="001C474C" w:rsidRPr="0054754D">
        <w:rPr>
          <w:rStyle w:val="af1"/>
          <w:rFonts w:cs="Times New Roman"/>
          <w:b w:val="0"/>
          <w:sz w:val="24"/>
          <w:szCs w:val="24"/>
          <w:lang w:val="ro-MD"/>
        </w:rPr>
        <w:t>e</w:t>
      </w:r>
      <w:r w:rsidRPr="0054754D">
        <w:rPr>
          <w:rStyle w:val="af1"/>
          <w:rFonts w:cs="Times New Roman"/>
          <w:b w:val="0"/>
          <w:sz w:val="24"/>
          <w:szCs w:val="24"/>
          <w:lang w:val="ro-MD"/>
        </w:rPr>
        <w:t xml:space="preserve"> </w:t>
      </w:r>
      <w:r w:rsidR="00441E01" w:rsidRPr="0054754D">
        <w:rPr>
          <w:rStyle w:val="af1"/>
          <w:rFonts w:cs="Times New Roman"/>
          <w:b w:val="0"/>
          <w:sz w:val="24"/>
          <w:szCs w:val="24"/>
          <w:lang w:val="ro-MD"/>
        </w:rPr>
        <w:t xml:space="preserve">prezentate: pe parcursul exploatării camionetelor, </w:t>
      </w:r>
      <w:r w:rsidR="00E6717A" w:rsidRPr="0054754D">
        <w:rPr>
          <w:rStyle w:val="af1"/>
          <w:rFonts w:cs="Times New Roman"/>
          <w:b w:val="0"/>
          <w:sz w:val="24"/>
          <w:szCs w:val="24"/>
          <w:lang w:val="ro-MD"/>
        </w:rPr>
        <w:t>8</w:t>
      </w:r>
      <w:r w:rsidR="00441E01" w:rsidRPr="0054754D">
        <w:rPr>
          <w:rStyle w:val="af1"/>
          <w:rFonts w:cs="Times New Roman"/>
          <w:b w:val="0"/>
          <w:sz w:val="24"/>
          <w:szCs w:val="24"/>
          <w:lang w:val="ro-MD"/>
        </w:rPr>
        <w:t xml:space="preserve"> unități cu starea tehnică necorespunzătoare au fost schimbate/substituite de către furnizor, pentru </w:t>
      </w:r>
      <w:r w:rsidR="00441E01" w:rsidRPr="0054754D">
        <w:rPr>
          <w:rStyle w:val="af1"/>
          <w:b w:val="0"/>
          <w:color w:val="212121"/>
          <w:sz w:val="24"/>
          <w:szCs w:val="24"/>
          <w:lang w:val="ro-MD"/>
        </w:rPr>
        <w:t xml:space="preserve">13 mașini în anul 2021 și pentru 57 </w:t>
      </w:r>
      <w:r w:rsidR="001C474C" w:rsidRPr="0054754D">
        <w:rPr>
          <w:rStyle w:val="af1"/>
          <w:b w:val="0"/>
          <w:color w:val="212121"/>
          <w:sz w:val="24"/>
          <w:szCs w:val="24"/>
          <w:lang w:val="ro-MD"/>
        </w:rPr>
        <w:t xml:space="preserve">de </w:t>
      </w:r>
      <w:r w:rsidR="00441E01" w:rsidRPr="0054754D">
        <w:rPr>
          <w:rStyle w:val="af1"/>
          <w:b w:val="0"/>
          <w:color w:val="212121"/>
          <w:sz w:val="24"/>
          <w:szCs w:val="24"/>
          <w:lang w:val="ro-MD"/>
        </w:rPr>
        <w:t xml:space="preserve">camionete în anul 2022 </w:t>
      </w:r>
      <w:r w:rsidR="00441E01" w:rsidRPr="0054754D">
        <w:rPr>
          <w:rStyle w:val="af1"/>
          <w:rFonts w:cs="Times New Roman"/>
          <w:b w:val="0"/>
          <w:sz w:val="24"/>
          <w:szCs w:val="24"/>
          <w:lang w:val="ro-MD"/>
        </w:rPr>
        <w:t xml:space="preserve">au fost efectuate reparațiile curente în valoare totală de 0,3 mil.lei. </w:t>
      </w:r>
    </w:p>
    <w:p w14:paraId="7B7132CB" w14:textId="394BCE11" w:rsidR="00441E01" w:rsidRPr="000B5C75" w:rsidRDefault="00441E01" w:rsidP="005976AC">
      <w:pPr>
        <w:pStyle w:val="aa"/>
        <w:spacing w:line="276" w:lineRule="auto"/>
        <w:ind w:left="0" w:firstLine="720"/>
        <w:jc w:val="both"/>
        <w:rPr>
          <w:rStyle w:val="af1"/>
          <w:rFonts w:cs="Times New Roman"/>
          <w:b w:val="0"/>
          <w:sz w:val="24"/>
          <w:szCs w:val="24"/>
          <w:lang w:val="ro-MD"/>
        </w:rPr>
      </w:pPr>
      <w:r w:rsidRPr="0054754D">
        <w:rPr>
          <w:rStyle w:val="af1"/>
          <w:rFonts w:cs="Times New Roman"/>
          <w:b w:val="0"/>
          <w:sz w:val="24"/>
          <w:szCs w:val="24"/>
          <w:lang w:val="ro-MD"/>
        </w:rPr>
        <w:t xml:space="preserve">Recapitulând cele expuse, auditul rezumă că </w:t>
      </w:r>
      <w:r w:rsidR="00064DF9" w:rsidRPr="0054754D">
        <w:rPr>
          <w:rStyle w:val="af1"/>
          <w:rFonts w:cs="Times New Roman"/>
          <w:b w:val="0"/>
          <w:sz w:val="24"/>
          <w:szCs w:val="24"/>
          <w:lang w:val="ro-MD"/>
        </w:rPr>
        <w:t xml:space="preserve">în cadrul </w:t>
      </w:r>
      <w:r w:rsidRPr="0054754D">
        <w:rPr>
          <w:rStyle w:val="af1"/>
          <w:rFonts w:cs="Times New Roman"/>
          <w:b w:val="0"/>
          <w:sz w:val="24"/>
          <w:szCs w:val="24"/>
          <w:lang w:val="ro-MD"/>
        </w:rPr>
        <w:t xml:space="preserve">achiziției și procurării camionetelor DACIA Dokker au fost </w:t>
      </w:r>
      <w:r w:rsidR="00064DF9" w:rsidRPr="0054754D">
        <w:rPr>
          <w:rStyle w:val="af1"/>
          <w:rFonts w:cs="Times New Roman"/>
          <w:b w:val="0"/>
          <w:sz w:val="24"/>
          <w:szCs w:val="24"/>
          <w:lang w:val="ro-MD"/>
        </w:rPr>
        <w:t xml:space="preserve">identificați indicatori de fraudă </w:t>
      </w:r>
      <w:r w:rsidRPr="0054754D">
        <w:rPr>
          <w:rStyle w:val="af1"/>
          <w:rFonts w:cs="Times New Roman"/>
          <w:b w:val="0"/>
          <w:sz w:val="24"/>
          <w:szCs w:val="24"/>
          <w:lang w:val="ro-MD"/>
        </w:rPr>
        <w:t>în dezavantajul Companiei. Prin simularea concurenței în cadrul licitației</w:t>
      </w:r>
      <w:r w:rsidR="001C474C" w:rsidRPr="0054754D">
        <w:rPr>
          <w:rStyle w:val="af1"/>
          <w:rFonts w:cs="Times New Roman"/>
          <w:b w:val="0"/>
          <w:sz w:val="24"/>
          <w:szCs w:val="24"/>
          <w:lang w:val="ro-MD"/>
        </w:rPr>
        <w:t>,</w:t>
      </w:r>
      <w:r w:rsidRPr="0054754D">
        <w:rPr>
          <w:rStyle w:val="af1"/>
          <w:rFonts w:cs="Times New Roman"/>
          <w:b w:val="0"/>
          <w:sz w:val="24"/>
          <w:szCs w:val="24"/>
          <w:lang w:val="ro-MD"/>
        </w:rPr>
        <w:t xml:space="preserve"> a fost facilitat operatorul economic care nu și-a ex</w:t>
      </w:r>
      <w:r w:rsidRPr="000B5C75">
        <w:rPr>
          <w:rStyle w:val="af1"/>
          <w:rFonts w:cs="Times New Roman"/>
          <w:b w:val="0"/>
          <w:sz w:val="24"/>
          <w:szCs w:val="24"/>
          <w:lang w:val="ro-MD"/>
        </w:rPr>
        <w:t xml:space="preserve">ercitat întocmai obligațiunile  asumate. Către </w:t>
      </w:r>
      <w:r w:rsidR="00454EB2">
        <w:rPr>
          <w:rStyle w:val="af1"/>
          <w:rFonts w:cs="Times New Roman"/>
          <w:b w:val="0"/>
          <w:sz w:val="24"/>
          <w:szCs w:val="24"/>
          <w:lang w:val="ro-MD"/>
        </w:rPr>
        <w:t>S.A. „Moldtelecom”</w:t>
      </w:r>
      <w:r w:rsidRPr="000B5C75">
        <w:rPr>
          <w:rStyle w:val="af1"/>
          <w:rFonts w:cs="Times New Roman"/>
          <w:b w:val="0"/>
          <w:sz w:val="24"/>
          <w:szCs w:val="24"/>
          <w:lang w:val="ro-MD"/>
        </w:rPr>
        <w:t xml:space="preserve"> au fost livrate camionete care nu au întrunit cerințele stabilite în documentația tehnică și </w:t>
      </w:r>
      <w:r w:rsidR="001C474C" w:rsidRPr="000B5C75">
        <w:rPr>
          <w:rStyle w:val="af1"/>
          <w:rFonts w:cs="Times New Roman"/>
          <w:b w:val="0"/>
          <w:sz w:val="24"/>
          <w:szCs w:val="24"/>
          <w:lang w:val="ro-MD"/>
        </w:rPr>
        <w:t xml:space="preserve">în </w:t>
      </w:r>
      <w:r w:rsidRPr="000B5C75">
        <w:rPr>
          <w:rStyle w:val="af1"/>
          <w:rFonts w:cs="Times New Roman"/>
          <w:b w:val="0"/>
          <w:sz w:val="24"/>
          <w:szCs w:val="24"/>
          <w:lang w:val="ro-MD"/>
        </w:rPr>
        <w:t xml:space="preserve">contractele de achiziții, iar valoarea de livrare a </w:t>
      </w:r>
      <w:r w:rsidR="00AD3021" w:rsidRPr="000B5C75">
        <w:rPr>
          <w:rStyle w:val="af1"/>
          <w:rFonts w:cs="Times New Roman"/>
          <w:b w:val="0"/>
          <w:sz w:val="24"/>
          <w:szCs w:val="24"/>
          <w:lang w:val="ro-MD"/>
        </w:rPr>
        <w:t xml:space="preserve">depășit valoarea calculată </w:t>
      </w:r>
      <w:r w:rsidRPr="000B5C75">
        <w:rPr>
          <w:rStyle w:val="af1"/>
          <w:rFonts w:cs="Times New Roman"/>
          <w:b w:val="0"/>
          <w:sz w:val="24"/>
          <w:szCs w:val="24"/>
          <w:lang w:val="ro-MD"/>
        </w:rPr>
        <w:t>în raport cu indicii medii ai profitului brut al Furnizorului.</w:t>
      </w:r>
    </w:p>
    <w:p w14:paraId="40B69A72" w14:textId="6B3CA1C4" w:rsidR="00441E01" w:rsidRPr="00990942" w:rsidRDefault="006A430B" w:rsidP="00241772">
      <w:pPr>
        <w:pStyle w:val="41"/>
        <w:rPr>
          <w:rStyle w:val="af1"/>
          <w:b/>
          <w:bCs w:val="0"/>
          <w:lang w:val="ro-MD"/>
        </w:rPr>
      </w:pPr>
      <w:bookmarkStart w:id="65" w:name="_Toc157501808"/>
      <w:r w:rsidRPr="000B5C75">
        <w:rPr>
          <w:rStyle w:val="af1"/>
          <w:b/>
          <w:bCs w:val="0"/>
          <w:lang w:val="ro-MD"/>
        </w:rPr>
        <w:t xml:space="preserve">4.2.8 </w:t>
      </w:r>
      <w:r w:rsidR="00441E01" w:rsidRPr="000B5C75">
        <w:rPr>
          <w:rStyle w:val="af1"/>
          <w:b/>
          <w:bCs w:val="0"/>
          <w:lang w:val="ro-MD"/>
        </w:rPr>
        <w:t xml:space="preserve">În calitate de autoritate contractantă, </w:t>
      </w:r>
      <w:r w:rsidR="00454EB2">
        <w:rPr>
          <w:rStyle w:val="af1"/>
          <w:b/>
          <w:bCs w:val="0"/>
          <w:lang w:val="ro-MD"/>
        </w:rPr>
        <w:t>S.A. „Moldtelecom”</w:t>
      </w:r>
      <w:r w:rsidR="00441E01" w:rsidRPr="000B5C75">
        <w:rPr>
          <w:rStyle w:val="af1"/>
          <w:b/>
          <w:bCs w:val="0"/>
          <w:lang w:val="ro-MD"/>
        </w:rPr>
        <w:t xml:space="preserve"> nu a asigurat publicarea atât a Planurilor de achiziții, cât și a documentelor de licitații, ceea ce a influențat în mod negativ transparența procedurilor, informarea pe scar</w:t>
      </w:r>
      <w:r w:rsidR="001C474C" w:rsidRPr="000B5C75">
        <w:rPr>
          <w:rStyle w:val="af1"/>
          <w:b/>
          <w:bCs w:val="0"/>
          <w:lang w:val="ro-MD"/>
        </w:rPr>
        <w:t>ă</w:t>
      </w:r>
      <w:r w:rsidR="00441E01" w:rsidRPr="000B5C75">
        <w:rPr>
          <w:rStyle w:val="af1"/>
          <w:b/>
          <w:bCs w:val="0"/>
          <w:lang w:val="ro-MD"/>
        </w:rPr>
        <w:t xml:space="preserve"> </w:t>
      </w:r>
      <w:r w:rsidR="001C474C" w:rsidRPr="000B5C75">
        <w:rPr>
          <w:rStyle w:val="af1"/>
          <w:b/>
          <w:bCs w:val="0"/>
          <w:lang w:val="ro-MD"/>
        </w:rPr>
        <w:t>largă</w:t>
      </w:r>
      <w:r w:rsidR="00441E01" w:rsidRPr="000B5C75">
        <w:rPr>
          <w:rStyle w:val="af1"/>
          <w:b/>
          <w:bCs w:val="0"/>
          <w:lang w:val="ro-MD"/>
        </w:rPr>
        <w:t xml:space="preserve"> a posibililor ofertanți și poate genera discriminarea acestora</w:t>
      </w:r>
      <w:bookmarkEnd w:id="65"/>
    </w:p>
    <w:p w14:paraId="384FD544" w14:textId="347428DB" w:rsidR="00441E01" w:rsidRPr="000B5C75" w:rsidRDefault="00441E01" w:rsidP="005976AC">
      <w:pPr>
        <w:pStyle w:val="aa"/>
        <w:spacing w:line="276" w:lineRule="auto"/>
        <w:ind w:left="0" w:firstLine="720"/>
        <w:jc w:val="both"/>
        <w:rPr>
          <w:rFonts w:cs="Times New Roman"/>
          <w:sz w:val="24"/>
          <w:szCs w:val="24"/>
          <w:lang w:val="ro-MD"/>
        </w:rPr>
      </w:pPr>
      <w:r w:rsidRPr="000B5C75">
        <w:rPr>
          <w:rFonts w:cs="Times New Roman"/>
          <w:sz w:val="24"/>
          <w:szCs w:val="24"/>
          <w:lang w:val="ro-MD"/>
        </w:rPr>
        <w:t>Consiliul societății cu capital public ia decizia privind asigurarea bazei tehnico-materiale și formarea programului de producție prin aplicarea principiului transparenței în procesul de efectuare a procedurilor de achiziție de bunuri, lucrări și servicii destinate acoperirii necesităților</w:t>
      </w:r>
      <w:r w:rsidRPr="000B5C75">
        <w:rPr>
          <w:rStyle w:val="a7"/>
          <w:rFonts w:cs="Times New Roman"/>
          <w:sz w:val="24"/>
          <w:szCs w:val="24"/>
          <w:lang w:val="ro-MD"/>
        </w:rPr>
        <w:footnoteReference w:id="77"/>
      </w:r>
      <w:r w:rsidRPr="000B5C75">
        <w:rPr>
          <w:rFonts w:cs="Times New Roman"/>
          <w:sz w:val="24"/>
          <w:szCs w:val="24"/>
          <w:lang w:val="ro-MD"/>
        </w:rPr>
        <w:t>. În acest context ar fi relevant</w:t>
      </w:r>
      <w:r w:rsidR="00A00CD6" w:rsidRPr="00F8359B">
        <w:rPr>
          <w:rFonts w:cs="Times New Roman"/>
          <w:sz w:val="24"/>
          <w:szCs w:val="24"/>
          <w:lang w:val="ro-MD"/>
        </w:rPr>
        <w:t>e</w:t>
      </w:r>
      <w:r w:rsidRPr="004D165E">
        <w:rPr>
          <w:rFonts w:cs="Times New Roman"/>
          <w:sz w:val="24"/>
          <w:szCs w:val="24"/>
          <w:lang w:val="ro-MD"/>
        </w:rPr>
        <w:t xml:space="preserve"> preluarea în </w:t>
      </w:r>
      <w:r w:rsidR="00A00CD6" w:rsidRPr="0007461A">
        <w:rPr>
          <w:rFonts w:cs="Times New Roman"/>
          <w:sz w:val="24"/>
          <w:szCs w:val="24"/>
          <w:lang w:val="ro-MD"/>
        </w:rPr>
        <w:t>actele</w:t>
      </w:r>
      <w:r w:rsidRPr="00FA42B6">
        <w:rPr>
          <w:rFonts w:cs="Times New Roman"/>
          <w:sz w:val="24"/>
          <w:szCs w:val="24"/>
          <w:lang w:val="ro-MD"/>
        </w:rPr>
        <w:t xml:space="preserve"> nor</w:t>
      </w:r>
      <w:r w:rsidRPr="00B3662C">
        <w:rPr>
          <w:rFonts w:cs="Times New Roman"/>
          <w:sz w:val="24"/>
          <w:szCs w:val="24"/>
          <w:lang w:val="ro-MD"/>
        </w:rPr>
        <w:t>mativ</w:t>
      </w:r>
      <w:r w:rsidR="00A00CD6" w:rsidRPr="00B3662C">
        <w:rPr>
          <w:rFonts w:cs="Times New Roman"/>
          <w:sz w:val="24"/>
          <w:szCs w:val="24"/>
          <w:lang w:val="ro-MD"/>
        </w:rPr>
        <w:t>e</w:t>
      </w:r>
      <w:r w:rsidRPr="0028384F">
        <w:rPr>
          <w:rFonts w:cs="Times New Roman"/>
          <w:sz w:val="24"/>
          <w:szCs w:val="24"/>
          <w:lang w:val="ro-MD"/>
        </w:rPr>
        <w:t xml:space="preserve"> intern</w:t>
      </w:r>
      <w:r w:rsidR="00A00CD6" w:rsidRPr="000B5C75">
        <w:rPr>
          <w:rFonts w:cs="Times New Roman"/>
          <w:sz w:val="24"/>
          <w:szCs w:val="24"/>
          <w:lang w:val="ro-MD"/>
        </w:rPr>
        <w:t>e</w:t>
      </w:r>
      <w:r w:rsidRPr="000B5C75">
        <w:rPr>
          <w:rFonts w:cs="Times New Roman"/>
          <w:sz w:val="24"/>
          <w:szCs w:val="24"/>
          <w:lang w:val="ro-MD"/>
        </w:rPr>
        <w:t xml:space="preserve"> și aplicarea normelor statuate în cadrul normativ național</w:t>
      </w:r>
      <w:r w:rsidR="00AD3021" w:rsidRPr="000B5C75">
        <w:rPr>
          <w:rStyle w:val="a7"/>
          <w:rFonts w:cs="Times New Roman"/>
          <w:sz w:val="24"/>
          <w:szCs w:val="24"/>
          <w:lang w:val="ro-MD"/>
        </w:rPr>
        <w:footnoteReference w:id="78"/>
      </w:r>
      <w:r w:rsidRPr="000B5C75">
        <w:rPr>
          <w:rFonts w:cs="Times New Roman"/>
          <w:sz w:val="24"/>
          <w:szCs w:val="24"/>
          <w:lang w:val="ro-MD"/>
        </w:rPr>
        <w:t xml:space="preserve">, </w:t>
      </w:r>
      <w:r w:rsidR="00A00CD6" w:rsidRPr="00F8359B">
        <w:rPr>
          <w:rFonts w:cs="Times New Roman"/>
          <w:sz w:val="24"/>
          <w:szCs w:val="24"/>
          <w:lang w:val="ro-MD"/>
        </w:rPr>
        <w:t xml:space="preserve">ceea </w:t>
      </w:r>
      <w:r w:rsidRPr="004D165E">
        <w:rPr>
          <w:rFonts w:cs="Times New Roman"/>
          <w:sz w:val="24"/>
          <w:szCs w:val="24"/>
          <w:lang w:val="ro-MD"/>
        </w:rPr>
        <w:t xml:space="preserve">ce </w:t>
      </w:r>
      <w:r w:rsidR="00A00CD6" w:rsidRPr="0007461A">
        <w:rPr>
          <w:rFonts w:cs="Times New Roman"/>
          <w:sz w:val="24"/>
          <w:szCs w:val="24"/>
          <w:lang w:val="ro-MD"/>
        </w:rPr>
        <w:t>ar</w:t>
      </w:r>
      <w:r w:rsidRPr="00B3662C">
        <w:rPr>
          <w:rFonts w:cs="Times New Roman"/>
          <w:sz w:val="24"/>
          <w:szCs w:val="24"/>
          <w:lang w:val="ro-MD"/>
        </w:rPr>
        <w:t xml:space="preserve"> asigura</w:t>
      </w:r>
      <w:r w:rsidRPr="0028384F">
        <w:rPr>
          <w:rFonts w:cs="Times New Roman"/>
          <w:sz w:val="24"/>
          <w:szCs w:val="24"/>
          <w:lang w:val="ro-MD"/>
        </w:rPr>
        <w:t xml:space="preserve"> transparenț</w:t>
      </w:r>
      <w:r w:rsidR="00A00CD6" w:rsidRPr="000B5C75">
        <w:rPr>
          <w:rFonts w:cs="Times New Roman"/>
          <w:sz w:val="24"/>
          <w:szCs w:val="24"/>
          <w:lang w:val="ro-MD"/>
        </w:rPr>
        <w:t>a</w:t>
      </w:r>
      <w:r w:rsidRPr="000B5C75">
        <w:rPr>
          <w:rFonts w:cs="Times New Roman"/>
          <w:sz w:val="24"/>
          <w:szCs w:val="24"/>
          <w:lang w:val="ro-MD"/>
        </w:rPr>
        <w:t xml:space="preserve"> și afișarea informații</w:t>
      </w:r>
      <w:r w:rsidR="00A00CD6" w:rsidRPr="000B5C75">
        <w:rPr>
          <w:rFonts w:cs="Times New Roman"/>
          <w:sz w:val="24"/>
          <w:szCs w:val="24"/>
          <w:lang w:val="ro-MD"/>
        </w:rPr>
        <w:t>lor</w:t>
      </w:r>
      <w:r w:rsidRPr="000B5C75">
        <w:rPr>
          <w:rFonts w:cs="Times New Roman"/>
          <w:sz w:val="24"/>
          <w:szCs w:val="24"/>
          <w:lang w:val="ro-MD"/>
        </w:rPr>
        <w:t xml:space="preserve"> de interes public. </w:t>
      </w:r>
    </w:p>
    <w:p w14:paraId="69B560FA" w14:textId="043A6209" w:rsidR="00441E01" w:rsidRPr="0007461A" w:rsidRDefault="00441E01" w:rsidP="005976AC">
      <w:pPr>
        <w:pStyle w:val="aa"/>
        <w:spacing w:line="276" w:lineRule="auto"/>
        <w:ind w:left="0" w:firstLine="720"/>
        <w:jc w:val="both"/>
        <w:rPr>
          <w:rFonts w:cs="Times New Roman"/>
          <w:sz w:val="24"/>
          <w:szCs w:val="24"/>
          <w:lang w:val="ro-MD"/>
        </w:rPr>
      </w:pPr>
      <w:r w:rsidRPr="000B5C75">
        <w:rPr>
          <w:rFonts w:cs="Times New Roman"/>
          <w:sz w:val="24"/>
          <w:szCs w:val="24"/>
          <w:lang w:val="ro-MD"/>
        </w:rPr>
        <w:t>În lipsa unor reglementări interne în acest sens, directorul general al Companiei a aprobat Listele licitațiilor anuale planificate pentru anii 2020, 2021</w:t>
      </w:r>
      <w:r w:rsidR="00A00CD6" w:rsidRPr="000B5C75">
        <w:rPr>
          <w:rFonts w:cs="Times New Roman"/>
          <w:sz w:val="24"/>
          <w:szCs w:val="24"/>
          <w:lang w:val="ro-MD"/>
        </w:rPr>
        <w:t xml:space="preserve"> și</w:t>
      </w:r>
      <w:r w:rsidRPr="000B5C75">
        <w:rPr>
          <w:rFonts w:cs="Times New Roman"/>
          <w:sz w:val="24"/>
          <w:szCs w:val="24"/>
          <w:lang w:val="ro-MD"/>
        </w:rPr>
        <w:t xml:space="preserve"> 2022, </w:t>
      </w:r>
      <w:r w:rsidR="00A00CD6" w:rsidRPr="000B5C75">
        <w:rPr>
          <w:rFonts w:cs="Times New Roman"/>
          <w:sz w:val="24"/>
          <w:szCs w:val="24"/>
          <w:lang w:val="ro-MD"/>
        </w:rPr>
        <w:t xml:space="preserve">dar </w:t>
      </w:r>
      <w:r w:rsidRPr="000B5C75">
        <w:rPr>
          <w:rFonts w:cs="Times New Roman"/>
          <w:sz w:val="24"/>
          <w:szCs w:val="24"/>
          <w:lang w:val="ro-MD"/>
        </w:rPr>
        <w:t>care nu au fost publicate pe pagina web și în mass-media. La finele anului 2022</w:t>
      </w:r>
      <w:r w:rsidR="00A00CD6" w:rsidRPr="000B5C75">
        <w:rPr>
          <w:rFonts w:cs="Times New Roman"/>
          <w:sz w:val="24"/>
          <w:szCs w:val="24"/>
          <w:lang w:val="ro-MD"/>
        </w:rPr>
        <w:t>,</w:t>
      </w:r>
      <w:r w:rsidRPr="000B5C75">
        <w:rPr>
          <w:rFonts w:cs="Times New Roman"/>
          <w:sz w:val="24"/>
          <w:szCs w:val="24"/>
          <w:lang w:val="ro-MD"/>
        </w:rPr>
        <w:t xml:space="preserve"> Societatea a pus în </w:t>
      </w:r>
      <w:r w:rsidR="00A00CD6" w:rsidRPr="000B5C75">
        <w:rPr>
          <w:rFonts w:cs="Times New Roman"/>
          <w:sz w:val="24"/>
          <w:szCs w:val="24"/>
          <w:lang w:val="ro-MD"/>
        </w:rPr>
        <w:t xml:space="preserve">aplicare </w:t>
      </w:r>
      <w:r w:rsidRPr="000B5C75">
        <w:rPr>
          <w:rFonts w:cs="Times New Roman"/>
          <w:sz w:val="24"/>
          <w:szCs w:val="24"/>
          <w:lang w:val="ro-MD"/>
        </w:rPr>
        <w:t>Modelul procesului de afaceri</w:t>
      </w:r>
      <w:r w:rsidRPr="000B5C75">
        <w:rPr>
          <w:rStyle w:val="a7"/>
          <w:rFonts w:cs="Times New Roman"/>
          <w:sz w:val="24"/>
          <w:szCs w:val="24"/>
          <w:lang w:val="ro-MD"/>
        </w:rPr>
        <w:footnoteReference w:id="79"/>
      </w:r>
      <w:r w:rsidRPr="000B5C75">
        <w:rPr>
          <w:rFonts w:cs="Times New Roman"/>
          <w:sz w:val="24"/>
          <w:szCs w:val="24"/>
          <w:lang w:val="ro-MD"/>
        </w:rPr>
        <w:t xml:space="preserve"> „Planific</w:t>
      </w:r>
      <w:r w:rsidRPr="00F8359B">
        <w:rPr>
          <w:rFonts w:cs="Times New Roman"/>
          <w:sz w:val="24"/>
          <w:szCs w:val="24"/>
          <w:lang w:val="ro-MD"/>
        </w:rPr>
        <w:t>area aprovizionării cu bunuri”, și l</w:t>
      </w:r>
      <w:r w:rsidRPr="0007461A">
        <w:rPr>
          <w:rFonts w:cs="Times New Roman"/>
          <w:sz w:val="24"/>
          <w:szCs w:val="24"/>
          <w:lang w:val="ro-MD"/>
        </w:rPr>
        <w:t xml:space="preserve">-a aplicat pentru prima dată pentru prognoza achizițiilor anului 2023. Prognoza în cauză a fost coordonată de către CS, însă, ca și în anii precedenți, nu a fost publicată. </w:t>
      </w:r>
    </w:p>
    <w:p w14:paraId="6E563766" w14:textId="245A1B77" w:rsidR="00441E01" w:rsidRPr="000B5C75" w:rsidRDefault="00441E01" w:rsidP="005976AC">
      <w:pPr>
        <w:pStyle w:val="aa"/>
        <w:spacing w:line="276" w:lineRule="auto"/>
        <w:ind w:left="0" w:firstLine="720"/>
        <w:jc w:val="both"/>
        <w:rPr>
          <w:rFonts w:cs="Times New Roman"/>
          <w:sz w:val="24"/>
          <w:szCs w:val="24"/>
          <w:shd w:val="clear" w:color="auto" w:fill="FFFFFF"/>
          <w:lang w:val="ro-MD"/>
        </w:rPr>
      </w:pPr>
      <w:r w:rsidRPr="000B5C75">
        <w:rPr>
          <w:rFonts w:cs="Times New Roman"/>
          <w:sz w:val="24"/>
          <w:szCs w:val="24"/>
          <w:lang w:val="ro-MD"/>
        </w:rPr>
        <w:t>Complementar, pentru publicarea anunțurilor pentru achizițiile intenționate, Compania nu folosește oportunitățile portalurilor publice/platformelor electronice de achiziții</w:t>
      </w:r>
      <w:r w:rsidRPr="000B5C75">
        <w:rPr>
          <w:rStyle w:val="a7"/>
          <w:rFonts w:cs="Times New Roman"/>
          <w:sz w:val="24"/>
          <w:szCs w:val="24"/>
          <w:lang w:val="ro-MD"/>
        </w:rPr>
        <w:footnoteReference w:id="80"/>
      </w:r>
      <w:r w:rsidR="000D29EA" w:rsidRPr="000B5C75">
        <w:rPr>
          <w:rFonts w:cs="Times New Roman"/>
          <w:sz w:val="24"/>
          <w:szCs w:val="24"/>
          <w:lang w:val="ro-MD"/>
        </w:rPr>
        <w:t>,</w:t>
      </w:r>
      <w:r w:rsidRPr="00F8359B">
        <w:rPr>
          <w:rFonts w:cs="Times New Roman"/>
          <w:sz w:val="24"/>
          <w:szCs w:val="24"/>
          <w:lang w:val="ro-MD"/>
        </w:rPr>
        <w:t xml:space="preserve"> </w:t>
      </w:r>
      <w:r w:rsidRPr="004D165E">
        <w:rPr>
          <w:rFonts w:cs="Times New Roman"/>
          <w:color w:val="000000"/>
          <w:sz w:val="24"/>
          <w:szCs w:val="24"/>
          <w:shd w:val="clear" w:color="auto" w:fill="FFFFFF"/>
          <w:lang w:val="ro-MD"/>
        </w:rPr>
        <w:t>care permit punerea în aplicare a procedurilor de atribuire, generare, postare, publicare şi schimb</w:t>
      </w:r>
      <w:r w:rsidRPr="00FA42B6">
        <w:rPr>
          <w:rFonts w:cs="Times New Roman"/>
          <w:color w:val="000000"/>
          <w:sz w:val="24"/>
          <w:szCs w:val="24"/>
          <w:shd w:val="clear" w:color="auto" w:fill="FFFFFF"/>
          <w:lang w:val="ro-MD"/>
        </w:rPr>
        <w:t xml:space="preserve"> de informații şi docume</w:t>
      </w:r>
      <w:r w:rsidRPr="000B5C75">
        <w:rPr>
          <w:rFonts w:cs="Times New Roman"/>
          <w:color w:val="000000"/>
          <w:sz w:val="24"/>
          <w:szCs w:val="24"/>
          <w:shd w:val="clear" w:color="auto" w:fill="FFFFFF"/>
          <w:lang w:val="ro-MD"/>
        </w:rPr>
        <w:t xml:space="preserve">nte în format </w:t>
      </w:r>
      <w:r w:rsidRPr="000B5C75">
        <w:rPr>
          <w:rFonts w:cs="Times New Roman"/>
          <w:sz w:val="24"/>
          <w:szCs w:val="24"/>
          <w:shd w:val="clear" w:color="auto" w:fill="FFFFFF"/>
          <w:lang w:val="ro-MD"/>
        </w:rPr>
        <w:t xml:space="preserve">electronic pentru a asigura utilizarea mai transparentă și eficientă a bugetului Societății. De fapt, </w:t>
      </w:r>
      <w:r w:rsidRPr="000B5C75">
        <w:rPr>
          <w:rFonts w:cs="Times New Roman"/>
          <w:sz w:val="24"/>
          <w:szCs w:val="24"/>
          <w:lang w:val="ro-MD"/>
        </w:rPr>
        <w:t xml:space="preserve">anunțul de intenție/invitație de participare la licitație deschisă </w:t>
      </w:r>
      <w:r w:rsidRPr="000B5C75">
        <w:rPr>
          <w:rFonts w:cs="Times New Roman"/>
          <w:sz w:val="24"/>
          <w:szCs w:val="24"/>
          <w:shd w:val="clear" w:color="auto" w:fill="FFFFFF"/>
          <w:lang w:val="ro-MD"/>
        </w:rPr>
        <w:t xml:space="preserve">se plasează doar pe pagina web și </w:t>
      </w:r>
      <w:r w:rsidRPr="000B5C75">
        <w:rPr>
          <w:rFonts w:cs="Times New Roman"/>
          <w:sz w:val="24"/>
          <w:szCs w:val="24"/>
          <w:lang w:val="ro-MD"/>
        </w:rPr>
        <w:t>într-o sursă mass-media de nivel național pentru informarea potențialilor participanți</w:t>
      </w:r>
      <w:r w:rsidRPr="000B5C75">
        <w:rPr>
          <w:rFonts w:cs="Times New Roman"/>
          <w:sz w:val="24"/>
          <w:szCs w:val="24"/>
          <w:shd w:val="clear" w:color="auto" w:fill="FFFFFF"/>
          <w:lang w:val="ro-MD"/>
        </w:rPr>
        <w:t xml:space="preserve">. </w:t>
      </w:r>
      <w:r w:rsidR="000D29EA" w:rsidRPr="000B5C75">
        <w:rPr>
          <w:rFonts w:cs="Times New Roman"/>
          <w:sz w:val="24"/>
          <w:szCs w:val="24"/>
          <w:lang w:val="ro-MD"/>
        </w:rPr>
        <w:t>Î</w:t>
      </w:r>
      <w:r w:rsidRPr="000B5C75">
        <w:rPr>
          <w:rFonts w:cs="Times New Roman"/>
          <w:sz w:val="24"/>
          <w:szCs w:val="24"/>
          <w:lang w:val="ro-MD"/>
        </w:rPr>
        <w:t>n cazul aplicării procedurii COP, publicarea anunțului de intenție în mass-media are loc dacă valoarea achiziției este de la 400 mii lei până 800 mii lei fără TVA. Este de menționat că informațiile de</w:t>
      </w:r>
      <w:r w:rsidR="000D29EA" w:rsidRPr="000B5C75">
        <w:rPr>
          <w:rFonts w:cs="Times New Roman"/>
          <w:sz w:val="24"/>
          <w:szCs w:val="24"/>
          <w:lang w:val="ro-MD"/>
        </w:rPr>
        <w:t>spre</w:t>
      </w:r>
      <w:r w:rsidRPr="000B5C75">
        <w:rPr>
          <w:rFonts w:cs="Times New Roman"/>
          <w:sz w:val="24"/>
          <w:szCs w:val="24"/>
          <w:lang w:val="ro-MD"/>
        </w:rPr>
        <w:t xml:space="preserve"> achiziții publicate în mass-media selectată</w:t>
      </w:r>
      <w:r w:rsidRPr="000B5C75">
        <w:rPr>
          <w:rStyle w:val="a7"/>
          <w:rFonts w:cs="Times New Roman"/>
          <w:sz w:val="24"/>
          <w:szCs w:val="24"/>
          <w:lang w:val="ro-MD"/>
        </w:rPr>
        <w:footnoteReference w:id="81"/>
      </w:r>
      <w:r w:rsidR="002B5148" w:rsidRPr="000B5C75">
        <w:rPr>
          <w:rFonts w:cs="Times New Roman"/>
          <w:sz w:val="24"/>
          <w:szCs w:val="24"/>
          <w:lang w:val="ro-MD"/>
        </w:rPr>
        <w:t xml:space="preserve"> trebuie căutate</w:t>
      </w:r>
      <w:r w:rsidRPr="00F8359B">
        <w:rPr>
          <w:rFonts w:cs="Times New Roman"/>
          <w:sz w:val="24"/>
          <w:szCs w:val="24"/>
          <w:lang w:val="ro-MD"/>
        </w:rPr>
        <w:t xml:space="preserve"> țintit, dat fiind faptul că aceste</w:t>
      </w:r>
      <w:r w:rsidR="00E92EDE" w:rsidRPr="004D165E">
        <w:rPr>
          <w:rFonts w:cs="Times New Roman"/>
          <w:sz w:val="24"/>
          <w:szCs w:val="24"/>
          <w:lang w:val="ro-MD"/>
        </w:rPr>
        <w:t>a</w:t>
      </w:r>
      <w:r w:rsidRPr="0007461A">
        <w:rPr>
          <w:rFonts w:cs="Times New Roman"/>
          <w:sz w:val="24"/>
          <w:szCs w:val="24"/>
          <w:lang w:val="ro-MD"/>
        </w:rPr>
        <w:t xml:space="preserve"> se plasează în rubrica „Anunțurile agenților economici”</w:t>
      </w:r>
      <w:r w:rsidR="000D29EA" w:rsidRPr="000B5C75">
        <w:rPr>
          <w:rFonts w:cs="Times New Roman"/>
          <w:sz w:val="24"/>
          <w:szCs w:val="24"/>
          <w:lang w:val="ro-MD"/>
        </w:rPr>
        <w:t>,</w:t>
      </w:r>
      <w:r w:rsidRPr="000B5C75">
        <w:rPr>
          <w:rFonts w:cs="Times New Roman"/>
          <w:sz w:val="24"/>
          <w:szCs w:val="24"/>
          <w:lang w:val="ro-MD"/>
        </w:rPr>
        <w:t xml:space="preserve"> care se deschide prin accesarea consecutiv a două link-uri de pe pagina principală.</w:t>
      </w:r>
    </w:p>
    <w:p w14:paraId="7C98496C" w14:textId="5B8C124F" w:rsidR="00441E01" w:rsidRPr="000B5C75" w:rsidRDefault="00441E01" w:rsidP="005976AC">
      <w:pPr>
        <w:pStyle w:val="aa"/>
        <w:spacing w:line="276" w:lineRule="auto"/>
        <w:ind w:left="0" w:firstLine="720"/>
        <w:jc w:val="both"/>
        <w:rPr>
          <w:rFonts w:cs="Times New Roman"/>
          <w:color w:val="000000"/>
          <w:sz w:val="24"/>
          <w:szCs w:val="24"/>
          <w:shd w:val="clear" w:color="auto" w:fill="FFFFFF"/>
          <w:lang w:val="ro-MD"/>
        </w:rPr>
      </w:pPr>
      <w:r w:rsidRPr="000B5C75">
        <w:rPr>
          <w:rFonts w:cs="Times New Roman"/>
          <w:sz w:val="24"/>
          <w:szCs w:val="24"/>
          <w:lang w:val="ro-MD"/>
        </w:rPr>
        <w:t>De asemenea, în cazul inițierii licitației, cadrul normativ intern nu prevede publicarea, concomitent cu anunțul, a documentației de licitație care se oferă la solicitarea telefonică a posibililor participanți, ceea ce poate genera discriminarea operatorilor economici. Doar în cazul aplicării procedurii COP, anunțul de intenție cuprinde și unele cerințe/specificații tehnice a</w:t>
      </w:r>
      <w:r w:rsidR="00A37D0F" w:rsidRPr="000B5C75">
        <w:rPr>
          <w:rFonts w:cs="Times New Roman"/>
          <w:sz w:val="24"/>
          <w:szCs w:val="24"/>
          <w:lang w:val="ro-MD"/>
        </w:rPr>
        <w:t>le</w:t>
      </w:r>
      <w:r w:rsidRPr="000B5C75">
        <w:rPr>
          <w:rFonts w:cs="Times New Roman"/>
          <w:sz w:val="24"/>
          <w:szCs w:val="24"/>
          <w:lang w:val="ro-MD"/>
        </w:rPr>
        <w:t xml:space="preserve"> obiectelor de achiziții.</w:t>
      </w:r>
    </w:p>
    <w:p w14:paraId="7945C0B9" w14:textId="2927037A" w:rsidR="00441E01" w:rsidRPr="000B5C75" w:rsidRDefault="00441E01" w:rsidP="005976AC">
      <w:pPr>
        <w:pStyle w:val="aa"/>
        <w:spacing w:line="276" w:lineRule="auto"/>
        <w:ind w:left="0" w:firstLine="720"/>
        <w:jc w:val="both"/>
        <w:rPr>
          <w:rStyle w:val="af1"/>
          <w:rFonts w:cs="Times New Roman"/>
          <w:b w:val="0"/>
          <w:bCs w:val="0"/>
          <w:sz w:val="24"/>
          <w:szCs w:val="24"/>
          <w:lang w:val="ro-MD"/>
        </w:rPr>
      </w:pPr>
      <w:r w:rsidRPr="004F032B">
        <w:rPr>
          <w:rFonts w:cs="Times New Roman"/>
          <w:sz w:val="24"/>
          <w:szCs w:val="24"/>
          <w:lang w:val="ro-MD"/>
        </w:rPr>
        <w:t xml:space="preserve">Factorii enunțați, deși au mai multe efecte mici, totuși au un efect major dacă sunt </w:t>
      </w:r>
      <w:r w:rsidR="00A37D0F" w:rsidRPr="000B5C75">
        <w:rPr>
          <w:rFonts w:cs="Times New Roman"/>
          <w:sz w:val="24"/>
          <w:szCs w:val="24"/>
          <w:lang w:val="ro-MD"/>
        </w:rPr>
        <w:t>cumulați,</w:t>
      </w:r>
      <w:r w:rsidRPr="000B5C75">
        <w:rPr>
          <w:rFonts w:cs="Times New Roman"/>
          <w:sz w:val="24"/>
          <w:szCs w:val="24"/>
          <w:lang w:val="ro-MD"/>
        </w:rPr>
        <w:t xml:space="preserve"> care se exprimă prin limitarea transparenței și reducerea informării posibililor participanți, în special dacă se prezumă participarea furnizorilor externi, precum și pot genera discriminarea potențial</w:t>
      </w:r>
      <w:r w:rsidR="00A37D0F" w:rsidRPr="000B5C75">
        <w:rPr>
          <w:rFonts w:cs="Times New Roman"/>
          <w:sz w:val="24"/>
          <w:szCs w:val="24"/>
          <w:lang w:val="ro-MD"/>
        </w:rPr>
        <w:t>i</w:t>
      </w:r>
      <w:r w:rsidRPr="000B5C75">
        <w:rPr>
          <w:rFonts w:cs="Times New Roman"/>
          <w:sz w:val="24"/>
          <w:szCs w:val="24"/>
          <w:lang w:val="ro-MD"/>
        </w:rPr>
        <w:t>lor ofertanți.</w:t>
      </w:r>
    </w:p>
    <w:p w14:paraId="03FF693B" w14:textId="1815098A" w:rsidR="00441E01" w:rsidRPr="00990942" w:rsidRDefault="006A430B" w:rsidP="00241772">
      <w:pPr>
        <w:pStyle w:val="41"/>
        <w:rPr>
          <w:rStyle w:val="af1"/>
          <w:b/>
          <w:bCs w:val="0"/>
          <w:lang w:val="ro-MD"/>
        </w:rPr>
      </w:pPr>
      <w:bookmarkStart w:id="66" w:name="_Toc157501809"/>
      <w:r w:rsidRPr="000B5C75">
        <w:rPr>
          <w:rStyle w:val="af1"/>
          <w:b/>
          <w:bCs w:val="0"/>
          <w:lang w:val="ro-MD"/>
        </w:rPr>
        <w:t xml:space="preserve">4.2.9 </w:t>
      </w:r>
      <w:r w:rsidR="00441E01" w:rsidRPr="000B5C75">
        <w:rPr>
          <w:rStyle w:val="af1"/>
          <w:b/>
          <w:bCs w:val="0"/>
          <w:lang w:val="ro-MD"/>
        </w:rPr>
        <w:t xml:space="preserve">Membrii grupului de lucru </w:t>
      </w:r>
      <w:r w:rsidR="00A37D0F" w:rsidRPr="000B5C75">
        <w:rPr>
          <w:rStyle w:val="af1"/>
          <w:b/>
          <w:bCs w:val="0"/>
          <w:lang w:val="ro-MD"/>
        </w:rPr>
        <w:t xml:space="preserve">pentru achiziții </w:t>
      </w:r>
      <w:r w:rsidR="00441E01" w:rsidRPr="000B5C75">
        <w:rPr>
          <w:rStyle w:val="af1"/>
          <w:b/>
          <w:bCs w:val="0"/>
          <w:lang w:val="ro-MD"/>
        </w:rPr>
        <w:t xml:space="preserve">al </w:t>
      </w:r>
      <w:r w:rsidR="00454EB2">
        <w:rPr>
          <w:rStyle w:val="af1"/>
          <w:b/>
          <w:bCs w:val="0"/>
          <w:lang w:val="ro-MD"/>
        </w:rPr>
        <w:t>S.A. „Moldtelecom”</w:t>
      </w:r>
      <w:r w:rsidR="00441E01" w:rsidRPr="000B5C75">
        <w:rPr>
          <w:rStyle w:val="af1"/>
          <w:b/>
          <w:bCs w:val="0"/>
          <w:lang w:val="ro-MD"/>
        </w:rPr>
        <w:t xml:space="preserve"> nu s-au conformat reglementărilor interne în vederea semnării declarației de confidențialitate și imparțialitate</w:t>
      </w:r>
      <w:bookmarkEnd w:id="66"/>
    </w:p>
    <w:p w14:paraId="78749ED3" w14:textId="09C56F0A" w:rsidR="00441E01" w:rsidRPr="000B5C75" w:rsidRDefault="00441E01" w:rsidP="005976AC">
      <w:pPr>
        <w:pStyle w:val="aa"/>
        <w:spacing w:line="276" w:lineRule="auto"/>
        <w:ind w:left="0" w:firstLine="720"/>
        <w:jc w:val="both"/>
        <w:rPr>
          <w:rStyle w:val="af1"/>
          <w:rFonts w:cs="Times New Roman"/>
          <w:b w:val="0"/>
          <w:sz w:val="24"/>
          <w:szCs w:val="24"/>
          <w:lang w:val="ro-MD"/>
        </w:rPr>
      </w:pPr>
      <w:r w:rsidRPr="000B5C75">
        <w:rPr>
          <w:rStyle w:val="af1"/>
          <w:rFonts w:cs="Times New Roman"/>
          <w:b w:val="0"/>
          <w:sz w:val="24"/>
          <w:szCs w:val="24"/>
          <w:lang w:val="ro-MD"/>
        </w:rPr>
        <w:t>Deși cadrul regulator intern al Companiei prevede expres faptul că membrii Grupului de lucru sunt obligați de a semna</w:t>
      </w:r>
      <w:r w:rsidR="00315A4C" w:rsidRPr="000B5C75">
        <w:rPr>
          <w:rStyle w:val="af1"/>
          <w:rFonts w:cs="Times New Roman"/>
          <w:b w:val="0"/>
          <w:sz w:val="24"/>
          <w:szCs w:val="24"/>
          <w:lang w:val="ro-MD"/>
        </w:rPr>
        <w:t>,</w:t>
      </w:r>
      <w:r w:rsidRPr="000B5C75">
        <w:rPr>
          <w:rStyle w:val="af1"/>
          <w:rFonts w:cs="Times New Roman"/>
          <w:b w:val="0"/>
          <w:sz w:val="24"/>
          <w:szCs w:val="24"/>
          <w:lang w:val="ro-MD"/>
        </w:rPr>
        <w:t xml:space="preserve"> pe propria răspundere, o declarație de confidențialitate și imparțialitate, prin care se angajează să respecte necondiționat prevederile Regulamentului cu privire la achiziționarea bunurilor, lucrărilor și serviciilor, </w:t>
      </w:r>
      <w:r w:rsidR="00211C89" w:rsidRPr="000B5C75">
        <w:rPr>
          <w:rStyle w:val="af1"/>
          <w:rFonts w:cs="Times New Roman"/>
          <w:b w:val="0"/>
          <w:sz w:val="24"/>
          <w:szCs w:val="24"/>
          <w:lang w:val="ro-MD"/>
        </w:rPr>
        <w:t>declarațiile nu au fost semnate</w:t>
      </w:r>
      <w:r w:rsidRPr="000B5C75">
        <w:rPr>
          <w:rStyle w:val="af1"/>
          <w:rFonts w:cs="Times New Roman"/>
          <w:b w:val="0"/>
          <w:sz w:val="24"/>
          <w:szCs w:val="24"/>
          <w:lang w:val="ro-MD"/>
        </w:rPr>
        <w:t xml:space="preserve"> și nu </w:t>
      </w:r>
      <w:r w:rsidR="00211C89" w:rsidRPr="000B5C75">
        <w:rPr>
          <w:rStyle w:val="af1"/>
          <w:rFonts w:cs="Times New Roman"/>
          <w:b w:val="0"/>
          <w:sz w:val="24"/>
          <w:szCs w:val="24"/>
          <w:lang w:val="ro-MD"/>
        </w:rPr>
        <w:t xml:space="preserve">au făcut </w:t>
      </w:r>
      <w:r w:rsidRPr="000B5C75">
        <w:rPr>
          <w:rStyle w:val="af1"/>
          <w:rFonts w:cs="Times New Roman"/>
          <w:b w:val="0"/>
          <w:sz w:val="24"/>
          <w:szCs w:val="24"/>
          <w:lang w:val="ro-MD"/>
        </w:rPr>
        <w:t>parte din documentele de achiziție</w:t>
      </w:r>
      <w:r w:rsidR="00211C89" w:rsidRPr="000B5C75">
        <w:rPr>
          <w:rStyle w:val="a7"/>
          <w:rFonts w:cs="Times New Roman"/>
          <w:bCs/>
          <w:sz w:val="24"/>
          <w:szCs w:val="24"/>
          <w:lang w:val="ro-MD"/>
        </w:rPr>
        <w:footnoteReference w:id="82"/>
      </w:r>
      <w:r w:rsidRPr="000B5C75">
        <w:rPr>
          <w:rStyle w:val="af1"/>
          <w:rFonts w:cs="Times New Roman"/>
          <w:b w:val="0"/>
          <w:sz w:val="24"/>
          <w:szCs w:val="24"/>
          <w:lang w:val="ro-MD"/>
        </w:rPr>
        <w:t xml:space="preserve">. </w:t>
      </w:r>
    </w:p>
    <w:p w14:paraId="2CFDECCE" w14:textId="07ACBE28" w:rsidR="00441E01" w:rsidRPr="000B5C75" w:rsidRDefault="00441E01" w:rsidP="005976AC">
      <w:pPr>
        <w:pStyle w:val="aa"/>
        <w:spacing w:line="276" w:lineRule="auto"/>
        <w:ind w:left="0" w:firstLine="720"/>
        <w:jc w:val="both"/>
        <w:rPr>
          <w:rFonts w:cs="Times New Roman"/>
          <w:b/>
          <w:bCs/>
          <w:sz w:val="24"/>
          <w:szCs w:val="24"/>
          <w:lang w:val="ro-MD"/>
        </w:rPr>
      </w:pPr>
      <w:r w:rsidRPr="00F8359B">
        <w:rPr>
          <w:rStyle w:val="af1"/>
          <w:rFonts w:cs="Times New Roman"/>
          <w:b w:val="0"/>
          <w:sz w:val="24"/>
          <w:szCs w:val="24"/>
          <w:lang w:val="ro-MD"/>
        </w:rPr>
        <w:t xml:space="preserve">Potrivit responsabililor din cadrul Societății, dat fiind faptul că „componența grupurilor de lucru se schimbă des, nu este cazul să fie semnate declarații la fiecare </w:t>
      </w:r>
      <w:r w:rsidRPr="004D165E">
        <w:rPr>
          <w:rStyle w:val="af1"/>
          <w:rFonts w:cs="Times New Roman"/>
          <w:b w:val="0"/>
          <w:sz w:val="24"/>
          <w:szCs w:val="24"/>
          <w:lang w:val="ro-MD"/>
        </w:rPr>
        <w:t>achiziție, întru evitarea evidenței multor hârtii, membrii Grupului de lucru sunt obligați să respecte Regulamentul cu privire la achiziționarea bunurilor, lucrărilor și serviciilor, iar în cazul identificării unei situații de conflict sunt obligați să înd</w:t>
      </w:r>
      <w:r w:rsidRPr="0007461A">
        <w:rPr>
          <w:rStyle w:val="af1"/>
          <w:rFonts w:cs="Times New Roman"/>
          <w:b w:val="0"/>
          <w:sz w:val="24"/>
          <w:szCs w:val="24"/>
          <w:lang w:val="ro-MD"/>
        </w:rPr>
        <w:t>eplinească o Declarație de abținere”. Totodată, auditul denotă că semnarea declarațiilor de confidențialitate și imparțialitate are drept scop de a responsabiliza membrii Grupului de lucru în aspectul respectării intereselor Companiei și neutilizării în mo</w:t>
      </w:r>
      <w:r w:rsidRPr="00B3662C">
        <w:rPr>
          <w:rStyle w:val="af1"/>
          <w:rFonts w:cs="Times New Roman"/>
          <w:b w:val="0"/>
          <w:sz w:val="24"/>
          <w:szCs w:val="24"/>
          <w:lang w:val="ro-MD"/>
        </w:rPr>
        <w:t>d necorespunzător a informațiilor sensibile.</w:t>
      </w:r>
    </w:p>
    <w:p w14:paraId="247260E5" w14:textId="62D90818" w:rsidR="00441E01" w:rsidRPr="004F032B" w:rsidRDefault="006A430B" w:rsidP="00241772">
      <w:pPr>
        <w:pStyle w:val="41"/>
        <w:rPr>
          <w:rStyle w:val="af1"/>
          <w:b/>
          <w:lang w:val="ro-MD"/>
        </w:rPr>
      </w:pPr>
      <w:bookmarkStart w:id="67" w:name="_Toc157501810"/>
      <w:r w:rsidRPr="000B5C75">
        <w:rPr>
          <w:rStyle w:val="af1"/>
          <w:b/>
          <w:lang w:val="ro-MD"/>
        </w:rPr>
        <w:t xml:space="preserve">4.2.10 </w:t>
      </w:r>
      <w:r w:rsidR="00441E01" w:rsidRPr="000B5C75">
        <w:rPr>
          <w:rStyle w:val="af1"/>
          <w:b/>
          <w:lang w:val="ro-MD"/>
        </w:rPr>
        <w:t>Compania nu a asigurat întocmirea dosarelor de achiziții, nu a cusut, ștampilat și numerotat documentele aferente, astfel încât să se excludă posibilitatea sustragerii sau înlocuirii acestora</w:t>
      </w:r>
      <w:bookmarkEnd w:id="67"/>
    </w:p>
    <w:p w14:paraId="52FC04A9" w14:textId="3AF0726E" w:rsidR="00441E01" w:rsidRPr="004F032B" w:rsidRDefault="00441E01" w:rsidP="005976AC">
      <w:pPr>
        <w:pStyle w:val="aa"/>
        <w:spacing w:line="276" w:lineRule="auto"/>
        <w:ind w:left="0" w:firstLine="720"/>
        <w:jc w:val="both"/>
        <w:rPr>
          <w:rStyle w:val="af1"/>
          <w:rFonts w:cs="Times New Roman"/>
          <w:b w:val="0"/>
          <w:sz w:val="24"/>
          <w:szCs w:val="24"/>
          <w:lang w:val="ro-MD"/>
        </w:rPr>
      </w:pPr>
      <w:r w:rsidRPr="000B5C75">
        <w:rPr>
          <w:rStyle w:val="af1"/>
          <w:rFonts w:cs="Times New Roman"/>
          <w:b w:val="0"/>
          <w:sz w:val="24"/>
          <w:szCs w:val="24"/>
          <w:lang w:val="ro-MD"/>
        </w:rPr>
        <w:t xml:space="preserve">În lipsa propriilor reglementări, </w:t>
      </w:r>
      <w:r w:rsidR="00454EB2">
        <w:rPr>
          <w:rStyle w:val="af1"/>
          <w:rFonts w:cs="Times New Roman"/>
          <w:b w:val="0"/>
          <w:sz w:val="24"/>
          <w:szCs w:val="24"/>
          <w:lang w:val="ro-MD"/>
        </w:rPr>
        <w:t>S.A. „Moldtelecom”</w:t>
      </w:r>
      <w:r w:rsidRPr="000B5C75">
        <w:rPr>
          <w:rStyle w:val="af1"/>
          <w:rFonts w:cs="Times New Roman"/>
          <w:b w:val="0"/>
          <w:sz w:val="24"/>
          <w:szCs w:val="24"/>
          <w:lang w:val="ro-MD"/>
        </w:rPr>
        <w:t xml:space="preserve"> nu a urmat regulile generale obligatorii cu privire la constituirea, perfectarea, păstrarea și evidența dosarelor de achiziții</w:t>
      </w:r>
      <w:r w:rsidRPr="000B5C75">
        <w:rPr>
          <w:rStyle w:val="a7"/>
          <w:rFonts w:cs="Times New Roman"/>
          <w:sz w:val="24"/>
          <w:szCs w:val="24"/>
          <w:lang w:val="ro-MD"/>
        </w:rPr>
        <w:footnoteReference w:id="83"/>
      </w:r>
      <w:r w:rsidRPr="000B5C75">
        <w:rPr>
          <w:rStyle w:val="af1"/>
          <w:rFonts w:cs="Times New Roman"/>
          <w:b w:val="0"/>
          <w:sz w:val="24"/>
          <w:szCs w:val="24"/>
          <w:lang w:val="ro-MD"/>
        </w:rPr>
        <w:t>. În pofida obligativității constituirii, în decursul anului, și pregătirii, la finele fie</w:t>
      </w:r>
      <w:r w:rsidRPr="00F8359B">
        <w:rPr>
          <w:rStyle w:val="af1"/>
          <w:rFonts w:cs="Times New Roman"/>
          <w:b w:val="0"/>
          <w:sz w:val="24"/>
          <w:szCs w:val="24"/>
          <w:lang w:val="ro-MD"/>
        </w:rPr>
        <w:t>cărui an, pentru predare la arhiva entității a dosarelor de achiziții, aceste</w:t>
      </w:r>
      <w:r w:rsidR="00E92EDE" w:rsidRPr="004D165E">
        <w:rPr>
          <w:rStyle w:val="af1"/>
          <w:rFonts w:cs="Times New Roman"/>
          <w:b w:val="0"/>
          <w:sz w:val="24"/>
          <w:szCs w:val="24"/>
          <w:lang w:val="ro-MD"/>
        </w:rPr>
        <w:t>a</w:t>
      </w:r>
      <w:r w:rsidRPr="0007461A">
        <w:rPr>
          <w:rStyle w:val="af1"/>
          <w:rFonts w:cs="Times New Roman"/>
          <w:b w:val="0"/>
          <w:sz w:val="24"/>
          <w:szCs w:val="24"/>
          <w:lang w:val="ro-MD"/>
        </w:rPr>
        <w:t xml:space="preserve"> nu au fost întocmite. Documentele utilizate în procesul și după finalizarea unei proceduri</w:t>
      </w:r>
      <w:r w:rsidRPr="0028384F">
        <w:rPr>
          <w:rStyle w:val="af1"/>
          <w:rFonts w:cs="Times New Roman"/>
          <w:b w:val="0"/>
          <w:sz w:val="24"/>
          <w:szCs w:val="24"/>
          <w:lang w:val="ro-MD"/>
        </w:rPr>
        <w:t xml:space="preserve"> de atribuire nu au fost ordonate, sistematizate, cusute în dosar, ștampilate și nume</w:t>
      </w:r>
      <w:r w:rsidRPr="000B5C75">
        <w:rPr>
          <w:rStyle w:val="af1"/>
          <w:rFonts w:cs="Times New Roman"/>
          <w:b w:val="0"/>
          <w:sz w:val="24"/>
          <w:szCs w:val="24"/>
          <w:lang w:val="ro-MD"/>
        </w:rPr>
        <w:t xml:space="preserve">rotate cu respectarea cronologiei lor. În </w:t>
      </w:r>
      <w:r w:rsidR="00211C89" w:rsidRPr="000B5C75">
        <w:rPr>
          <w:rStyle w:val="af1"/>
          <w:rFonts w:cs="Times New Roman"/>
          <w:b w:val="0"/>
          <w:sz w:val="24"/>
          <w:szCs w:val="24"/>
          <w:lang w:val="ro-MD"/>
        </w:rPr>
        <w:t xml:space="preserve">toate </w:t>
      </w:r>
      <w:r w:rsidRPr="000B5C75">
        <w:rPr>
          <w:rStyle w:val="af1"/>
          <w:rFonts w:cs="Times New Roman"/>
          <w:b w:val="0"/>
          <w:sz w:val="24"/>
          <w:szCs w:val="24"/>
          <w:lang w:val="ro-MD"/>
        </w:rPr>
        <w:t>cazuri</w:t>
      </w:r>
      <w:r w:rsidR="00211C89" w:rsidRPr="000B5C75">
        <w:rPr>
          <w:rStyle w:val="af1"/>
          <w:rFonts w:cs="Times New Roman"/>
          <w:b w:val="0"/>
          <w:sz w:val="24"/>
          <w:szCs w:val="24"/>
          <w:lang w:val="ro-MD"/>
        </w:rPr>
        <w:t>le</w:t>
      </w:r>
      <w:r w:rsidRPr="000B5C75">
        <w:rPr>
          <w:rStyle w:val="af1"/>
          <w:rFonts w:cs="Times New Roman"/>
          <w:b w:val="0"/>
          <w:sz w:val="24"/>
          <w:szCs w:val="24"/>
          <w:lang w:val="ro-MD"/>
        </w:rPr>
        <w:t xml:space="preserve"> din eșantionul selectat</w:t>
      </w:r>
      <w:r w:rsidRPr="000B5C75">
        <w:rPr>
          <w:rStyle w:val="a7"/>
          <w:rFonts w:cs="Times New Roman"/>
          <w:bCs/>
          <w:sz w:val="24"/>
          <w:szCs w:val="24"/>
          <w:lang w:val="ro-MD"/>
        </w:rPr>
        <w:footnoteReference w:id="84"/>
      </w:r>
      <w:r w:rsidR="001E7B23" w:rsidRPr="000B5C75">
        <w:rPr>
          <w:rStyle w:val="af1"/>
          <w:rFonts w:cs="Times New Roman"/>
          <w:b w:val="0"/>
          <w:sz w:val="24"/>
          <w:szCs w:val="24"/>
          <w:lang w:val="ro-MD"/>
        </w:rPr>
        <w:t>,</w:t>
      </w:r>
      <w:r w:rsidRPr="00F8359B">
        <w:rPr>
          <w:rStyle w:val="af1"/>
          <w:rFonts w:cs="Times New Roman"/>
          <w:b w:val="0"/>
          <w:sz w:val="24"/>
          <w:szCs w:val="24"/>
          <w:lang w:val="ro-MD"/>
        </w:rPr>
        <w:t xml:space="preserve"> </w:t>
      </w:r>
      <w:r w:rsidRPr="0007461A">
        <w:rPr>
          <w:rStyle w:val="af1"/>
          <w:rFonts w:cs="Times New Roman"/>
          <w:b w:val="0"/>
          <w:sz w:val="24"/>
          <w:szCs w:val="24"/>
          <w:lang w:val="ro-MD"/>
        </w:rPr>
        <w:t>audit</w:t>
      </w:r>
      <w:r w:rsidR="00315A4C" w:rsidRPr="00B3662C">
        <w:rPr>
          <w:rStyle w:val="af1"/>
          <w:rFonts w:cs="Times New Roman"/>
          <w:b w:val="0"/>
          <w:sz w:val="24"/>
          <w:szCs w:val="24"/>
          <w:lang w:val="ro-MD"/>
        </w:rPr>
        <w:t>ului</w:t>
      </w:r>
      <w:r w:rsidRPr="0028384F">
        <w:rPr>
          <w:rStyle w:val="af1"/>
          <w:rFonts w:cs="Times New Roman"/>
          <w:b w:val="0"/>
          <w:sz w:val="24"/>
          <w:szCs w:val="24"/>
          <w:lang w:val="ro-MD"/>
        </w:rPr>
        <w:t xml:space="preserve"> </w:t>
      </w:r>
      <w:r w:rsidR="00315A4C" w:rsidRPr="000B5C75">
        <w:rPr>
          <w:rStyle w:val="af1"/>
          <w:rFonts w:cs="Times New Roman"/>
          <w:b w:val="0"/>
          <w:sz w:val="24"/>
          <w:szCs w:val="24"/>
          <w:lang w:val="ro-MD"/>
        </w:rPr>
        <w:t>i-</w:t>
      </w:r>
      <w:r w:rsidRPr="000B5C75">
        <w:rPr>
          <w:rStyle w:val="af1"/>
          <w:rFonts w:cs="Times New Roman"/>
          <w:b w:val="0"/>
          <w:sz w:val="24"/>
          <w:szCs w:val="24"/>
          <w:lang w:val="ro-MD"/>
        </w:rPr>
        <w:t xml:space="preserve">au fost prezentate acte </w:t>
      </w:r>
      <w:r w:rsidR="00315A4C" w:rsidRPr="000B5C75">
        <w:rPr>
          <w:rStyle w:val="af1"/>
          <w:rFonts w:cs="Times New Roman"/>
          <w:b w:val="0"/>
          <w:sz w:val="24"/>
          <w:szCs w:val="24"/>
          <w:lang w:val="ro-MD"/>
        </w:rPr>
        <w:t>nesistematizate</w:t>
      </w:r>
      <w:r w:rsidRPr="000B5C75">
        <w:rPr>
          <w:rStyle w:val="af1"/>
          <w:rFonts w:cs="Times New Roman"/>
          <w:b w:val="0"/>
          <w:sz w:val="24"/>
          <w:szCs w:val="24"/>
          <w:lang w:val="ro-MD"/>
        </w:rPr>
        <w:t xml:space="preserve"> aferente procedurilor de achiziții desfășurate. Astfel, persistă riscul sustragerii sau înlocuirii înscrierilor pe care aceste</w:t>
      </w:r>
      <w:r w:rsidR="00E92EDE" w:rsidRPr="000B5C75">
        <w:rPr>
          <w:rStyle w:val="af1"/>
          <w:rFonts w:cs="Times New Roman"/>
          <w:b w:val="0"/>
          <w:sz w:val="24"/>
          <w:szCs w:val="24"/>
          <w:lang w:val="ro-MD"/>
        </w:rPr>
        <w:t>a</w:t>
      </w:r>
      <w:r w:rsidRPr="000B5C75">
        <w:rPr>
          <w:rStyle w:val="af1"/>
          <w:rFonts w:cs="Times New Roman"/>
          <w:b w:val="0"/>
          <w:sz w:val="24"/>
          <w:szCs w:val="24"/>
          <w:lang w:val="ro-MD"/>
        </w:rPr>
        <w:t xml:space="preserve"> le conțin.</w:t>
      </w:r>
    </w:p>
    <w:p w14:paraId="294BAE93" w14:textId="722459C0" w:rsidR="00441E01" w:rsidRPr="000B5C75" w:rsidRDefault="00441E01" w:rsidP="005976AC">
      <w:pPr>
        <w:pStyle w:val="aa"/>
        <w:spacing w:line="276" w:lineRule="auto"/>
        <w:ind w:left="0" w:firstLine="720"/>
        <w:jc w:val="both"/>
        <w:rPr>
          <w:rStyle w:val="af1"/>
          <w:rFonts w:cs="Times New Roman"/>
          <w:b w:val="0"/>
          <w:sz w:val="24"/>
          <w:szCs w:val="24"/>
          <w:lang w:val="ro-MD"/>
        </w:rPr>
      </w:pPr>
      <w:r w:rsidRPr="004F032B">
        <w:rPr>
          <w:rFonts w:cs="Times New Roman"/>
          <w:sz w:val="24"/>
          <w:szCs w:val="24"/>
          <w:lang w:val="ro-MD"/>
        </w:rPr>
        <w:t>În acest context, Compania invocă faptul că</w:t>
      </w:r>
      <w:r w:rsidRPr="000B5C75">
        <w:rPr>
          <w:rFonts w:cs="Times New Roman"/>
          <w:sz w:val="24"/>
          <w:szCs w:val="24"/>
          <w:lang w:val="ro-MD"/>
        </w:rPr>
        <w:t xml:space="preserve"> </w:t>
      </w:r>
      <w:r w:rsidRPr="000B5C75">
        <w:rPr>
          <w:rStyle w:val="af1"/>
          <w:rFonts w:cs="Times New Roman"/>
          <w:b w:val="0"/>
          <w:sz w:val="24"/>
          <w:szCs w:val="24"/>
          <w:lang w:val="ro-MD"/>
        </w:rPr>
        <w:t xml:space="preserve">Regulamentul din 22.12.2016 stabilește </w:t>
      </w:r>
      <w:r w:rsidRPr="000B5C75">
        <w:rPr>
          <w:rFonts w:cs="Times New Roman"/>
          <w:sz w:val="24"/>
          <w:szCs w:val="24"/>
          <w:lang w:val="ro-MD"/>
        </w:rPr>
        <w:t xml:space="preserve">modalitatea de păstrare </w:t>
      </w:r>
      <w:r w:rsidR="00315A4C" w:rsidRPr="000B5C75">
        <w:rPr>
          <w:rFonts w:cs="Times New Roman"/>
          <w:sz w:val="24"/>
          <w:szCs w:val="24"/>
          <w:lang w:val="ro-MD"/>
        </w:rPr>
        <w:t>ș</w:t>
      </w:r>
      <w:r w:rsidRPr="000B5C75">
        <w:rPr>
          <w:rFonts w:cs="Times New Roman"/>
          <w:sz w:val="24"/>
          <w:szCs w:val="24"/>
          <w:lang w:val="ro-MD"/>
        </w:rPr>
        <w:t>i arhivare de către secretarul Comisiei de licitație doar a ofertelor prezentate, ceea ce, în opinia auditului, nu asigură integritatea, plenitudinea și fiabilitatea actelor întocmite și utilizate în procesul de achiziții.</w:t>
      </w:r>
    </w:p>
    <w:p w14:paraId="42C4C3A6" w14:textId="1F138697" w:rsidR="00C75126" w:rsidRPr="000B5C75" w:rsidRDefault="006A430B" w:rsidP="00241772">
      <w:pPr>
        <w:pStyle w:val="41"/>
        <w:rPr>
          <w:lang w:val="ro-MD"/>
        </w:rPr>
      </w:pPr>
      <w:bookmarkStart w:id="68" w:name="_Toc157501811"/>
      <w:r w:rsidRPr="000B5C75">
        <w:rPr>
          <w:lang w:val="ro-MD"/>
        </w:rPr>
        <w:t xml:space="preserve">4.2.11 </w:t>
      </w:r>
      <w:r w:rsidR="00B455CD" w:rsidRPr="000B5C75">
        <w:rPr>
          <w:lang w:val="ro-MD"/>
        </w:rPr>
        <w:t>Managementul Soc</w:t>
      </w:r>
      <w:r w:rsidR="006A2E98" w:rsidRPr="000B5C75">
        <w:rPr>
          <w:lang w:val="ro-MD"/>
        </w:rPr>
        <w:t>ietății nu a întreprins măsuri</w:t>
      </w:r>
      <w:r w:rsidR="00B455CD" w:rsidRPr="000B5C75">
        <w:rPr>
          <w:lang w:val="ro-MD"/>
        </w:rPr>
        <w:t xml:space="preserve"> prompte și eficiente pe marginea unor </w:t>
      </w:r>
      <w:r w:rsidR="006A2E98" w:rsidRPr="000B5C75">
        <w:rPr>
          <w:lang w:val="ro-MD"/>
        </w:rPr>
        <w:t>constatări</w:t>
      </w:r>
      <w:r w:rsidR="00B455CD" w:rsidRPr="000B5C75">
        <w:rPr>
          <w:lang w:val="ro-MD"/>
        </w:rPr>
        <w:t xml:space="preserve"> </w:t>
      </w:r>
      <w:r w:rsidR="006A2E98" w:rsidRPr="000B5C75">
        <w:rPr>
          <w:lang w:val="ro-MD"/>
        </w:rPr>
        <w:t xml:space="preserve">ale </w:t>
      </w:r>
      <w:r w:rsidR="00B455CD" w:rsidRPr="000B5C75">
        <w:rPr>
          <w:lang w:val="ro-MD"/>
        </w:rPr>
        <w:t>Biroul</w:t>
      </w:r>
      <w:r w:rsidR="006A2E98" w:rsidRPr="000B5C75">
        <w:rPr>
          <w:lang w:val="ro-MD"/>
        </w:rPr>
        <w:t>ui de</w:t>
      </w:r>
      <w:r w:rsidR="00B455CD" w:rsidRPr="000B5C75">
        <w:rPr>
          <w:lang w:val="ro-MD"/>
        </w:rPr>
        <w:t xml:space="preserve"> a</w:t>
      </w:r>
      <w:r w:rsidR="006A2E98" w:rsidRPr="000B5C75">
        <w:rPr>
          <w:lang w:val="ro-MD"/>
        </w:rPr>
        <w:t>udit</w:t>
      </w:r>
      <w:r w:rsidR="00B455CD" w:rsidRPr="000B5C75">
        <w:rPr>
          <w:lang w:val="ro-MD"/>
        </w:rPr>
        <w:t xml:space="preserve"> intern</w:t>
      </w:r>
      <w:bookmarkEnd w:id="68"/>
      <w:r w:rsidR="00B455CD" w:rsidRPr="000B5C75">
        <w:rPr>
          <w:lang w:val="ro-MD"/>
        </w:rPr>
        <w:t xml:space="preserve"> </w:t>
      </w:r>
    </w:p>
    <w:p w14:paraId="6BEF994A" w14:textId="2DB35E8A" w:rsidR="006A2E98" w:rsidRPr="000B5C75" w:rsidRDefault="00856938" w:rsidP="005976AC">
      <w:pPr>
        <w:pStyle w:val="aa"/>
        <w:spacing w:line="276" w:lineRule="auto"/>
        <w:ind w:left="0" w:firstLine="720"/>
        <w:jc w:val="both"/>
        <w:rPr>
          <w:rFonts w:cs="Times New Roman"/>
          <w:sz w:val="24"/>
          <w:szCs w:val="24"/>
          <w:lang w:val="ro-MD"/>
        </w:rPr>
      </w:pPr>
      <w:r w:rsidRPr="000B5C75">
        <w:rPr>
          <w:rFonts w:cs="Times New Roman"/>
          <w:sz w:val="24"/>
          <w:szCs w:val="24"/>
          <w:lang w:val="ro-MD"/>
        </w:rPr>
        <w:t>În cadrul misiunii</w:t>
      </w:r>
      <w:r w:rsidR="00E142BC" w:rsidRPr="000B5C75">
        <w:rPr>
          <w:rFonts w:cs="Times New Roman"/>
          <w:sz w:val="24"/>
          <w:szCs w:val="24"/>
          <w:lang w:val="ro-MD"/>
        </w:rPr>
        <w:t>,</w:t>
      </w:r>
      <w:r w:rsidRPr="000B5C75">
        <w:rPr>
          <w:rFonts w:cs="Times New Roman"/>
          <w:sz w:val="24"/>
          <w:szCs w:val="24"/>
          <w:lang w:val="ro-MD"/>
        </w:rPr>
        <w:t xml:space="preserve"> </w:t>
      </w:r>
      <w:r w:rsidR="00197853" w:rsidRPr="000B5C75">
        <w:rPr>
          <w:rFonts w:cs="Times New Roman"/>
          <w:sz w:val="24"/>
          <w:szCs w:val="24"/>
          <w:lang w:val="ro-MD"/>
        </w:rPr>
        <w:t xml:space="preserve">auditul a evaluat conformitatea măsurilor întreprinse de către managementul </w:t>
      </w:r>
      <w:r w:rsidR="00454EB2">
        <w:rPr>
          <w:rFonts w:cs="Times New Roman"/>
          <w:sz w:val="24"/>
          <w:szCs w:val="24"/>
          <w:lang w:val="ro-MD"/>
        </w:rPr>
        <w:t>S.A. „Moldtelecom”</w:t>
      </w:r>
      <w:r w:rsidR="00197853" w:rsidRPr="000B5C75">
        <w:rPr>
          <w:rFonts w:cs="Times New Roman"/>
          <w:sz w:val="24"/>
          <w:szCs w:val="24"/>
          <w:lang w:val="ro-MD"/>
        </w:rPr>
        <w:t xml:space="preserve"> pe marginea a patru audituri realizate de către Biroul de audit intern al Companiei</w:t>
      </w:r>
      <w:r w:rsidR="00E142BC" w:rsidRPr="000B5C75">
        <w:rPr>
          <w:rStyle w:val="a7"/>
          <w:rFonts w:cs="Times New Roman"/>
          <w:sz w:val="24"/>
          <w:szCs w:val="24"/>
          <w:lang w:val="ro-MD"/>
        </w:rPr>
        <w:footnoteReference w:id="85"/>
      </w:r>
      <w:r w:rsidR="00197853" w:rsidRPr="000B5C75">
        <w:rPr>
          <w:rFonts w:cs="Times New Roman"/>
          <w:sz w:val="24"/>
          <w:szCs w:val="24"/>
          <w:lang w:val="ro-MD"/>
        </w:rPr>
        <w:t xml:space="preserve">. </w:t>
      </w:r>
      <w:r w:rsidR="007074AC" w:rsidRPr="00F8359B">
        <w:rPr>
          <w:rFonts w:cs="Times New Roman"/>
          <w:sz w:val="24"/>
          <w:szCs w:val="24"/>
          <w:lang w:val="ro-MD"/>
        </w:rPr>
        <w:t xml:space="preserve">Ca urmare, s-a constatat insuficiența sau lipsa de reacție din </w:t>
      </w:r>
      <w:r w:rsidR="007074AC" w:rsidRPr="004D165E">
        <w:rPr>
          <w:rFonts w:cs="Times New Roman"/>
          <w:sz w:val="24"/>
          <w:szCs w:val="24"/>
          <w:lang w:val="ro-MD"/>
        </w:rPr>
        <w:t>partea managementului Companiei în privința constatărilor formulate de audit</w:t>
      </w:r>
      <w:r w:rsidR="002A18A3" w:rsidRPr="0007461A">
        <w:rPr>
          <w:rFonts w:cs="Times New Roman"/>
          <w:sz w:val="24"/>
          <w:szCs w:val="24"/>
          <w:lang w:val="ro-MD"/>
        </w:rPr>
        <w:t>ul</w:t>
      </w:r>
      <w:r w:rsidR="007074AC" w:rsidRPr="0028384F">
        <w:rPr>
          <w:rFonts w:cs="Times New Roman"/>
          <w:sz w:val="24"/>
          <w:szCs w:val="24"/>
          <w:lang w:val="ro-MD"/>
        </w:rPr>
        <w:t xml:space="preserve"> intern. </w:t>
      </w:r>
      <w:r w:rsidR="00197853" w:rsidRPr="0028384F">
        <w:rPr>
          <w:rFonts w:cs="Times New Roman"/>
          <w:sz w:val="24"/>
          <w:szCs w:val="24"/>
          <w:lang w:val="ro-MD"/>
        </w:rPr>
        <w:t>Astfel,</w:t>
      </w:r>
    </w:p>
    <w:p w14:paraId="765389E1" w14:textId="63A9B58D" w:rsidR="001E7B23" w:rsidRPr="000B5C75" w:rsidRDefault="002A18A3" w:rsidP="001E7B23">
      <w:pPr>
        <w:pStyle w:val="aa"/>
        <w:numPr>
          <w:ilvl w:val="0"/>
          <w:numId w:val="17"/>
        </w:numPr>
        <w:spacing w:before="60" w:line="276" w:lineRule="auto"/>
        <w:ind w:left="0" w:firstLine="709"/>
        <w:jc w:val="both"/>
        <w:rPr>
          <w:rFonts w:cs="Times New Roman"/>
          <w:sz w:val="24"/>
          <w:szCs w:val="24"/>
          <w:lang w:val="ro-MD"/>
        </w:rPr>
      </w:pPr>
      <w:r w:rsidRPr="000B5C75">
        <w:rPr>
          <w:rFonts w:cs="Times New Roman"/>
          <w:sz w:val="24"/>
          <w:szCs w:val="24"/>
          <w:lang w:val="ro-MD"/>
        </w:rPr>
        <w:t>î</w:t>
      </w:r>
      <w:r w:rsidR="001E7B23" w:rsidRPr="000B5C75">
        <w:rPr>
          <w:rFonts w:cs="Times New Roman"/>
          <w:sz w:val="24"/>
          <w:szCs w:val="24"/>
          <w:lang w:val="ro-MD"/>
        </w:rPr>
        <w:t xml:space="preserve">n septembrie 2022 </w:t>
      </w:r>
      <w:r w:rsidR="007A24E6" w:rsidRPr="000B5C75">
        <w:rPr>
          <w:rFonts w:cs="Times New Roman"/>
          <w:sz w:val="24"/>
          <w:szCs w:val="24"/>
          <w:lang w:val="ro-MD"/>
        </w:rPr>
        <w:t xml:space="preserve">Compania a efectuat o evaluare privind procesul de implementare a proiectului </w:t>
      </w:r>
      <w:r w:rsidR="006C491B" w:rsidRPr="000B5C75">
        <w:rPr>
          <w:rFonts w:cs="Times New Roman"/>
          <w:sz w:val="24"/>
          <w:szCs w:val="24"/>
          <w:lang w:val="ro-MD"/>
        </w:rPr>
        <w:t xml:space="preserve">pentru </w:t>
      </w:r>
      <w:r w:rsidR="007A24E6" w:rsidRPr="000B5C75">
        <w:rPr>
          <w:rFonts w:cs="Times New Roman"/>
          <w:sz w:val="24"/>
          <w:szCs w:val="24"/>
          <w:lang w:val="ro-MD"/>
        </w:rPr>
        <w:t xml:space="preserve">extinderea platformei IPTV cu migrarea abonaților existenți ai S.A. </w:t>
      </w:r>
      <w:r w:rsidRPr="000B5C75">
        <w:rPr>
          <w:rFonts w:cs="Times New Roman"/>
          <w:sz w:val="24"/>
          <w:szCs w:val="24"/>
          <w:lang w:val="ro-MD"/>
        </w:rPr>
        <w:t>„</w:t>
      </w:r>
      <w:r w:rsidR="007A24E6" w:rsidRPr="000B5C75">
        <w:rPr>
          <w:rFonts w:cs="Times New Roman"/>
          <w:sz w:val="24"/>
          <w:szCs w:val="24"/>
          <w:lang w:val="ro-MD"/>
        </w:rPr>
        <w:t>Moldtelecom</w:t>
      </w:r>
      <w:r w:rsidRPr="000B5C75">
        <w:rPr>
          <w:rFonts w:cs="Times New Roman"/>
          <w:sz w:val="24"/>
          <w:szCs w:val="24"/>
          <w:lang w:val="ro-MD"/>
        </w:rPr>
        <w:t>”</w:t>
      </w:r>
      <w:r w:rsidR="007A24E6" w:rsidRPr="000B5C75">
        <w:rPr>
          <w:rFonts w:cs="Times New Roman"/>
          <w:sz w:val="24"/>
          <w:szCs w:val="24"/>
          <w:lang w:val="ro-MD"/>
        </w:rPr>
        <w:t xml:space="preserve"> spre o platformă nouă</w:t>
      </w:r>
      <w:r w:rsidRPr="000B5C75">
        <w:rPr>
          <w:rFonts w:cs="Times New Roman"/>
          <w:sz w:val="24"/>
          <w:szCs w:val="24"/>
          <w:lang w:val="ro-MD"/>
        </w:rPr>
        <w:t>,</w:t>
      </w:r>
      <w:r w:rsidR="007A24E6" w:rsidRPr="000B5C75">
        <w:rPr>
          <w:rFonts w:cs="Times New Roman"/>
          <w:sz w:val="24"/>
          <w:szCs w:val="24"/>
          <w:lang w:val="ro-MD"/>
        </w:rPr>
        <w:t xml:space="preserve"> Minerva 10. Ca urmare</w:t>
      </w:r>
      <w:r w:rsidRPr="000B5C75">
        <w:rPr>
          <w:rFonts w:cs="Times New Roman"/>
          <w:sz w:val="24"/>
          <w:szCs w:val="24"/>
          <w:lang w:val="ro-MD"/>
        </w:rPr>
        <w:t>,</w:t>
      </w:r>
      <w:r w:rsidR="007A24E6" w:rsidRPr="000B5C75">
        <w:rPr>
          <w:rFonts w:cs="Times New Roman"/>
          <w:sz w:val="24"/>
          <w:szCs w:val="24"/>
          <w:lang w:val="ro-MD"/>
        </w:rPr>
        <w:t xml:space="preserve"> s-a</w:t>
      </w:r>
      <w:r w:rsidR="006E7331" w:rsidRPr="000B5C75">
        <w:rPr>
          <w:rFonts w:cs="Times New Roman"/>
          <w:sz w:val="24"/>
          <w:szCs w:val="24"/>
          <w:lang w:val="ro-MD"/>
        </w:rPr>
        <w:t>u</w:t>
      </w:r>
      <w:r w:rsidR="007A24E6" w:rsidRPr="000B5C75">
        <w:rPr>
          <w:rFonts w:cs="Times New Roman"/>
          <w:sz w:val="24"/>
          <w:szCs w:val="24"/>
          <w:lang w:val="ro-MD"/>
        </w:rPr>
        <w:t xml:space="preserve"> constatat </w:t>
      </w:r>
      <w:r w:rsidR="00E35246" w:rsidRPr="000B5C75">
        <w:rPr>
          <w:rFonts w:cs="Times New Roman"/>
          <w:sz w:val="24"/>
          <w:szCs w:val="24"/>
          <w:lang w:val="ro-MD"/>
        </w:rPr>
        <w:t xml:space="preserve">ilegalități comise </w:t>
      </w:r>
      <w:r w:rsidR="006E7331" w:rsidRPr="000B5C75">
        <w:rPr>
          <w:rFonts w:cs="Times New Roman"/>
          <w:sz w:val="24"/>
          <w:szCs w:val="24"/>
          <w:lang w:val="ro-MD"/>
        </w:rPr>
        <w:t xml:space="preserve">de </w:t>
      </w:r>
      <w:r w:rsidR="00F30AEA" w:rsidRPr="000B5C75">
        <w:rPr>
          <w:rFonts w:cs="Times New Roman"/>
          <w:sz w:val="24"/>
          <w:szCs w:val="24"/>
          <w:lang w:val="ro-MD"/>
        </w:rPr>
        <w:t xml:space="preserve">factorii de decizie </w:t>
      </w:r>
      <w:r w:rsidR="006C491B" w:rsidRPr="000B5C75">
        <w:rPr>
          <w:rFonts w:cs="Times New Roman"/>
          <w:sz w:val="24"/>
          <w:szCs w:val="24"/>
          <w:lang w:val="ro-MD"/>
        </w:rPr>
        <w:t>ai</w:t>
      </w:r>
      <w:r w:rsidR="00F30AEA" w:rsidRPr="000B5C75">
        <w:rPr>
          <w:rFonts w:cs="Times New Roman"/>
          <w:sz w:val="24"/>
          <w:szCs w:val="24"/>
          <w:lang w:val="ro-MD"/>
        </w:rPr>
        <w:t xml:space="preserve"> Departamentului </w:t>
      </w:r>
      <w:r w:rsidR="006C491B" w:rsidRPr="000B5C75">
        <w:rPr>
          <w:rFonts w:cs="Times New Roman"/>
          <w:sz w:val="24"/>
          <w:szCs w:val="24"/>
          <w:lang w:val="ro-MD"/>
        </w:rPr>
        <w:t>t</w:t>
      </w:r>
      <w:r w:rsidR="00F30AEA" w:rsidRPr="000B5C75">
        <w:rPr>
          <w:rFonts w:cs="Times New Roman"/>
          <w:sz w:val="24"/>
          <w:szCs w:val="24"/>
          <w:lang w:val="ro-MD"/>
        </w:rPr>
        <w:t xml:space="preserve">ehnic </w:t>
      </w:r>
      <w:r w:rsidR="007A24E6" w:rsidRPr="000B5C75">
        <w:rPr>
          <w:rFonts w:cs="Times New Roman"/>
          <w:sz w:val="24"/>
          <w:szCs w:val="24"/>
          <w:lang w:val="ro-MD"/>
        </w:rPr>
        <w:t xml:space="preserve">în </w:t>
      </w:r>
      <w:r w:rsidR="00E35246" w:rsidRPr="000B5C75">
        <w:rPr>
          <w:rFonts w:cs="Times New Roman"/>
          <w:sz w:val="24"/>
          <w:szCs w:val="24"/>
          <w:lang w:val="ro-MD"/>
        </w:rPr>
        <w:t>cadrul licitației publice</w:t>
      </w:r>
      <w:r w:rsidR="007A24E6" w:rsidRPr="000B5C75">
        <w:rPr>
          <w:rFonts w:cs="Times New Roman"/>
          <w:sz w:val="24"/>
          <w:szCs w:val="24"/>
          <w:lang w:val="ro-MD"/>
        </w:rPr>
        <w:t xml:space="preserve"> </w:t>
      </w:r>
      <w:r w:rsidR="00E35246" w:rsidRPr="000B5C75">
        <w:rPr>
          <w:rFonts w:cs="Times New Roman"/>
          <w:sz w:val="24"/>
          <w:szCs w:val="24"/>
          <w:lang w:val="ro-MD"/>
        </w:rPr>
        <w:t>desfășurate</w:t>
      </w:r>
      <w:r w:rsidR="007A24E6" w:rsidRPr="000B5C75">
        <w:rPr>
          <w:rFonts w:cs="Times New Roman"/>
          <w:sz w:val="24"/>
          <w:szCs w:val="24"/>
          <w:lang w:val="ro-MD"/>
        </w:rPr>
        <w:t xml:space="preserve"> la 11 noiembrie 2019</w:t>
      </w:r>
      <w:r w:rsidR="006E7331" w:rsidRPr="000B5C75">
        <w:rPr>
          <w:rFonts w:cs="Times New Roman"/>
          <w:sz w:val="24"/>
          <w:szCs w:val="24"/>
          <w:lang w:val="ro-MD"/>
        </w:rPr>
        <w:t>, precum și la executarea contractului</w:t>
      </w:r>
      <w:r w:rsidRPr="000B5C75">
        <w:rPr>
          <w:rFonts w:cs="Times New Roman"/>
          <w:sz w:val="24"/>
          <w:szCs w:val="24"/>
          <w:lang w:val="ro-MD"/>
        </w:rPr>
        <w:t>-</w:t>
      </w:r>
      <w:r w:rsidR="006E7331" w:rsidRPr="000B5C75">
        <w:rPr>
          <w:rFonts w:cs="Times New Roman"/>
          <w:sz w:val="24"/>
          <w:szCs w:val="24"/>
          <w:lang w:val="ro-MD"/>
        </w:rPr>
        <w:t xml:space="preserve">cadru, achitările constituind 66,2 mil.lei. </w:t>
      </w:r>
      <w:r w:rsidR="00F30AEA" w:rsidRPr="000B5C75">
        <w:rPr>
          <w:rFonts w:cs="Times New Roman"/>
          <w:sz w:val="24"/>
          <w:szCs w:val="24"/>
          <w:lang w:val="ro-MD"/>
        </w:rPr>
        <w:t>În urma acțiunilor care conțin</w:t>
      </w:r>
      <w:r w:rsidR="00E35246" w:rsidRPr="000B5C75">
        <w:rPr>
          <w:rFonts w:cs="Times New Roman"/>
          <w:sz w:val="24"/>
          <w:szCs w:val="24"/>
          <w:lang w:val="ro-MD"/>
        </w:rPr>
        <w:t xml:space="preserve"> semne</w:t>
      </w:r>
      <w:r w:rsidR="00F30AEA" w:rsidRPr="000B5C75">
        <w:rPr>
          <w:rFonts w:cs="Times New Roman"/>
          <w:sz w:val="24"/>
          <w:szCs w:val="24"/>
          <w:lang w:val="ro-MD"/>
        </w:rPr>
        <w:t xml:space="preserve"> de infracțiune</w:t>
      </w:r>
      <w:r w:rsidR="00147EDD" w:rsidRPr="000B5C75">
        <w:rPr>
          <w:rStyle w:val="a7"/>
          <w:rFonts w:cs="Times New Roman"/>
          <w:sz w:val="24"/>
          <w:szCs w:val="24"/>
          <w:lang w:val="ro-MD"/>
        </w:rPr>
        <w:footnoteReference w:id="86"/>
      </w:r>
      <w:r w:rsidR="00E35246" w:rsidRPr="000B5C75">
        <w:rPr>
          <w:rFonts w:cs="Times New Roman"/>
          <w:sz w:val="24"/>
          <w:szCs w:val="24"/>
          <w:lang w:val="ro-MD"/>
        </w:rPr>
        <w:t xml:space="preserve">, Societății i s-a cauzat un prejudiciu în proporții deosebit de mari </w:t>
      </w:r>
      <w:r w:rsidR="00F30AEA" w:rsidRPr="00F8359B">
        <w:rPr>
          <w:rFonts w:cs="Times New Roman"/>
          <w:sz w:val="24"/>
          <w:szCs w:val="24"/>
          <w:lang w:val="ro-MD"/>
        </w:rPr>
        <w:t xml:space="preserve">estimat </w:t>
      </w:r>
      <w:r w:rsidR="008614D8" w:rsidRPr="004D165E">
        <w:rPr>
          <w:rFonts w:cs="Times New Roman"/>
          <w:sz w:val="24"/>
          <w:szCs w:val="24"/>
          <w:lang w:val="ro-MD"/>
        </w:rPr>
        <w:t xml:space="preserve">de către auditul intern </w:t>
      </w:r>
      <w:r w:rsidR="00F30AEA" w:rsidRPr="0007461A">
        <w:rPr>
          <w:rFonts w:cs="Times New Roman"/>
          <w:sz w:val="24"/>
          <w:szCs w:val="24"/>
          <w:lang w:val="ro-MD"/>
        </w:rPr>
        <w:t>în valoare de circa 1,9 mil.</w:t>
      </w:r>
      <w:r w:rsidR="006C491B" w:rsidRPr="0028384F">
        <w:rPr>
          <w:rFonts w:cs="Times New Roman"/>
          <w:sz w:val="24"/>
          <w:szCs w:val="24"/>
          <w:lang w:val="ro-MD"/>
        </w:rPr>
        <w:t xml:space="preserve"> </w:t>
      </w:r>
      <w:r w:rsidR="00F30AEA" w:rsidRPr="0028384F">
        <w:rPr>
          <w:rFonts w:cs="Times New Roman"/>
          <w:sz w:val="24"/>
          <w:szCs w:val="24"/>
          <w:lang w:val="ro-MD"/>
        </w:rPr>
        <w:t>dolari S</w:t>
      </w:r>
      <w:r w:rsidR="00F30AEA" w:rsidRPr="000B5C75">
        <w:rPr>
          <w:rFonts w:cs="Times New Roman"/>
          <w:sz w:val="24"/>
          <w:szCs w:val="24"/>
          <w:lang w:val="ro-MD"/>
        </w:rPr>
        <w:t>UA.</w:t>
      </w:r>
      <w:r w:rsidR="007A24E6" w:rsidRPr="000B5C75">
        <w:rPr>
          <w:rFonts w:cs="Times New Roman"/>
          <w:sz w:val="24"/>
          <w:szCs w:val="24"/>
          <w:lang w:val="ro-MD"/>
        </w:rPr>
        <w:t xml:space="preserve"> În baza materialelor acumulate, la data de 19.09.2022 în adresa Centrului Național Anticorupție</w:t>
      </w:r>
      <w:r w:rsidR="00F30AEA" w:rsidRPr="000B5C75">
        <w:rPr>
          <w:rFonts w:cs="Times New Roman"/>
          <w:sz w:val="24"/>
          <w:szCs w:val="24"/>
          <w:lang w:val="ro-MD"/>
        </w:rPr>
        <w:t xml:space="preserve"> s-a depus plângerea respectivă</w:t>
      </w:r>
      <w:r w:rsidR="006C491B" w:rsidRPr="000B5C75">
        <w:rPr>
          <w:rFonts w:cs="Times New Roman"/>
          <w:sz w:val="24"/>
          <w:szCs w:val="24"/>
          <w:lang w:val="ro-MD"/>
        </w:rPr>
        <w:t>, iar</w:t>
      </w:r>
      <w:r w:rsidR="00F30AEA" w:rsidRPr="000B5C75">
        <w:rPr>
          <w:rFonts w:cs="Times New Roman"/>
          <w:sz w:val="24"/>
          <w:szCs w:val="24"/>
          <w:lang w:val="ro-MD"/>
        </w:rPr>
        <w:t xml:space="preserve"> la data de 17.07.2023 </w:t>
      </w:r>
      <w:r w:rsidR="00454EB2">
        <w:rPr>
          <w:rFonts w:cs="Times New Roman"/>
          <w:sz w:val="24"/>
          <w:szCs w:val="24"/>
          <w:lang w:val="ro-MD"/>
        </w:rPr>
        <w:t>S.A. „Moldtelecom”</w:t>
      </w:r>
      <w:r w:rsidR="00F30AEA" w:rsidRPr="000B5C75">
        <w:rPr>
          <w:rFonts w:cs="Times New Roman"/>
          <w:sz w:val="24"/>
          <w:szCs w:val="24"/>
          <w:lang w:val="ro-MD"/>
        </w:rPr>
        <w:t xml:space="preserve"> a fost recunoscut</w:t>
      </w:r>
      <w:r w:rsidR="006C491B" w:rsidRPr="000B5C75">
        <w:rPr>
          <w:rFonts w:cs="Times New Roman"/>
          <w:sz w:val="24"/>
          <w:szCs w:val="24"/>
          <w:lang w:val="ro-MD"/>
        </w:rPr>
        <w:t>ă</w:t>
      </w:r>
      <w:r w:rsidR="00F30AEA" w:rsidRPr="000B5C75">
        <w:rPr>
          <w:rFonts w:cs="Times New Roman"/>
          <w:sz w:val="24"/>
          <w:szCs w:val="24"/>
          <w:lang w:val="ro-MD"/>
        </w:rPr>
        <w:t xml:space="preserve"> în calitate de parte vătămată</w:t>
      </w:r>
      <w:r w:rsidR="007074AC" w:rsidRPr="000B5C75">
        <w:rPr>
          <w:rFonts w:cs="Times New Roman"/>
          <w:sz w:val="24"/>
          <w:szCs w:val="24"/>
          <w:lang w:val="ro-MD"/>
        </w:rPr>
        <w:t xml:space="preserve">. Societatea nu deține informații </w:t>
      </w:r>
      <w:r w:rsidR="001E7B23" w:rsidRPr="000B5C75">
        <w:rPr>
          <w:rFonts w:cs="Times New Roman"/>
          <w:sz w:val="24"/>
          <w:szCs w:val="24"/>
          <w:lang w:val="ro-MD"/>
        </w:rPr>
        <w:t>cu privire la situația actuală</w:t>
      </w:r>
      <w:r w:rsidR="006C491B" w:rsidRPr="000B5C75">
        <w:rPr>
          <w:rFonts w:cs="Times New Roman"/>
          <w:sz w:val="24"/>
          <w:szCs w:val="24"/>
          <w:lang w:val="ro-MD"/>
        </w:rPr>
        <w:t xml:space="preserve"> a procesului intentat</w:t>
      </w:r>
      <w:r w:rsidR="00F30AEA" w:rsidRPr="000B5C75">
        <w:rPr>
          <w:rFonts w:cs="Times New Roman"/>
          <w:sz w:val="24"/>
          <w:szCs w:val="24"/>
          <w:lang w:val="ro-MD"/>
        </w:rPr>
        <w:t>;</w:t>
      </w:r>
    </w:p>
    <w:p w14:paraId="4B0ACEAD" w14:textId="0D953F7E" w:rsidR="00BB31E4" w:rsidRPr="000B5C75" w:rsidRDefault="006C491B" w:rsidP="00BB31E4">
      <w:pPr>
        <w:pStyle w:val="aa"/>
        <w:numPr>
          <w:ilvl w:val="0"/>
          <w:numId w:val="17"/>
        </w:numPr>
        <w:spacing w:before="60" w:line="276" w:lineRule="auto"/>
        <w:ind w:left="0" w:firstLine="709"/>
        <w:jc w:val="both"/>
        <w:rPr>
          <w:rFonts w:cs="Times New Roman"/>
          <w:sz w:val="24"/>
          <w:szCs w:val="24"/>
          <w:lang w:val="ro-MD"/>
        </w:rPr>
      </w:pPr>
      <w:r w:rsidRPr="000B5C75">
        <w:rPr>
          <w:rFonts w:cs="Times New Roman"/>
          <w:sz w:val="24"/>
          <w:szCs w:val="24"/>
          <w:lang w:val="ro-MD"/>
        </w:rPr>
        <w:t>î</w:t>
      </w:r>
      <w:r w:rsidR="00F30AEA" w:rsidRPr="000B5C75">
        <w:rPr>
          <w:rFonts w:cs="Times New Roman"/>
          <w:sz w:val="24"/>
          <w:szCs w:val="24"/>
          <w:lang w:val="ro-MD"/>
        </w:rPr>
        <w:t xml:space="preserve">n </w:t>
      </w:r>
      <w:r w:rsidR="001E7B23" w:rsidRPr="000B5C75">
        <w:rPr>
          <w:rFonts w:cs="Times New Roman"/>
          <w:sz w:val="24"/>
          <w:szCs w:val="24"/>
          <w:lang w:val="ro-MD"/>
        </w:rPr>
        <w:t xml:space="preserve">iulie </w:t>
      </w:r>
      <w:r w:rsidR="008614D8" w:rsidRPr="000B5C75">
        <w:rPr>
          <w:rFonts w:cs="Times New Roman"/>
          <w:sz w:val="24"/>
          <w:szCs w:val="24"/>
          <w:lang w:val="ro-MD"/>
        </w:rPr>
        <w:t xml:space="preserve">2022, în </w:t>
      </w:r>
      <w:r w:rsidR="00F30AEA" w:rsidRPr="000B5C75">
        <w:rPr>
          <w:rFonts w:cs="Times New Roman"/>
          <w:sz w:val="24"/>
          <w:szCs w:val="24"/>
          <w:lang w:val="ro-MD"/>
        </w:rPr>
        <w:t xml:space="preserve">cadrul verificării procesului de gestiune și recuperare a creanțelor comerciale </w:t>
      </w:r>
      <w:r w:rsidR="00E25791" w:rsidRPr="000B5C75">
        <w:rPr>
          <w:rFonts w:cs="Times New Roman"/>
          <w:sz w:val="24"/>
          <w:szCs w:val="24"/>
          <w:lang w:val="ro-MD"/>
        </w:rPr>
        <w:t>p</w:t>
      </w:r>
      <w:r w:rsidR="00F30AEA" w:rsidRPr="000B5C75">
        <w:rPr>
          <w:rFonts w:cs="Times New Roman"/>
          <w:sz w:val="24"/>
          <w:szCs w:val="24"/>
          <w:lang w:val="ro-MD"/>
        </w:rPr>
        <w:t>entru serviciile de telecomunicații</w:t>
      </w:r>
      <w:r w:rsidR="0030195B" w:rsidRPr="000B5C75">
        <w:rPr>
          <w:rFonts w:cs="Times New Roman"/>
          <w:sz w:val="24"/>
          <w:szCs w:val="24"/>
          <w:lang w:val="ro-MD"/>
        </w:rPr>
        <w:t>,</w:t>
      </w:r>
      <w:r w:rsidR="00F30AEA" w:rsidRPr="000B5C75">
        <w:rPr>
          <w:rFonts w:cs="Times New Roman"/>
          <w:sz w:val="24"/>
          <w:szCs w:val="24"/>
          <w:lang w:val="ro-MD"/>
        </w:rPr>
        <w:t xml:space="preserve"> s-au constatat </w:t>
      </w:r>
      <w:r w:rsidR="00F97AA8" w:rsidRPr="000B5C75">
        <w:rPr>
          <w:rFonts w:cs="Times New Roman"/>
          <w:sz w:val="24"/>
          <w:szCs w:val="24"/>
          <w:lang w:val="ro-MD"/>
        </w:rPr>
        <w:t xml:space="preserve">acțiuni tardive de </w:t>
      </w:r>
      <w:r w:rsidR="00BF5A53" w:rsidRPr="000B5C75">
        <w:rPr>
          <w:rFonts w:cs="Times New Roman"/>
          <w:sz w:val="24"/>
          <w:szCs w:val="24"/>
          <w:lang w:val="ro-MD"/>
        </w:rPr>
        <w:t>expediere a portofoliilor clienți</w:t>
      </w:r>
      <w:r w:rsidR="0030195B" w:rsidRPr="000B5C75">
        <w:rPr>
          <w:rFonts w:cs="Times New Roman"/>
          <w:sz w:val="24"/>
          <w:szCs w:val="24"/>
          <w:lang w:val="ro-MD"/>
        </w:rPr>
        <w:t>lor datornici</w:t>
      </w:r>
      <w:r w:rsidR="00BF5A53" w:rsidRPr="000B5C75">
        <w:rPr>
          <w:rFonts w:cs="Times New Roman"/>
          <w:sz w:val="24"/>
          <w:szCs w:val="24"/>
          <w:lang w:val="ro-MD"/>
        </w:rPr>
        <w:t xml:space="preserve"> către companii</w:t>
      </w:r>
      <w:r w:rsidR="000D1067" w:rsidRPr="000B5C75">
        <w:rPr>
          <w:rFonts w:cs="Times New Roman"/>
          <w:sz w:val="24"/>
          <w:szCs w:val="24"/>
          <w:lang w:val="ro-MD"/>
        </w:rPr>
        <w:t>le</w:t>
      </w:r>
      <w:r w:rsidR="00BF5A53" w:rsidRPr="000B5C75">
        <w:rPr>
          <w:rFonts w:cs="Times New Roman"/>
          <w:sz w:val="24"/>
          <w:szCs w:val="24"/>
          <w:lang w:val="ro-MD"/>
        </w:rPr>
        <w:t xml:space="preserve"> de colectare</w:t>
      </w:r>
      <w:r w:rsidR="0030195B" w:rsidRPr="000B5C75">
        <w:rPr>
          <w:rFonts w:cs="Times New Roman"/>
          <w:sz w:val="24"/>
          <w:szCs w:val="24"/>
          <w:lang w:val="ro-MD"/>
        </w:rPr>
        <w:t>,</w:t>
      </w:r>
      <w:r w:rsidR="00BF5A53" w:rsidRPr="000B5C75">
        <w:rPr>
          <w:rFonts w:cs="Times New Roman"/>
          <w:sz w:val="24"/>
          <w:szCs w:val="24"/>
          <w:lang w:val="ro-MD"/>
        </w:rPr>
        <w:t xml:space="preserve"> pentru recuperare</w:t>
      </w:r>
      <w:r w:rsidR="0030195B" w:rsidRPr="000B5C75">
        <w:rPr>
          <w:rFonts w:cs="Times New Roman"/>
          <w:sz w:val="24"/>
          <w:szCs w:val="24"/>
          <w:lang w:val="ro-MD"/>
        </w:rPr>
        <w:t>a</w:t>
      </w:r>
      <w:r w:rsidR="00BF5A53" w:rsidRPr="000B5C75">
        <w:rPr>
          <w:rFonts w:cs="Times New Roman"/>
          <w:sz w:val="24"/>
          <w:szCs w:val="24"/>
          <w:lang w:val="ro-MD"/>
        </w:rPr>
        <w:t xml:space="preserve"> pe cale judiciară și extrajudiciară</w:t>
      </w:r>
      <w:r w:rsidR="0030195B" w:rsidRPr="000B5C75">
        <w:rPr>
          <w:rFonts w:cs="Times New Roman"/>
          <w:sz w:val="24"/>
          <w:szCs w:val="24"/>
          <w:lang w:val="ro-MD"/>
        </w:rPr>
        <w:t xml:space="preserve"> a </w:t>
      </w:r>
      <w:r w:rsidR="004F032B">
        <w:rPr>
          <w:rFonts w:cs="Times New Roman"/>
          <w:sz w:val="24"/>
          <w:szCs w:val="24"/>
          <w:lang w:val="ro-MD"/>
        </w:rPr>
        <w:t>creanțelor</w:t>
      </w:r>
      <w:r w:rsidR="00BF5A53" w:rsidRPr="000B5C75">
        <w:rPr>
          <w:rFonts w:cs="Times New Roman"/>
          <w:sz w:val="24"/>
          <w:szCs w:val="24"/>
          <w:lang w:val="ro-MD"/>
        </w:rPr>
        <w:t>, precum și alte deficiențe cauzate atât de acțiuni</w:t>
      </w:r>
      <w:r w:rsidRPr="000B5C75">
        <w:rPr>
          <w:rFonts w:cs="Times New Roman"/>
          <w:sz w:val="24"/>
          <w:szCs w:val="24"/>
          <w:lang w:val="ro-MD"/>
        </w:rPr>
        <w:t>le</w:t>
      </w:r>
      <w:r w:rsidR="00BF5A53" w:rsidRPr="000B5C75">
        <w:rPr>
          <w:rFonts w:cs="Times New Roman"/>
          <w:sz w:val="24"/>
          <w:szCs w:val="24"/>
          <w:lang w:val="ro-MD"/>
        </w:rPr>
        <w:t xml:space="preserve"> neregulamenta</w:t>
      </w:r>
      <w:r w:rsidR="00C72CFC" w:rsidRPr="000B5C75">
        <w:rPr>
          <w:rFonts w:cs="Times New Roman"/>
          <w:sz w:val="24"/>
          <w:szCs w:val="24"/>
          <w:lang w:val="ro-MD"/>
        </w:rPr>
        <w:t>re ale personalului implicat, câ</w:t>
      </w:r>
      <w:r w:rsidR="00BF5A53" w:rsidRPr="000B5C75">
        <w:rPr>
          <w:rFonts w:cs="Times New Roman"/>
          <w:sz w:val="24"/>
          <w:szCs w:val="24"/>
          <w:lang w:val="ro-MD"/>
        </w:rPr>
        <w:t xml:space="preserve">t și </w:t>
      </w:r>
      <w:r w:rsidR="00C72CFC" w:rsidRPr="000B5C75">
        <w:rPr>
          <w:rFonts w:cs="Times New Roman"/>
          <w:sz w:val="24"/>
          <w:szCs w:val="24"/>
          <w:lang w:val="ro-MD"/>
        </w:rPr>
        <w:t xml:space="preserve">de cadrul intern imperfect etc. Prin </w:t>
      </w:r>
      <w:r w:rsidR="00A97AB6" w:rsidRPr="000B5C75">
        <w:rPr>
          <w:rFonts w:cs="Times New Roman"/>
          <w:sz w:val="24"/>
          <w:szCs w:val="24"/>
          <w:lang w:val="ro-MD"/>
        </w:rPr>
        <w:t>neconformarea la cerințele procesului operațional</w:t>
      </w:r>
      <w:r w:rsidR="00A97AB6" w:rsidRPr="000B5C75">
        <w:rPr>
          <w:rStyle w:val="a7"/>
          <w:rFonts w:cs="Times New Roman"/>
          <w:sz w:val="24"/>
          <w:szCs w:val="24"/>
          <w:lang w:val="ro-MD"/>
        </w:rPr>
        <w:footnoteReference w:id="87"/>
      </w:r>
      <w:r w:rsidR="0030195B" w:rsidRPr="000B5C75">
        <w:rPr>
          <w:rFonts w:cs="Times New Roman"/>
          <w:sz w:val="24"/>
          <w:szCs w:val="24"/>
          <w:lang w:val="ro-MD"/>
        </w:rPr>
        <w:t>,</w:t>
      </w:r>
      <w:r w:rsidR="00C72CFC" w:rsidRPr="00F8359B">
        <w:rPr>
          <w:rFonts w:cs="Times New Roman"/>
          <w:sz w:val="24"/>
          <w:szCs w:val="24"/>
          <w:lang w:val="ro-MD"/>
        </w:rPr>
        <w:t xml:space="preserve"> </w:t>
      </w:r>
      <w:r w:rsidR="00BB31E4" w:rsidRPr="004D165E">
        <w:rPr>
          <w:rFonts w:cs="Times New Roman"/>
          <w:sz w:val="24"/>
          <w:szCs w:val="24"/>
          <w:lang w:val="ro-MD"/>
        </w:rPr>
        <w:t xml:space="preserve">managerii MTC </w:t>
      </w:r>
      <w:r w:rsidR="00A97AB6" w:rsidRPr="0007461A">
        <w:rPr>
          <w:rFonts w:cs="Times New Roman"/>
          <w:sz w:val="24"/>
          <w:szCs w:val="24"/>
          <w:lang w:val="ro-MD"/>
        </w:rPr>
        <w:t xml:space="preserve">nu au </w:t>
      </w:r>
      <w:r w:rsidR="00BB31E4" w:rsidRPr="0028384F">
        <w:rPr>
          <w:rFonts w:cs="Times New Roman"/>
          <w:sz w:val="24"/>
          <w:szCs w:val="24"/>
          <w:lang w:val="ro-MD"/>
        </w:rPr>
        <w:t>planificat, executat și raportat</w:t>
      </w:r>
      <w:r w:rsidR="00A97AB6" w:rsidRPr="000B5C75">
        <w:rPr>
          <w:rFonts w:cs="Times New Roman"/>
          <w:sz w:val="24"/>
          <w:szCs w:val="24"/>
          <w:lang w:val="ro-MD"/>
        </w:rPr>
        <w:t xml:space="preserve"> acțiunile privind implementarea recomandărilor de audit. În cadrul misiunii actuale de audit public extern</w:t>
      </w:r>
      <w:r w:rsidR="0030195B" w:rsidRPr="000B5C75">
        <w:rPr>
          <w:rFonts w:cs="Times New Roman"/>
          <w:sz w:val="24"/>
          <w:szCs w:val="24"/>
          <w:lang w:val="ro-MD"/>
        </w:rPr>
        <w:t>,</w:t>
      </w:r>
      <w:r w:rsidR="00A97AB6" w:rsidRPr="000B5C75">
        <w:rPr>
          <w:rFonts w:cs="Times New Roman"/>
          <w:sz w:val="24"/>
          <w:szCs w:val="24"/>
          <w:lang w:val="ro-MD"/>
        </w:rPr>
        <w:t xml:space="preserve"> persoanele </w:t>
      </w:r>
      <w:r w:rsidR="002713F9" w:rsidRPr="000B5C75">
        <w:rPr>
          <w:rFonts w:cs="Times New Roman"/>
          <w:sz w:val="24"/>
          <w:szCs w:val="24"/>
          <w:lang w:val="ro-MD"/>
        </w:rPr>
        <w:t>responsabile au declarat că s-a</w:t>
      </w:r>
      <w:r w:rsidR="00A97AB6" w:rsidRPr="000B5C75">
        <w:rPr>
          <w:rFonts w:cs="Times New Roman"/>
          <w:sz w:val="24"/>
          <w:szCs w:val="24"/>
          <w:lang w:val="ro-MD"/>
        </w:rPr>
        <w:t xml:space="preserve"> iniț</w:t>
      </w:r>
      <w:r w:rsidR="000D1067" w:rsidRPr="000B5C75">
        <w:rPr>
          <w:rFonts w:cs="Times New Roman"/>
          <w:sz w:val="24"/>
          <w:szCs w:val="24"/>
          <w:lang w:val="ro-MD"/>
        </w:rPr>
        <w:t>iat conceptul de dezvoltare a sistemului informațional automatizat</w:t>
      </w:r>
      <w:r w:rsidR="00A97AB6" w:rsidRPr="000B5C75">
        <w:rPr>
          <w:rFonts w:cs="Times New Roman"/>
          <w:sz w:val="24"/>
          <w:szCs w:val="24"/>
          <w:lang w:val="ro-MD"/>
        </w:rPr>
        <w:t xml:space="preserve"> Help Desk, ceea ce va</w:t>
      </w:r>
      <w:r w:rsidR="00BB31E4" w:rsidRPr="000B5C75">
        <w:rPr>
          <w:rFonts w:cs="Times New Roman"/>
          <w:sz w:val="24"/>
          <w:szCs w:val="24"/>
          <w:lang w:val="ro-MD"/>
        </w:rPr>
        <w:t xml:space="preserve"> permite </w:t>
      </w:r>
      <w:r w:rsidR="00A97AB6" w:rsidRPr="000B5C75">
        <w:rPr>
          <w:rFonts w:cs="Times New Roman"/>
          <w:sz w:val="24"/>
          <w:szCs w:val="24"/>
          <w:lang w:val="ro-MD"/>
        </w:rPr>
        <w:t>remedi</w:t>
      </w:r>
      <w:r w:rsidR="0030195B" w:rsidRPr="000B5C75">
        <w:rPr>
          <w:rFonts w:cs="Times New Roman"/>
          <w:sz w:val="24"/>
          <w:szCs w:val="24"/>
          <w:lang w:val="ro-MD"/>
        </w:rPr>
        <w:t>ere</w:t>
      </w:r>
      <w:r w:rsidR="00A97AB6" w:rsidRPr="000B5C75">
        <w:rPr>
          <w:rFonts w:cs="Times New Roman"/>
          <w:sz w:val="24"/>
          <w:szCs w:val="24"/>
          <w:lang w:val="ro-MD"/>
        </w:rPr>
        <w:t xml:space="preserve">a </w:t>
      </w:r>
      <w:r w:rsidR="00390521" w:rsidRPr="000B5C75">
        <w:rPr>
          <w:rFonts w:cs="Times New Roman"/>
          <w:sz w:val="24"/>
          <w:szCs w:val="24"/>
          <w:lang w:val="ro-MD"/>
        </w:rPr>
        <w:t xml:space="preserve">situației  privind </w:t>
      </w:r>
      <w:r w:rsidR="00A97AB6" w:rsidRPr="000B5C75">
        <w:rPr>
          <w:rFonts w:cs="Times New Roman"/>
          <w:sz w:val="24"/>
          <w:szCs w:val="24"/>
          <w:lang w:val="ro-MD"/>
        </w:rPr>
        <w:t>tergivers</w:t>
      </w:r>
      <w:r w:rsidR="00390521" w:rsidRPr="000B5C75">
        <w:rPr>
          <w:rFonts w:cs="Times New Roman"/>
          <w:sz w:val="24"/>
          <w:szCs w:val="24"/>
          <w:lang w:val="ro-MD"/>
        </w:rPr>
        <w:t>area</w:t>
      </w:r>
      <w:r w:rsidR="00A97AB6" w:rsidRPr="000B5C75">
        <w:rPr>
          <w:rFonts w:cs="Times New Roman"/>
          <w:sz w:val="24"/>
          <w:szCs w:val="24"/>
          <w:lang w:val="ro-MD"/>
        </w:rPr>
        <w:t xml:space="preserve"> expedier</w:t>
      </w:r>
      <w:r w:rsidR="00390521" w:rsidRPr="000B5C75">
        <w:rPr>
          <w:rFonts w:cs="Times New Roman"/>
          <w:sz w:val="24"/>
          <w:szCs w:val="24"/>
          <w:lang w:val="ro-MD"/>
        </w:rPr>
        <w:t>ii</w:t>
      </w:r>
      <w:r w:rsidR="00A97AB6" w:rsidRPr="000B5C75">
        <w:rPr>
          <w:rFonts w:cs="Times New Roman"/>
          <w:sz w:val="24"/>
          <w:szCs w:val="24"/>
          <w:lang w:val="ro-MD"/>
        </w:rPr>
        <w:t xml:space="preserve"> portofoliilor clienților pentru recuperarea creanțelor. Însă, aceste acțiuni nu </w:t>
      </w:r>
      <w:r w:rsidR="002713F9" w:rsidRPr="000B5C75">
        <w:rPr>
          <w:rFonts w:cs="Times New Roman"/>
          <w:sz w:val="24"/>
          <w:szCs w:val="24"/>
          <w:lang w:val="ro-MD"/>
        </w:rPr>
        <w:t>sunt exhaustive și suficiente pentru eliminarea integral</w:t>
      </w:r>
      <w:r w:rsidR="0030195B" w:rsidRPr="000B5C75">
        <w:rPr>
          <w:rFonts w:cs="Times New Roman"/>
          <w:sz w:val="24"/>
          <w:szCs w:val="24"/>
          <w:lang w:val="ro-MD"/>
        </w:rPr>
        <w:t>ă</w:t>
      </w:r>
      <w:r w:rsidR="002713F9" w:rsidRPr="000B5C75">
        <w:rPr>
          <w:rFonts w:cs="Times New Roman"/>
          <w:sz w:val="24"/>
          <w:szCs w:val="24"/>
          <w:lang w:val="ro-MD"/>
        </w:rPr>
        <w:t xml:space="preserve"> a cauzelor deficienț</w:t>
      </w:r>
      <w:r w:rsidR="0030195B" w:rsidRPr="000B5C75">
        <w:rPr>
          <w:rFonts w:cs="Times New Roman"/>
          <w:sz w:val="24"/>
          <w:szCs w:val="24"/>
          <w:lang w:val="ro-MD"/>
        </w:rPr>
        <w:t>e</w:t>
      </w:r>
      <w:r w:rsidR="002713F9" w:rsidRPr="000B5C75">
        <w:rPr>
          <w:rFonts w:cs="Times New Roman"/>
          <w:sz w:val="24"/>
          <w:szCs w:val="24"/>
          <w:lang w:val="ro-MD"/>
        </w:rPr>
        <w:t xml:space="preserve">lor, urmând </w:t>
      </w:r>
      <w:r w:rsidR="0030195B" w:rsidRPr="000B5C75">
        <w:rPr>
          <w:rFonts w:cs="Times New Roman"/>
          <w:sz w:val="24"/>
          <w:szCs w:val="24"/>
          <w:lang w:val="ro-MD"/>
        </w:rPr>
        <w:t xml:space="preserve">a fi </w:t>
      </w:r>
      <w:r w:rsidR="002713F9" w:rsidRPr="000B5C75">
        <w:rPr>
          <w:rFonts w:cs="Times New Roman"/>
          <w:sz w:val="24"/>
          <w:szCs w:val="24"/>
          <w:lang w:val="ro-MD"/>
        </w:rPr>
        <w:t>implementate toate recomandări de audit;</w:t>
      </w:r>
    </w:p>
    <w:p w14:paraId="529494A2" w14:textId="0093D44E" w:rsidR="00BB31E4" w:rsidRPr="000B5C75" w:rsidRDefault="00390521" w:rsidP="00BB31E4">
      <w:pPr>
        <w:pStyle w:val="aa"/>
        <w:numPr>
          <w:ilvl w:val="0"/>
          <w:numId w:val="17"/>
        </w:numPr>
        <w:spacing w:before="60" w:line="276" w:lineRule="auto"/>
        <w:ind w:left="0" w:firstLine="709"/>
        <w:jc w:val="both"/>
        <w:rPr>
          <w:rFonts w:cs="Times New Roman"/>
          <w:sz w:val="24"/>
          <w:szCs w:val="24"/>
          <w:lang w:val="ro-MD"/>
        </w:rPr>
      </w:pPr>
      <w:r w:rsidRPr="000B5C75">
        <w:rPr>
          <w:rFonts w:cs="Times New Roman"/>
          <w:sz w:val="24"/>
          <w:szCs w:val="24"/>
          <w:lang w:val="ro-MD"/>
        </w:rPr>
        <w:t>î</w:t>
      </w:r>
      <w:r w:rsidR="002A6332" w:rsidRPr="000B5C75">
        <w:rPr>
          <w:rFonts w:cs="Times New Roman"/>
          <w:sz w:val="24"/>
          <w:szCs w:val="24"/>
          <w:lang w:val="ro-MD"/>
        </w:rPr>
        <w:t>n cadrul analizei</w:t>
      </w:r>
      <w:r w:rsidR="00BB31E4" w:rsidRPr="000B5C75">
        <w:rPr>
          <w:rFonts w:cs="Times New Roman"/>
          <w:sz w:val="24"/>
          <w:szCs w:val="24"/>
          <w:lang w:val="ro-MD"/>
        </w:rPr>
        <w:t xml:space="preserve"> realizate în aprilie 2022 cu privire la eficiența</w:t>
      </w:r>
      <w:r w:rsidR="002A6332" w:rsidRPr="000B5C75">
        <w:rPr>
          <w:rFonts w:cs="Times New Roman"/>
          <w:sz w:val="24"/>
          <w:szCs w:val="24"/>
          <w:lang w:val="ro-MD"/>
        </w:rPr>
        <w:t xml:space="preserve"> colaborării S.A. </w:t>
      </w:r>
      <w:r w:rsidRPr="000B5C75">
        <w:rPr>
          <w:rFonts w:cs="Times New Roman"/>
          <w:sz w:val="24"/>
          <w:szCs w:val="24"/>
          <w:lang w:val="ro-MD"/>
        </w:rPr>
        <w:t>„</w:t>
      </w:r>
      <w:r w:rsidR="002A6332" w:rsidRPr="000B5C75">
        <w:rPr>
          <w:rFonts w:cs="Times New Roman"/>
          <w:sz w:val="24"/>
          <w:szCs w:val="24"/>
          <w:lang w:val="ro-MD"/>
        </w:rPr>
        <w:t>Moldtelecom</w:t>
      </w:r>
      <w:r w:rsidRPr="000B5C75">
        <w:rPr>
          <w:rFonts w:cs="Times New Roman"/>
          <w:sz w:val="24"/>
          <w:szCs w:val="24"/>
          <w:lang w:val="ro-MD"/>
        </w:rPr>
        <w:t>”</w:t>
      </w:r>
      <w:r w:rsidR="002A6332" w:rsidRPr="000B5C75">
        <w:rPr>
          <w:rFonts w:cs="Times New Roman"/>
          <w:sz w:val="24"/>
          <w:szCs w:val="24"/>
          <w:lang w:val="ro-MD"/>
        </w:rPr>
        <w:t xml:space="preserve"> cu</w:t>
      </w:r>
      <w:r w:rsidR="00125C41" w:rsidRPr="000B5C75">
        <w:rPr>
          <w:rFonts w:cs="Times New Roman"/>
          <w:sz w:val="24"/>
          <w:szCs w:val="24"/>
          <w:lang w:val="ro-MD"/>
        </w:rPr>
        <w:t xml:space="preserve"> un operator</w:t>
      </w:r>
      <w:r w:rsidR="002A6332" w:rsidRPr="000B5C75">
        <w:rPr>
          <w:rFonts w:cs="Times New Roman"/>
          <w:sz w:val="24"/>
          <w:szCs w:val="24"/>
          <w:lang w:val="ro-MD"/>
        </w:rPr>
        <w:t xml:space="preserve"> internațional</w:t>
      </w:r>
      <w:r w:rsidR="00125C41" w:rsidRPr="000B5C75">
        <w:rPr>
          <w:rStyle w:val="a7"/>
          <w:rFonts w:cs="Times New Roman"/>
          <w:sz w:val="24"/>
          <w:szCs w:val="24"/>
          <w:lang w:val="ro-MD"/>
        </w:rPr>
        <w:footnoteReference w:id="88"/>
      </w:r>
      <w:r w:rsidR="002A6332" w:rsidRPr="000B5C75">
        <w:rPr>
          <w:rFonts w:cs="Times New Roman"/>
          <w:sz w:val="24"/>
          <w:szCs w:val="24"/>
          <w:lang w:val="ro-MD"/>
        </w:rPr>
        <w:t xml:space="preserve"> în domeniul prestării servicii</w:t>
      </w:r>
      <w:r w:rsidR="00BB31E4" w:rsidRPr="00F8359B">
        <w:rPr>
          <w:rFonts w:cs="Times New Roman"/>
          <w:sz w:val="24"/>
          <w:szCs w:val="24"/>
          <w:lang w:val="ro-MD"/>
        </w:rPr>
        <w:t>lor de comunicații electronice</w:t>
      </w:r>
      <w:r w:rsidR="003A0B22" w:rsidRPr="004D165E">
        <w:rPr>
          <w:rFonts w:cs="Times New Roman"/>
          <w:sz w:val="24"/>
          <w:szCs w:val="24"/>
          <w:lang w:val="ro-MD"/>
        </w:rPr>
        <w:t>,</w:t>
      </w:r>
      <w:r w:rsidR="00BB31E4" w:rsidRPr="0007461A">
        <w:rPr>
          <w:rFonts w:cs="Times New Roman"/>
          <w:sz w:val="24"/>
          <w:szCs w:val="24"/>
          <w:lang w:val="ro-MD"/>
        </w:rPr>
        <w:t xml:space="preserve"> </w:t>
      </w:r>
      <w:r w:rsidR="002A6332" w:rsidRPr="0028384F">
        <w:rPr>
          <w:rFonts w:cs="Times New Roman"/>
          <w:sz w:val="24"/>
          <w:szCs w:val="24"/>
          <w:lang w:val="ro-MD"/>
        </w:rPr>
        <w:t xml:space="preserve">s-a constatat că colaborarea </w:t>
      </w:r>
      <w:r w:rsidR="00125C41" w:rsidRPr="000B5C75">
        <w:rPr>
          <w:rFonts w:cs="Times New Roman"/>
          <w:sz w:val="24"/>
          <w:szCs w:val="24"/>
          <w:lang w:val="ro-MD"/>
        </w:rPr>
        <w:t xml:space="preserve">a </w:t>
      </w:r>
      <w:r w:rsidR="002A6332" w:rsidRPr="000B5C75">
        <w:rPr>
          <w:rFonts w:cs="Times New Roman"/>
          <w:sz w:val="24"/>
          <w:szCs w:val="24"/>
          <w:lang w:val="ro-MD"/>
        </w:rPr>
        <w:t>dezavantaj</w:t>
      </w:r>
      <w:r w:rsidR="00125C41" w:rsidRPr="000B5C75">
        <w:rPr>
          <w:rFonts w:cs="Times New Roman"/>
          <w:sz w:val="24"/>
          <w:szCs w:val="24"/>
          <w:lang w:val="ro-MD"/>
        </w:rPr>
        <w:t>at</w:t>
      </w:r>
      <w:r w:rsidR="002A6332" w:rsidRPr="000B5C75">
        <w:rPr>
          <w:rFonts w:cs="Times New Roman"/>
          <w:sz w:val="24"/>
          <w:szCs w:val="24"/>
          <w:lang w:val="ro-MD"/>
        </w:rPr>
        <w:t xml:space="preserve"> </w:t>
      </w:r>
      <w:r w:rsidR="003A0B22" w:rsidRPr="000B5C75">
        <w:rPr>
          <w:rFonts w:cs="Times New Roman"/>
          <w:sz w:val="24"/>
          <w:szCs w:val="24"/>
          <w:lang w:val="ro-MD"/>
        </w:rPr>
        <w:t>Compania</w:t>
      </w:r>
      <w:r w:rsidR="002A6332" w:rsidRPr="000B5C75">
        <w:rPr>
          <w:rFonts w:cs="Times New Roman"/>
          <w:sz w:val="24"/>
          <w:szCs w:val="24"/>
          <w:lang w:val="ro-MD"/>
        </w:rPr>
        <w:t xml:space="preserve"> și </w:t>
      </w:r>
      <w:r w:rsidR="002628F9" w:rsidRPr="000B5C75">
        <w:rPr>
          <w:rFonts w:cs="Times New Roman"/>
          <w:sz w:val="24"/>
          <w:szCs w:val="24"/>
          <w:lang w:val="ro-MD"/>
        </w:rPr>
        <w:t>i-</w:t>
      </w:r>
      <w:r w:rsidR="00125C41" w:rsidRPr="000B5C75">
        <w:rPr>
          <w:rFonts w:cs="Times New Roman"/>
          <w:sz w:val="24"/>
          <w:szCs w:val="24"/>
          <w:lang w:val="ro-MD"/>
        </w:rPr>
        <w:t xml:space="preserve">a </w:t>
      </w:r>
      <w:r w:rsidR="002A6332" w:rsidRPr="000B5C75">
        <w:rPr>
          <w:rFonts w:cs="Times New Roman"/>
          <w:sz w:val="24"/>
          <w:szCs w:val="24"/>
          <w:lang w:val="ro-MD"/>
        </w:rPr>
        <w:t>genera</w:t>
      </w:r>
      <w:r w:rsidR="00125C41" w:rsidRPr="000B5C75">
        <w:rPr>
          <w:rFonts w:cs="Times New Roman"/>
          <w:sz w:val="24"/>
          <w:szCs w:val="24"/>
          <w:lang w:val="ro-MD"/>
        </w:rPr>
        <w:t>t</w:t>
      </w:r>
      <w:r w:rsidR="002A6332" w:rsidRPr="000B5C75">
        <w:rPr>
          <w:rFonts w:cs="Times New Roman"/>
          <w:sz w:val="24"/>
          <w:szCs w:val="24"/>
          <w:lang w:val="ro-MD"/>
        </w:rPr>
        <w:t xml:space="preserve"> prejudicii economice. În perioada octombrie 2012 – noiembrie 2021, </w:t>
      </w:r>
      <w:r w:rsidR="00454EB2">
        <w:rPr>
          <w:rFonts w:cs="Times New Roman"/>
          <w:sz w:val="24"/>
          <w:szCs w:val="24"/>
          <w:lang w:val="ro-MD"/>
        </w:rPr>
        <w:t>S.A. „Moldtelecom”</w:t>
      </w:r>
      <w:r w:rsidR="002A6332" w:rsidRPr="000B5C75">
        <w:rPr>
          <w:rFonts w:cs="Times New Roman"/>
          <w:sz w:val="24"/>
          <w:szCs w:val="24"/>
          <w:lang w:val="ro-MD"/>
        </w:rPr>
        <w:t xml:space="preserve"> a avut un singur furnizor, compania elvețiană, care a prestat servicii de terminare a traficului internațional din și spre rețelele fixe și mobile ale </w:t>
      </w:r>
      <w:r w:rsidR="002628F9" w:rsidRPr="000B5C75">
        <w:rPr>
          <w:rFonts w:cs="Times New Roman"/>
          <w:sz w:val="24"/>
          <w:szCs w:val="24"/>
          <w:lang w:val="ro-MD"/>
        </w:rPr>
        <w:t>Companiei</w:t>
      </w:r>
      <w:r w:rsidR="002A6332" w:rsidRPr="000B5C75">
        <w:rPr>
          <w:rFonts w:cs="Times New Roman"/>
          <w:sz w:val="24"/>
          <w:szCs w:val="24"/>
          <w:lang w:val="ro-MD"/>
        </w:rPr>
        <w:t>. Contractul de prestare a servicii</w:t>
      </w:r>
      <w:r w:rsidR="00BB31E4" w:rsidRPr="000B5C75">
        <w:rPr>
          <w:rFonts w:cs="Times New Roman"/>
          <w:sz w:val="24"/>
          <w:szCs w:val="24"/>
          <w:lang w:val="ro-MD"/>
        </w:rPr>
        <w:t>lor</w:t>
      </w:r>
      <w:r w:rsidR="002A6332" w:rsidRPr="000B5C75">
        <w:rPr>
          <w:rFonts w:cs="Times New Roman"/>
          <w:sz w:val="24"/>
          <w:szCs w:val="24"/>
          <w:lang w:val="ro-MD"/>
        </w:rPr>
        <w:t xml:space="preserve"> a fost semnat în urma licitației organizate de către </w:t>
      </w:r>
      <w:r w:rsidR="00454EB2">
        <w:rPr>
          <w:rFonts w:cs="Times New Roman"/>
          <w:sz w:val="24"/>
          <w:szCs w:val="24"/>
          <w:lang w:val="ro-MD"/>
        </w:rPr>
        <w:t>S.A. „Moldtelecom”</w:t>
      </w:r>
      <w:r w:rsidR="00125C41" w:rsidRPr="000B5C75">
        <w:rPr>
          <w:rFonts w:cs="Times New Roman"/>
          <w:sz w:val="24"/>
          <w:szCs w:val="24"/>
          <w:lang w:val="ro-MD"/>
        </w:rPr>
        <w:t xml:space="preserve"> </w:t>
      </w:r>
      <w:r w:rsidR="002A6332" w:rsidRPr="000B5C75">
        <w:rPr>
          <w:rFonts w:cs="Times New Roman"/>
          <w:sz w:val="24"/>
          <w:szCs w:val="24"/>
          <w:lang w:val="ro-MD"/>
        </w:rPr>
        <w:t xml:space="preserve">în mai 2012, pe un termen de 3 ani, cu posibilitatea prelungirii automate. </w:t>
      </w:r>
      <w:r w:rsidR="001E5CDB" w:rsidRPr="000B5C75">
        <w:rPr>
          <w:rFonts w:cs="Times New Roman"/>
          <w:sz w:val="24"/>
          <w:szCs w:val="24"/>
          <w:lang w:val="ro-MD"/>
        </w:rPr>
        <w:t xml:space="preserve">Potrivit managementului Companiei, </w:t>
      </w:r>
      <w:r w:rsidR="000215BF" w:rsidRPr="000B5C75">
        <w:rPr>
          <w:rFonts w:cs="Times New Roman"/>
          <w:sz w:val="24"/>
          <w:szCs w:val="24"/>
          <w:lang w:val="ro-MD"/>
        </w:rPr>
        <w:t>„</w:t>
      </w:r>
      <w:r w:rsidR="001E5CDB" w:rsidRPr="000B5C75">
        <w:rPr>
          <w:rFonts w:cs="Times New Roman"/>
          <w:sz w:val="24"/>
          <w:szCs w:val="24"/>
          <w:lang w:val="ro-MD"/>
        </w:rPr>
        <w:t>î</w:t>
      </w:r>
      <w:r w:rsidR="002A6332" w:rsidRPr="000B5C75">
        <w:rPr>
          <w:rFonts w:cs="Times New Roman"/>
          <w:sz w:val="24"/>
          <w:szCs w:val="24"/>
          <w:lang w:val="ro-MD"/>
        </w:rPr>
        <w:t>n conformitate cu acest contract, pe piața telecomunicațiilor în mod intenționat a fost creat un monopol pentru rutarea traficului internațional din/spre rețele</w:t>
      </w:r>
      <w:r w:rsidR="002628F9" w:rsidRPr="000B5C75">
        <w:rPr>
          <w:rFonts w:cs="Times New Roman"/>
          <w:sz w:val="24"/>
          <w:szCs w:val="24"/>
          <w:lang w:val="ro-MD"/>
        </w:rPr>
        <w:t>le</w:t>
      </w:r>
      <w:r w:rsidR="002A6332" w:rsidRPr="000B5C75">
        <w:rPr>
          <w:rFonts w:cs="Times New Roman"/>
          <w:sz w:val="24"/>
          <w:szCs w:val="24"/>
          <w:lang w:val="ro-MD"/>
        </w:rPr>
        <w:t xml:space="preserve"> de telecomunicații din țară prin intermediul acestei companii elvețiene, în scopul concentrării fluxului financiar și posibilităților de sustragere a banilor. Scopul final al serviciilor </w:t>
      </w:r>
      <w:r w:rsidR="000215BF" w:rsidRPr="000B5C75">
        <w:rPr>
          <w:rFonts w:cs="Times New Roman"/>
          <w:sz w:val="24"/>
          <w:szCs w:val="24"/>
          <w:lang w:val="ro-MD"/>
        </w:rPr>
        <w:t>a</w:t>
      </w:r>
      <w:r w:rsidR="001E5CDB" w:rsidRPr="000B5C75">
        <w:rPr>
          <w:rFonts w:cs="Times New Roman"/>
          <w:sz w:val="24"/>
          <w:szCs w:val="24"/>
          <w:lang w:val="ro-MD"/>
        </w:rPr>
        <w:t xml:space="preserve"> constat</w:t>
      </w:r>
      <w:r w:rsidR="002A6332" w:rsidRPr="000B5C75">
        <w:rPr>
          <w:rFonts w:cs="Times New Roman"/>
          <w:sz w:val="24"/>
          <w:szCs w:val="24"/>
          <w:lang w:val="ro-MD"/>
        </w:rPr>
        <w:t xml:space="preserve"> în tendința de a exclude </w:t>
      </w:r>
      <w:r w:rsidR="00454EB2">
        <w:rPr>
          <w:rFonts w:cs="Times New Roman"/>
          <w:sz w:val="24"/>
          <w:szCs w:val="24"/>
          <w:lang w:val="ro-MD"/>
        </w:rPr>
        <w:t>S.A. „Moldtelecom”</w:t>
      </w:r>
      <w:r w:rsidR="001E5CDB" w:rsidRPr="000B5C75">
        <w:rPr>
          <w:rFonts w:cs="Times New Roman"/>
          <w:sz w:val="24"/>
          <w:szCs w:val="24"/>
          <w:lang w:val="ro-MD"/>
        </w:rPr>
        <w:t xml:space="preserve"> </w:t>
      </w:r>
      <w:r w:rsidR="002A6332" w:rsidRPr="000B5C75">
        <w:rPr>
          <w:rFonts w:cs="Times New Roman"/>
          <w:sz w:val="24"/>
          <w:szCs w:val="24"/>
          <w:lang w:val="ro-MD"/>
        </w:rPr>
        <w:t xml:space="preserve">de pe piața internațională ca deținător de rețele de telefonie fixă și mobilă. Existența doar a companiei elvețiene, îi dă posibilitatea de a contracta alți operatori internaționali în scopul rutării apelurilor telefonice din extern prin rețelele </w:t>
      </w:r>
      <w:r w:rsidR="00454EB2">
        <w:rPr>
          <w:rFonts w:cs="Times New Roman"/>
          <w:sz w:val="24"/>
          <w:szCs w:val="24"/>
          <w:lang w:val="ro-MD"/>
        </w:rPr>
        <w:t>S.A. „Moldtelecom”</w:t>
      </w:r>
      <w:r w:rsidR="000215BF" w:rsidRPr="000B5C75">
        <w:rPr>
          <w:rFonts w:cs="Times New Roman"/>
          <w:sz w:val="24"/>
          <w:szCs w:val="24"/>
          <w:lang w:val="ro-MD"/>
        </w:rPr>
        <w:t xml:space="preserve"> </w:t>
      </w:r>
      <w:r w:rsidR="002A6332" w:rsidRPr="000B5C75">
        <w:rPr>
          <w:rFonts w:cs="Times New Roman"/>
          <w:sz w:val="24"/>
          <w:szCs w:val="24"/>
          <w:lang w:val="ro-MD"/>
        </w:rPr>
        <w:t xml:space="preserve">spre clienții telefoniei fixe și mobile, inclusiv o parte din traficul de tranzit internațional spre operatorii </w:t>
      </w:r>
      <w:r w:rsidR="000215BF" w:rsidRPr="000B5C75">
        <w:rPr>
          <w:rFonts w:cs="Times New Roman"/>
          <w:sz w:val="24"/>
          <w:szCs w:val="24"/>
          <w:lang w:val="ro-MD"/>
        </w:rPr>
        <w:t xml:space="preserve">mari de pe piața națională”. </w:t>
      </w:r>
    </w:p>
    <w:p w14:paraId="001154E8" w14:textId="67B2AF8F" w:rsidR="002A6332" w:rsidRPr="000B5C75" w:rsidRDefault="00BB31E4" w:rsidP="00BB31E4">
      <w:pPr>
        <w:spacing w:after="0" w:line="276" w:lineRule="auto"/>
        <w:ind w:firstLine="709"/>
        <w:jc w:val="both"/>
        <w:rPr>
          <w:rFonts w:ascii="Times New Roman" w:hAnsi="Times New Roman" w:cs="Times New Roman"/>
          <w:sz w:val="24"/>
          <w:szCs w:val="24"/>
          <w:lang w:val="ro-MD"/>
        </w:rPr>
      </w:pPr>
      <w:r w:rsidRPr="000B5C75">
        <w:rPr>
          <w:rFonts w:ascii="Times New Roman" w:hAnsi="Times New Roman" w:cs="Times New Roman"/>
          <w:sz w:val="24"/>
          <w:szCs w:val="24"/>
          <w:lang w:val="ro-MD"/>
        </w:rPr>
        <w:t>Potrivit estimărilor auditului intern</w:t>
      </w:r>
      <w:r w:rsidR="000215BF" w:rsidRPr="000B5C75">
        <w:rPr>
          <w:rFonts w:ascii="Times New Roman" w:hAnsi="Times New Roman" w:cs="Times New Roman"/>
          <w:sz w:val="24"/>
          <w:szCs w:val="24"/>
          <w:lang w:val="ro-MD"/>
        </w:rPr>
        <w:t xml:space="preserve">, </w:t>
      </w:r>
      <w:r w:rsidR="00D810F8" w:rsidRPr="000B5C75">
        <w:rPr>
          <w:rFonts w:ascii="Times New Roman" w:hAnsi="Times New Roman" w:cs="Times New Roman"/>
          <w:sz w:val="24"/>
          <w:szCs w:val="24"/>
          <w:lang w:val="ro-MD"/>
        </w:rPr>
        <w:t xml:space="preserve">ca urmare a modificărilor neîntemeiate a contractului, </w:t>
      </w:r>
      <w:r w:rsidR="00454EB2">
        <w:rPr>
          <w:rFonts w:ascii="Times New Roman" w:hAnsi="Times New Roman" w:cs="Times New Roman"/>
          <w:sz w:val="24"/>
          <w:szCs w:val="24"/>
          <w:lang w:val="ro-MD"/>
        </w:rPr>
        <w:t>S.A. „Moldtelecom”</w:t>
      </w:r>
      <w:r w:rsidR="00D810F8" w:rsidRPr="000B5C75">
        <w:rPr>
          <w:rFonts w:ascii="Times New Roman" w:hAnsi="Times New Roman" w:cs="Times New Roman"/>
          <w:sz w:val="24"/>
          <w:szCs w:val="24"/>
          <w:lang w:val="ro-MD"/>
        </w:rPr>
        <w:t xml:space="preserve"> a ratat venit</w:t>
      </w:r>
      <w:r w:rsidR="002628F9" w:rsidRPr="000B5C75">
        <w:rPr>
          <w:rFonts w:ascii="Times New Roman" w:hAnsi="Times New Roman" w:cs="Times New Roman"/>
          <w:sz w:val="24"/>
          <w:szCs w:val="24"/>
          <w:lang w:val="ro-MD"/>
        </w:rPr>
        <w:t>uri</w:t>
      </w:r>
      <w:r w:rsidR="00D810F8" w:rsidRPr="000B5C75">
        <w:rPr>
          <w:rFonts w:ascii="Times New Roman" w:hAnsi="Times New Roman" w:cs="Times New Roman"/>
          <w:sz w:val="24"/>
          <w:szCs w:val="24"/>
          <w:lang w:val="ro-MD"/>
        </w:rPr>
        <w:t xml:space="preserve"> în sumă de 2,1 mil. dolari SUA. </w:t>
      </w:r>
    </w:p>
    <w:p w14:paraId="330031DF" w14:textId="42446557" w:rsidR="00D810F8" w:rsidRPr="000B5C75" w:rsidRDefault="00BB31E4" w:rsidP="005976AC">
      <w:pPr>
        <w:pStyle w:val="aa"/>
        <w:spacing w:line="276" w:lineRule="auto"/>
        <w:ind w:left="0" w:firstLine="720"/>
        <w:jc w:val="both"/>
        <w:rPr>
          <w:rFonts w:cs="Times New Roman"/>
          <w:sz w:val="24"/>
          <w:szCs w:val="24"/>
          <w:lang w:val="ro-MD"/>
        </w:rPr>
      </w:pPr>
      <w:r w:rsidRPr="000B5C75">
        <w:rPr>
          <w:rFonts w:cs="Times New Roman"/>
          <w:sz w:val="24"/>
          <w:szCs w:val="24"/>
          <w:lang w:val="ro-MD"/>
        </w:rPr>
        <w:t>C</w:t>
      </w:r>
      <w:r w:rsidR="00D810F8" w:rsidRPr="000B5C75">
        <w:rPr>
          <w:rFonts w:cs="Times New Roman"/>
          <w:sz w:val="24"/>
          <w:szCs w:val="24"/>
          <w:lang w:val="ro-MD"/>
        </w:rPr>
        <w:t xml:space="preserve">onform informațiilor parvenite de la Serviciul de Informații și Securitate, s-a decis sistarea contractului odată cu expirarea lui în 31 octombrie 2021. În calitate de măsură corectivă, la data de 27.10.2021 </w:t>
      </w:r>
      <w:r w:rsidR="00454EB2">
        <w:rPr>
          <w:rFonts w:cs="Times New Roman"/>
          <w:sz w:val="24"/>
          <w:szCs w:val="24"/>
          <w:lang w:val="ro-MD"/>
        </w:rPr>
        <w:t>S.A. „Moldtelecom”</w:t>
      </w:r>
      <w:r w:rsidR="00D810F8" w:rsidRPr="000B5C75">
        <w:rPr>
          <w:rFonts w:cs="Times New Roman"/>
          <w:sz w:val="24"/>
          <w:szCs w:val="24"/>
          <w:lang w:val="ro-MD"/>
        </w:rPr>
        <w:t xml:space="preserve"> a încheiat contract cu un alt operator internațional, compania </w:t>
      </w:r>
      <w:r w:rsidR="002628F9" w:rsidRPr="000B5C75">
        <w:rPr>
          <w:rFonts w:cs="Times New Roman"/>
          <w:sz w:val="24"/>
          <w:szCs w:val="24"/>
          <w:lang w:val="ro-MD"/>
        </w:rPr>
        <w:t>fiind</w:t>
      </w:r>
      <w:r w:rsidR="00D810F8" w:rsidRPr="000B5C75">
        <w:rPr>
          <w:rFonts w:cs="Times New Roman"/>
          <w:sz w:val="24"/>
          <w:szCs w:val="24"/>
          <w:lang w:val="ro-MD"/>
        </w:rPr>
        <w:t xml:space="preserve"> selectată în urma unei proceduri extinse de licitație. </w:t>
      </w:r>
    </w:p>
    <w:p w14:paraId="298606C3" w14:textId="2B4B0443" w:rsidR="00D810F8" w:rsidRPr="000B5C75" w:rsidRDefault="005A5410" w:rsidP="005976AC">
      <w:pPr>
        <w:pStyle w:val="aa"/>
        <w:spacing w:line="276" w:lineRule="auto"/>
        <w:ind w:left="0" w:firstLine="720"/>
        <w:jc w:val="both"/>
        <w:rPr>
          <w:rFonts w:cs="Times New Roman"/>
          <w:lang w:val="ro-MD"/>
        </w:rPr>
      </w:pPr>
      <w:r w:rsidRPr="000B5C75">
        <w:rPr>
          <w:rFonts w:cs="Times New Roman"/>
          <w:sz w:val="24"/>
          <w:szCs w:val="24"/>
          <w:lang w:val="ro-MD"/>
        </w:rPr>
        <w:t>Cu referire la măsurile întreprinse</w:t>
      </w:r>
      <w:r w:rsidR="003C2CAE" w:rsidRPr="000B5C75">
        <w:rPr>
          <w:rFonts w:cs="Times New Roman"/>
          <w:sz w:val="24"/>
          <w:szCs w:val="24"/>
          <w:lang w:val="ro-MD"/>
        </w:rPr>
        <w:t xml:space="preserve"> pe marginea constatărilor auditului intern</w:t>
      </w:r>
      <w:r w:rsidR="002628F9" w:rsidRPr="000B5C75">
        <w:rPr>
          <w:rFonts w:cs="Times New Roman"/>
          <w:sz w:val="24"/>
          <w:szCs w:val="24"/>
          <w:lang w:val="ro-MD"/>
        </w:rPr>
        <w:t>,</w:t>
      </w:r>
      <w:r w:rsidR="004A6443" w:rsidRPr="000B5C75">
        <w:rPr>
          <w:rFonts w:cs="Times New Roman"/>
          <w:sz w:val="24"/>
          <w:szCs w:val="24"/>
          <w:lang w:val="ro-MD"/>
        </w:rPr>
        <w:t xml:space="preserve"> se atestă că</w:t>
      </w:r>
      <w:r w:rsidRPr="000B5C75">
        <w:rPr>
          <w:rFonts w:cs="Times New Roman"/>
          <w:sz w:val="24"/>
          <w:szCs w:val="24"/>
          <w:lang w:val="ro-MD"/>
        </w:rPr>
        <w:t xml:space="preserve"> </w:t>
      </w:r>
      <w:r w:rsidR="00454EB2">
        <w:rPr>
          <w:rFonts w:cs="Times New Roman"/>
          <w:sz w:val="24"/>
          <w:szCs w:val="24"/>
          <w:lang w:val="ro-MD"/>
        </w:rPr>
        <w:t>S.A. „Moldtelecom”</w:t>
      </w:r>
      <w:r w:rsidR="004A6443" w:rsidRPr="000B5C75">
        <w:rPr>
          <w:rFonts w:cs="Times New Roman"/>
          <w:sz w:val="24"/>
          <w:szCs w:val="24"/>
          <w:lang w:val="ro-MD"/>
        </w:rPr>
        <w:t xml:space="preserve"> nu a întreprins acțiuni pentru identificare</w:t>
      </w:r>
      <w:r w:rsidR="002628F9" w:rsidRPr="000B5C75">
        <w:rPr>
          <w:rFonts w:cs="Times New Roman"/>
          <w:sz w:val="24"/>
          <w:szCs w:val="24"/>
          <w:lang w:val="ro-MD"/>
        </w:rPr>
        <w:t>a</w:t>
      </w:r>
      <w:r w:rsidR="004A6443" w:rsidRPr="000B5C75">
        <w:rPr>
          <w:rFonts w:cs="Times New Roman"/>
          <w:sz w:val="24"/>
          <w:szCs w:val="24"/>
          <w:lang w:val="ro-MD"/>
        </w:rPr>
        <w:t xml:space="preserve"> și responsabilizarea persoanelor implicate în tranzacții defectuoase cu impact financiar de proporții. Totodată, </w:t>
      </w:r>
      <w:r w:rsidRPr="000B5C75">
        <w:rPr>
          <w:rFonts w:cs="Times New Roman"/>
          <w:sz w:val="24"/>
          <w:szCs w:val="24"/>
          <w:lang w:val="ro-MD"/>
        </w:rPr>
        <w:t xml:space="preserve">conducerea Societății a declarat că subiectul în cauză a fost „abordat la data de 05.01.2022, în cadrul </w:t>
      </w:r>
      <w:r w:rsidR="00123D33" w:rsidRPr="000B5C75">
        <w:rPr>
          <w:rFonts w:cs="Times New Roman"/>
          <w:sz w:val="24"/>
          <w:szCs w:val="24"/>
          <w:lang w:val="ro-MD"/>
        </w:rPr>
        <w:t>unei întrevederi</w:t>
      </w:r>
      <w:r w:rsidRPr="000B5C75">
        <w:rPr>
          <w:rFonts w:cs="Times New Roman"/>
          <w:sz w:val="24"/>
          <w:szCs w:val="24"/>
          <w:lang w:val="ro-MD"/>
        </w:rPr>
        <w:t xml:space="preserve"> </w:t>
      </w:r>
      <w:r w:rsidR="007074AC" w:rsidRPr="000B5C75">
        <w:rPr>
          <w:rFonts w:cs="Times New Roman"/>
          <w:sz w:val="24"/>
          <w:szCs w:val="24"/>
          <w:lang w:val="ro-MD"/>
        </w:rPr>
        <w:t>la</w:t>
      </w:r>
      <w:r w:rsidRPr="000B5C75">
        <w:rPr>
          <w:rFonts w:cs="Times New Roman"/>
          <w:sz w:val="24"/>
          <w:szCs w:val="24"/>
          <w:lang w:val="ro-MD"/>
        </w:rPr>
        <w:t xml:space="preserve"> Procuratura Generală. Însă, conlucrarea nu a avut o continuitate din cauza desființării subdiviziunii respective</w:t>
      </w:r>
      <w:r w:rsidR="00123D33" w:rsidRPr="000B5C75">
        <w:rPr>
          <w:rFonts w:cs="Times New Roman"/>
          <w:sz w:val="24"/>
          <w:szCs w:val="24"/>
          <w:lang w:val="ro-MD"/>
        </w:rPr>
        <w:t xml:space="preserve"> a PG</w:t>
      </w:r>
      <w:r w:rsidR="002628F9" w:rsidRPr="000B5C75">
        <w:rPr>
          <w:rFonts w:cs="Times New Roman"/>
          <w:sz w:val="24"/>
          <w:szCs w:val="24"/>
          <w:lang w:val="ro-MD"/>
        </w:rPr>
        <w:t>.</w:t>
      </w:r>
      <w:r w:rsidR="004A6443" w:rsidRPr="000B5C75">
        <w:rPr>
          <w:rFonts w:cs="Times New Roman"/>
          <w:sz w:val="24"/>
          <w:szCs w:val="24"/>
          <w:lang w:val="ro-MD"/>
        </w:rPr>
        <w:t>”</w:t>
      </w:r>
      <w:r w:rsidRPr="000B5C75">
        <w:rPr>
          <w:rFonts w:cs="Times New Roman"/>
          <w:sz w:val="24"/>
          <w:szCs w:val="24"/>
          <w:lang w:val="ro-MD"/>
        </w:rPr>
        <w:t>;</w:t>
      </w:r>
    </w:p>
    <w:p w14:paraId="47B29BE3" w14:textId="0060FDCB" w:rsidR="00F30AEA" w:rsidRPr="00001197" w:rsidRDefault="002628F9" w:rsidP="004A6443">
      <w:pPr>
        <w:pStyle w:val="aa"/>
        <w:numPr>
          <w:ilvl w:val="0"/>
          <w:numId w:val="17"/>
        </w:numPr>
        <w:spacing w:before="60" w:line="276" w:lineRule="auto"/>
        <w:ind w:left="0" w:firstLine="709"/>
        <w:jc w:val="both"/>
        <w:rPr>
          <w:rFonts w:cs="Times New Roman"/>
          <w:sz w:val="24"/>
          <w:szCs w:val="24"/>
          <w:lang w:val="ro-MD"/>
        </w:rPr>
      </w:pPr>
      <w:r w:rsidRPr="000B5C75">
        <w:rPr>
          <w:rFonts w:cs="Times New Roman"/>
          <w:sz w:val="24"/>
          <w:szCs w:val="24"/>
          <w:lang w:val="ro-MD"/>
        </w:rPr>
        <w:t>î</w:t>
      </w:r>
      <w:r w:rsidR="00070F79" w:rsidRPr="000B5C75">
        <w:rPr>
          <w:rFonts w:cs="Times New Roman"/>
          <w:sz w:val="24"/>
          <w:szCs w:val="24"/>
          <w:lang w:val="ro-MD"/>
        </w:rPr>
        <w:t>n cadrul misiunii de audit intern aferent</w:t>
      </w:r>
      <w:r w:rsidRPr="000B5C75">
        <w:rPr>
          <w:rFonts w:cs="Times New Roman"/>
          <w:sz w:val="24"/>
          <w:szCs w:val="24"/>
          <w:lang w:val="ro-MD"/>
        </w:rPr>
        <w:t>e</w:t>
      </w:r>
      <w:r w:rsidR="00070F79" w:rsidRPr="000B5C75">
        <w:rPr>
          <w:rFonts w:cs="Times New Roman"/>
          <w:sz w:val="24"/>
          <w:szCs w:val="24"/>
          <w:lang w:val="ro-MD"/>
        </w:rPr>
        <w:t xml:space="preserve"> sistemului de retribuire a muncii</w:t>
      </w:r>
      <w:r w:rsidRPr="000B5C75">
        <w:rPr>
          <w:rFonts w:cs="Times New Roman"/>
          <w:sz w:val="24"/>
          <w:szCs w:val="24"/>
          <w:lang w:val="ro-MD"/>
        </w:rPr>
        <w:t>,</w:t>
      </w:r>
      <w:r w:rsidR="004A6443" w:rsidRPr="000B5C75">
        <w:rPr>
          <w:rFonts w:cs="Times New Roman"/>
          <w:sz w:val="24"/>
          <w:szCs w:val="24"/>
          <w:lang w:val="ro-MD"/>
        </w:rPr>
        <w:t xml:space="preserve"> efectuat</w:t>
      </w:r>
      <w:r w:rsidRPr="000B5C75">
        <w:rPr>
          <w:rFonts w:cs="Times New Roman"/>
          <w:sz w:val="24"/>
          <w:szCs w:val="24"/>
          <w:lang w:val="ro-MD"/>
        </w:rPr>
        <w:t>e</w:t>
      </w:r>
      <w:r w:rsidR="004A6443" w:rsidRPr="000B5C75">
        <w:rPr>
          <w:rFonts w:cs="Times New Roman"/>
          <w:sz w:val="24"/>
          <w:szCs w:val="24"/>
          <w:lang w:val="ro-MD"/>
        </w:rPr>
        <w:t xml:space="preserve"> în noiembrie 2022</w:t>
      </w:r>
      <w:r w:rsidRPr="000B5C75">
        <w:rPr>
          <w:rFonts w:cs="Times New Roman"/>
          <w:sz w:val="24"/>
          <w:szCs w:val="24"/>
          <w:lang w:val="ro-MD"/>
        </w:rPr>
        <w:t>,</w:t>
      </w:r>
      <w:r w:rsidR="00070F79" w:rsidRPr="000B5C75">
        <w:rPr>
          <w:rFonts w:cs="Times New Roman"/>
          <w:sz w:val="24"/>
          <w:szCs w:val="24"/>
          <w:lang w:val="ro-MD"/>
        </w:rPr>
        <w:t xml:space="preserve"> s-a constatat </w:t>
      </w:r>
      <w:r w:rsidR="000D6036" w:rsidRPr="000B5C75">
        <w:rPr>
          <w:rFonts w:cs="Times New Roman"/>
          <w:sz w:val="24"/>
          <w:szCs w:val="24"/>
          <w:lang w:val="ro-MD"/>
        </w:rPr>
        <w:t>calcularea și achitarea compensației unice la eliberarea din funcție a trei top</w:t>
      </w:r>
      <w:r w:rsidRPr="000B5C75">
        <w:rPr>
          <w:rFonts w:cs="Times New Roman"/>
          <w:sz w:val="24"/>
          <w:szCs w:val="24"/>
          <w:lang w:val="ro-MD"/>
        </w:rPr>
        <w:t>-</w:t>
      </w:r>
      <w:r w:rsidR="000D6036" w:rsidRPr="000B5C75">
        <w:rPr>
          <w:rFonts w:cs="Times New Roman"/>
          <w:sz w:val="24"/>
          <w:szCs w:val="24"/>
          <w:lang w:val="ro-MD"/>
        </w:rPr>
        <w:t>manageri din cadrul Companiei</w:t>
      </w:r>
      <w:r w:rsidRPr="000B5C75">
        <w:rPr>
          <w:rFonts w:cs="Times New Roman"/>
          <w:sz w:val="24"/>
          <w:szCs w:val="24"/>
          <w:lang w:val="ro-MD"/>
        </w:rPr>
        <w:t>,</w:t>
      </w:r>
      <w:r w:rsidR="000D6036" w:rsidRPr="000B5C75">
        <w:rPr>
          <w:rFonts w:cs="Times New Roman"/>
          <w:sz w:val="24"/>
          <w:szCs w:val="24"/>
          <w:lang w:val="ro-MD"/>
        </w:rPr>
        <w:t xml:space="preserve"> în sum</w:t>
      </w:r>
      <w:r w:rsidRPr="000B5C75">
        <w:rPr>
          <w:rFonts w:cs="Times New Roman"/>
          <w:sz w:val="24"/>
          <w:szCs w:val="24"/>
          <w:lang w:val="ro-MD"/>
        </w:rPr>
        <w:t>ă</w:t>
      </w:r>
      <w:r w:rsidR="000D6036" w:rsidRPr="000B5C75">
        <w:rPr>
          <w:rFonts w:cs="Times New Roman"/>
          <w:sz w:val="24"/>
          <w:szCs w:val="24"/>
          <w:lang w:val="ro-MD"/>
        </w:rPr>
        <w:t xml:space="preserve"> totală de 0,9 mil. lei. Conducerea Societății a invocat drept temei unele prevederi confidențiale</w:t>
      </w:r>
      <w:r w:rsidR="00715652" w:rsidRPr="000B5C75">
        <w:rPr>
          <w:rFonts w:cs="Times New Roman"/>
          <w:sz w:val="24"/>
          <w:szCs w:val="24"/>
          <w:lang w:val="ro-MD"/>
        </w:rPr>
        <w:t>/nepublicate</w:t>
      </w:r>
      <w:r w:rsidR="000D6036" w:rsidRPr="000B5C75">
        <w:rPr>
          <w:rFonts w:cs="Times New Roman"/>
          <w:sz w:val="24"/>
          <w:szCs w:val="24"/>
          <w:lang w:val="ro-MD"/>
        </w:rPr>
        <w:t xml:space="preserve"> ale Contractului colectiv de muncă, </w:t>
      </w:r>
      <w:r w:rsidR="00715652" w:rsidRPr="000B5C75">
        <w:rPr>
          <w:rFonts w:cs="Times New Roman"/>
          <w:sz w:val="24"/>
          <w:szCs w:val="24"/>
          <w:lang w:val="ro-MD"/>
        </w:rPr>
        <w:t xml:space="preserve">însă se relevă că </w:t>
      </w:r>
      <w:r w:rsidR="00A119E0" w:rsidRPr="000B5C75">
        <w:rPr>
          <w:rFonts w:cs="Times New Roman"/>
          <w:sz w:val="24"/>
          <w:szCs w:val="24"/>
          <w:lang w:val="ro-MD"/>
        </w:rPr>
        <w:t>potrivit legii</w:t>
      </w:r>
      <w:r w:rsidR="00A119E0" w:rsidRPr="000B5C75">
        <w:rPr>
          <w:rStyle w:val="a7"/>
          <w:rFonts w:cs="Times New Roman"/>
          <w:sz w:val="24"/>
          <w:szCs w:val="24"/>
          <w:lang w:val="ro-MD"/>
        </w:rPr>
        <w:footnoteReference w:id="89"/>
      </w:r>
      <w:r w:rsidR="00FB4B9A" w:rsidRPr="000B5C75">
        <w:rPr>
          <w:rFonts w:cs="Times New Roman"/>
          <w:sz w:val="24"/>
          <w:szCs w:val="24"/>
          <w:lang w:val="ro-MD"/>
        </w:rPr>
        <w:t>,</w:t>
      </w:r>
      <w:r w:rsidR="00A119E0" w:rsidRPr="00F8359B">
        <w:rPr>
          <w:rFonts w:cs="Times New Roman"/>
          <w:sz w:val="24"/>
          <w:szCs w:val="24"/>
          <w:lang w:val="ro-MD"/>
        </w:rPr>
        <w:t xml:space="preserve"> clauzele CCM trebuie comunicate salariaților, or</w:t>
      </w:r>
      <w:r w:rsidRPr="004D165E">
        <w:rPr>
          <w:rFonts w:cs="Times New Roman"/>
          <w:sz w:val="24"/>
          <w:szCs w:val="24"/>
          <w:lang w:val="ro-MD"/>
        </w:rPr>
        <w:t>,</w:t>
      </w:r>
      <w:r w:rsidR="00A119E0" w:rsidRPr="0007461A">
        <w:rPr>
          <w:rFonts w:cs="Times New Roman"/>
          <w:sz w:val="24"/>
          <w:szCs w:val="24"/>
          <w:lang w:val="ro-MD"/>
        </w:rPr>
        <w:t xml:space="preserve"> drepturile salariale ale unei categorii de personal nu pot constitui </w:t>
      </w:r>
      <w:r w:rsidR="00715652" w:rsidRPr="0028384F">
        <w:rPr>
          <w:rFonts w:cs="Times New Roman"/>
          <w:sz w:val="24"/>
          <w:szCs w:val="24"/>
          <w:lang w:val="ro-MD"/>
        </w:rPr>
        <w:t>un secret</w:t>
      </w:r>
      <w:r w:rsidR="00A119E0" w:rsidRPr="0028384F">
        <w:rPr>
          <w:rFonts w:cs="Times New Roman"/>
          <w:sz w:val="24"/>
          <w:szCs w:val="24"/>
          <w:lang w:val="ro-MD"/>
        </w:rPr>
        <w:t xml:space="preserve">. </w:t>
      </w:r>
      <w:r w:rsidR="00A119E0" w:rsidRPr="00001197">
        <w:rPr>
          <w:rFonts w:cs="Times New Roman"/>
          <w:sz w:val="24"/>
          <w:szCs w:val="24"/>
          <w:lang w:val="ro-MD"/>
        </w:rPr>
        <w:t>Ulterior, anexa</w:t>
      </w:r>
      <w:r w:rsidR="000F6A04" w:rsidRPr="00001197">
        <w:rPr>
          <w:rFonts w:cs="Times New Roman"/>
          <w:sz w:val="24"/>
          <w:szCs w:val="24"/>
          <w:lang w:val="ro-MD"/>
        </w:rPr>
        <w:t xml:space="preserve"> confidențială la CCM</w:t>
      </w:r>
      <w:r w:rsidR="00A119E0" w:rsidRPr="00001197">
        <w:rPr>
          <w:rFonts w:cs="Times New Roman"/>
          <w:sz w:val="24"/>
          <w:szCs w:val="24"/>
          <w:lang w:val="ro-MD"/>
        </w:rPr>
        <w:t xml:space="preserve"> </w:t>
      </w:r>
      <w:r w:rsidRPr="00001197">
        <w:rPr>
          <w:rFonts w:cs="Times New Roman"/>
          <w:sz w:val="24"/>
          <w:szCs w:val="24"/>
          <w:lang w:val="ro-MD"/>
        </w:rPr>
        <w:t xml:space="preserve">cu </w:t>
      </w:r>
      <w:r w:rsidR="000F6A04" w:rsidRPr="00001197">
        <w:rPr>
          <w:rFonts w:cs="Times New Roman"/>
          <w:sz w:val="24"/>
          <w:szCs w:val="24"/>
          <w:lang w:val="ro-MD"/>
        </w:rPr>
        <w:t xml:space="preserve">privire la beneficiile managerilor de vârf </w:t>
      </w:r>
      <w:r w:rsidR="004A6443" w:rsidRPr="00001197">
        <w:rPr>
          <w:rFonts w:cs="Times New Roman"/>
          <w:sz w:val="24"/>
          <w:szCs w:val="24"/>
          <w:lang w:val="ro-MD"/>
        </w:rPr>
        <w:t>a fost abrogată</w:t>
      </w:r>
      <w:r w:rsidR="00A119E0" w:rsidRPr="00001197">
        <w:rPr>
          <w:rFonts w:cs="Times New Roman"/>
          <w:sz w:val="24"/>
          <w:szCs w:val="24"/>
          <w:lang w:val="ro-MD"/>
        </w:rPr>
        <w:t xml:space="preserve">. </w:t>
      </w:r>
    </w:p>
    <w:p w14:paraId="5F8C7975" w14:textId="5061C4B9" w:rsidR="00070F79" w:rsidRPr="000B5C75" w:rsidRDefault="006A430B" w:rsidP="00241772">
      <w:pPr>
        <w:pStyle w:val="41"/>
        <w:rPr>
          <w:lang w:val="ro-MD"/>
        </w:rPr>
      </w:pPr>
      <w:bookmarkStart w:id="69" w:name="_Toc157501812"/>
      <w:r w:rsidRPr="000B5C75">
        <w:rPr>
          <w:lang w:val="ro-MD"/>
        </w:rPr>
        <w:t xml:space="preserve">4.2.12 </w:t>
      </w:r>
      <w:r w:rsidR="00454EB2">
        <w:rPr>
          <w:lang w:val="ro-MD"/>
        </w:rPr>
        <w:t>S.A. „Moldtelecom”</w:t>
      </w:r>
      <w:r w:rsidR="00070F79" w:rsidRPr="000B5C75">
        <w:rPr>
          <w:lang w:val="ro-MD"/>
        </w:rPr>
        <w:t xml:space="preserve"> a suportat cheltuieli pentru plata premiilor în sumă de 36,2 mil.lei în lipsa reglementărilor interne certe</w:t>
      </w:r>
      <w:bookmarkEnd w:id="69"/>
    </w:p>
    <w:p w14:paraId="2B1C75B1" w14:textId="45AFBC85" w:rsidR="00070F79" w:rsidRPr="000B5C75" w:rsidRDefault="00070F79" w:rsidP="005976AC">
      <w:pPr>
        <w:pStyle w:val="aa"/>
        <w:spacing w:line="276" w:lineRule="auto"/>
        <w:ind w:left="0" w:firstLine="720"/>
        <w:jc w:val="both"/>
        <w:rPr>
          <w:rFonts w:eastAsia="Times New Roman" w:cs="Times New Roman"/>
          <w:sz w:val="24"/>
          <w:szCs w:val="24"/>
          <w:lang w:val="ro-MD"/>
        </w:rPr>
      </w:pPr>
      <w:r w:rsidRPr="000B5C75">
        <w:rPr>
          <w:rFonts w:eastAsia="Times New Roman" w:cs="Times New Roman"/>
          <w:sz w:val="24"/>
          <w:szCs w:val="24"/>
          <w:lang w:val="ro-MD"/>
        </w:rPr>
        <w:t>Prevederile cadrului normativ</w:t>
      </w:r>
      <w:r w:rsidRPr="000B5C75">
        <w:rPr>
          <w:rStyle w:val="a7"/>
          <w:rFonts w:eastAsia="Times New Roman" w:cs="Times New Roman"/>
          <w:sz w:val="24"/>
          <w:szCs w:val="24"/>
          <w:lang w:val="ro-MD"/>
        </w:rPr>
        <w:footnoteReference w:id="90"/>
      </w:r>
      <w:r w:rsidRPr="000B5C75">
        <w:rPr>
          <w:rFonts w:eastAsia="Times New Roman" w:cs="Times New Roman"/>
          <w:sz w:val="24"/>
          <w:szCs w:val="24"/>
          <w:lang w:val="ro-MD"/>
        </w:rPr>
        <w:t>, precum și a</w:t>
      </w:r>
      <w:r w:rsidR="00FB4B9A" w:rsidRPr="00F8359B">
        <w:rPr>
          <w:rFonts w:eastAsia="Times New Roman" w:cs="Times New Roman"/>
          <w:sz w:val="24"/>
          <w:szCs w:val="24"/>
          <w:lang w:val="ro-MD"/>
        </w:rPr>
        <w:t>le</w:t>
      </w:r>
      <w:r w:rsidRPr="004D165E">
        <w:rPr>
          <w:rFonts w:eastAsia="Times New Roman" w:cs="Times New Roman"/>
          <w:sz w:val="24"/>
          <w:szCs w:val="24"/>
          <w:lang w:val="ro-MD"/>
        </w:rPr>
        <w:t xml:space="preserve"> Contractului colectiv de muncă al </w:t>
      </w:r>
      <w:r w:rsidR="00454EB2">
        <w:rPr>
          <w:rFonts w:eastAsia="Times New Roman" w:cs="Times New Roman"/>
          <w:sz w:val="24"/>
          <w:szCs w:val="24"/>
          <w:lang w:val="ro-MD"/>
        </w:rPr>
        <w:t>S.A. „Moldtelecom”</w:t>
      </w:r>
      <w:r w:rsidRPr="0007461A">
        <w:rPr>
          <w:rFonts w:eastAsia="Times New Roman" w:cs="Times New Roman"/>
          <w:sz w:val="24"/>
          <w:szCs w:val="24"/>
          <w:lang w:val="ro-MD"/>
        </w:rPr>
        <w:t xml:space="preserve"> permit  premierea angajaţilor, inclusiv din contul mijloacelor neutilizate din fondul anual de retribuire a muncii pe anul respectiv, în modul şi pentru indicii de premiere stabiliţi în temeiul Regulamentului privind premierea salariaţilor</w:t>
      </w:r>
      <w:r w:rsidRPr="0028384F">
        <w:rPr>
          <w:rFonts w:eastAsia="Times New Roman" w:cs="Times New Roman"/>
          <w:sz w:val="24"/>
          <w:szCs w:val="24"/>
          <w:lang w:val="ro-MD"/>
        </w:rPr>
        <w:t xml:space="preserve">, </w:t>
      </w:r>
      <w:r w:rsidRPr="0028384F">
        <w:rPr>
          <w:rFonts w:cs="Times New Roman"/>
          <w:sz w:val="24"/>
          <w:szCs w:val="24"/>
          <w:lang w:val="ro-MD"/>
        </w:rPr>
        <w:t xml:space="preserve">elaborat de comun acord cu comitetul sindical sau </w:t>
      </w:r>
      <w:r w:rsidR="00FB4B9A" w:rsidRPr="000B5C75">
        <w:rPr>
          <w:rFonts w:cs="Times New Roman"/>
          <w:sz w:val="24"/>
          <w:szCs w:val="24"/>
          <w:lang w:val="ro-MD"/>
        </w:rPr>
        <w:t xml:space="preserve">cu </w:t>
      </w:r>
      <w:r w:rsidRPr="000B5C75">
        <w:rPr>
          <w:rFonts w:cs="Times New Roman"/>
          <w:sz w:val="24"/>
          <w:szCs w:val="24"/>
          <w:lang w:val="ro-MD"/>
        </w:rPr>
        <w:t>reprezentanţii salariaţilor</w:t>
      </w:r>
      <w:r w:rsidR="00FB4B9A" w:rsidRPr="000B5C75">
        <w:rPr>
          <w:rFonts w:cs="Times New Roman"/>
          <w:sz w:val="24"/>
          <w:szCs w:val="24"/>
          <w:lang w:val="ro-MD"/>
        </w:rPr>
        <w:t>,</w:t>
      </w:r>
      <w:r w:rsidRPr="000B5C75">
        <w:rPr>
          <w:rFonts w:cs="Times New Roman"/>
          <w:sz w:val="24"/>
          <w:szCs w:val="24"/>
          <w:lang w:val="ro-MD"/>
        </w:rPr>
        <w:t xml:space="preserve"> şi aprobat de conducătorul unităţii.</w:t>
      </w:r>
      <w:r w:rsidRPr="000B5C75">
        <w:rPr>
          <w:rFonts w:eastAsia="Times New Roman" w:cs="Times New Roman"/>
          <w:sz w:val="24"/>
          <w:szCs w:val="24"/>
          <w:lang w:val="ro-MD"/>
        </w:rPr>
        <w:t xml:space="preserve"> </w:t>
      </w:r>
    </w:p>
    <w:p w14:paraId="7DDBC843" w14:textId="130E4AE5" w:rsidR="00070F79" w:rsidRPr="000B5C75" w:rsidRDefault="00B65761" w:rsidP="004A6443">
      <w:pPr>
        <w:pStyle w:val="aa"/>
        <w:spacing w:line="276" w:lineRule="auto"/>
        <w:ind w:left="0" w:firstLine="720"/>
        <w:jc w:val="both"/>
        <w:rPr>
          <w:rFonts w:eastAsia="Times New Roman" w:cs="Times New Roman"/>
          <w:sz w:val="24"/>
          <w:szCs w:val="24"/>
          <w:lang w:val="ro-MD"/>
        </w:rPr>
      </w:pPr>
      <w:r w:rsidRPr="000B5C75">
        <w:rPr>
          <w:rFonts w:eastAsia="Times New Roman" w:cs="Times New Roman"/>
          <w:sz w:val="24"/>
          <w:szCs w:val="24"/>
          <w:lang w:val="ro-MD"/>
        </w:rPr>
        <w:t>Î</w:t>
      </w:r>
      <w:r w:rsidR="00A7287D" w:rsidRPr="000B5C75">
        <w:rPr>
          <w:rFonts w:eastAsia="Times New Roman" w:cs="Times New Roman"/>
          <w:sz w:val="24"/>
          <w:szCs w:val="24"/>
          <w:lang w:val="ro-MD"/>
        </w:rPr>
        <w:t xml:space="preserve">n pofida prevederilor citate, CCM nu conține reglementări cu privire la modul și criteriile de plată a premiilor din contul mijloacelor neutilizate din fondul </w:t>
      </w:r>
      <w:r w:rsidR="00B707D4" w:rsidRPr="000B5C75">
        <w:rPr>
          <w:rFonts w:eastAsia="Times New Roman" w:cs="Times New Roman"/>
          <w:sz w:val="24"/>
          <w:szCs w:val="24"/>
          <w:lang w:val="ro-MD"/>
        </w:rPr>
        <w:t>an</w:t>
      </w:r>
      <w:r w:rsidR="00A7287D" w:rsidRPr="000B5C75">
        <w:rPr>
          <w:rFonts w:eastAsia="Times New Roman" w:cs="Times New Roman"/>
          <w:sz w:val="24"/>
          <w:szCs w:val="24"/>
          <w:lang w:val="ro-MD"/>
        </w:rPr>
        <w:t xml:space="preserve">ual de retribuire a muncii. La fel, în cadrul </w:t>
      </w:r>
      <w:r w:rsidR="00454EB2">
        <w:rPr>
          <w:rFonts w:eastAsia="Times New Roman" w:cs="Times New Roman"/>
          <w:sz w:val="24"/>
          <w:szCs w:val="24"/>
          <w:lang w:val="ro-MD"/>
        </w:rPr>
        <w:t>S.A. „Moldtelecom”</w:t>
      </w:r>
      <w:r w:rsidR="00A7287D" w:rsidRPr="000B5C75">
        <w:rPr>
          <w:rFonts w:eastAsia="Times New Roman" w:cs="Times New Roman"/>
          <w:sz w:val="24"/>
          <w:szCs w:val="24"/>
          <w:lang w:val="ro-MD"/>
        </w:rPr>
        <w:t xml:space="preserve"> nu este elaborat și aplicat un Regulament distinct în acest sens. </w:t>
      </w:r>
      <w:r w:rsidRPr="000B5C75">
        <w:rPr>
          <w:rFonts w:eastAsia="Times New Roman" w:cs="Times New Roman"/>
          <w:sz w:val="24"/>
          <w:szCs w:val="24"/>
          <w:lang w:val="ro-MD"/>
        </w:rPr>
        <w:t>Totodată, în l</w:t>
      </w:r>
      <w:r w:rsidR="004B533E">
        <w:rPr>
          <w:rFonts w:eastAsia="Times New Roman" w:cs="Times New Roman"/>
          <w:sz w:val="24"/>
          <w:szCs w:val="24"/>
          <w:lang w:val="ro-MD"/>
        </w:rPr>
        <w:t xml:space="preserve">ipsa reglementărilor </w:t>
      </w:r>
      <w:r w:rsidR="004B533E" w:rsidRPr="00001197">
        <w:rPr>
          <w:rFonts w:eastAsia="Times New Roman" w:cs="Times New Roman"/>
          <w:sz w:val="24"/>
          <w:szCs w:val="24"/>
          <w:lang w:val="ro-MD"/>
        </w:rPr>
        <w:t>exhaustive</w:t>
      </w:r>
      <w:r w:rsidR="004B533E" w:rsidRPr="00001197">
        <w:rPr>
          <w:rStyle w:val="af3"/>
          <w:rFonts w:cs="Times New Roman"/>
          <w:szCs w:val="28"/>
        </w:rPr>
        <w:t xml:space="preserve"> </w:t>
      </w:r>
      <w:r w:rsidR="004B533E" w:rsidRPr="00001197">
        <w:rPr>
          <w:rStyle w:val="af1"/>
          <w:rFonts w:cs="Times New Roman"/>
          <w:b w:val="0"/>
          <w:sz w:val="24"/>
          <w:szCs w:val="24"/>
        </w:rPr>
        <w:t>și fără coordonarea plăților de către Consiliul Societății,</w:t>
      </w:r>
      <w:r w:rsidRPr="00001197">
        <w:rPr>
          <w:rFonts w:eastAsia="Times New Roman" w:cs="Times New Roman"/>
          <w:b/>
          <w:sz w:val="24"/>
          <w:szCs w:val="24"/>
          <w:lang w:val="ro-MD"/>
        </w:rPr>
        <w:t xml:space="preserve"> </w:t>
      </w:r>
      <w:r w:rsidRPr="00001197">
        <w:rPr>
          <w:rFonts w:eastAsia="Times New Roman" w:cs="Times New Roman"/>
          <w:sz w:val="24"/>
          <w:szCs w:val="24"/>
          <w:lang w:val="ro-MD"/>
        </w:rPr>
        <w:t>doar în baza ordinului org</w:t>
      </w:r>
      <w:r w:rsidR="0051263A" w:rsidRPr="00001197">
        <w:rPr>
          <w:rFonts w:eastAsia="Times New Roman" w:cs="Times New Roman"/>
          <w:sz w:val="24"/>
          <w:szCs w:val="24"/>
          <w:lang w:val="ro-MD"/>
        </w:rPr>
        <w:t>a</w:t>
      </w:r>
      <w:r w:rsidRPr="00001197">
        <w:rPr>
          <w:rFonts w:eastAsia="Times New Roman" w:cs="Times New Roman"/>
          <w:sz w:val="24"/>
          <w:szCs w:val="24"/>
          <w:lang w:val="ro-MD"/>
        </w:rPr>
        <w:t>nului executiv, în an</w:t>
      </w:r>
      <w:r w:rsidR="00946D7D" w:rsidRPr="00001197">
        <w:rPr>
          <w:rFonts w:eastAsia="Times New Roman" w:cs="Times New Roman"/>
          <w:sz w:val="24"/>
          <w:szCs w:val="24"/>
          <w:lang w:val="ro-MD"/>
        </w:rPr>
        <w:t>ii</w:t>
      </w:r>
      <w:r w:rsidRPr="00001197">
        <w:rPr>
          <w:rFonts w:eastAsia="Times New Roman" w:cs="Times New Roman"/>
          <w:sz w:val="24"/>
          <w:szCs w:val="24"/>
          <w:lang w:val="ro-MD"/>
        </w:rPr>
        <w:t xml:space="preserve"> 2020 și 2021 au fost achitate premii în sumă totală de 36,2 mil.lei.</w:t>
      </w:r>
      <w:r w:rsidR="00B707D4" w:rsidRPr="000B5C75">
        <w:rPr>
          <w:rFonts w:eastAsia="Times New Roman" w:cs="Times New Roman"/>
          <w:sz w:val="24"/>
          <w:szCs w:val="24"/>
          <w:lang w:val="ro-MD"/>
        </w:rPr>
        <w:t xml:space="preserve"> </w:t>
      </w:r>
    </w:p>
    <w:p w14:paraId="11929C3C" w14:textId="15E49A33" w:rsidR="00404EC4" w:rsidRPr="000B5C75" w:rsidRDefault="00936299" w:rsidP="00197853">
      <w:pPr>
        <w:pStyle w:val="2"/>
        <w:spacing w:before="120" w:after="120"/>
        <w:jc w:val="both"/>
        <w:rPr>
          <w:rFonts w:ascii="Times New Roman" w:hAnsi="Times New Roman" w:cs="Times New Roman"/>
          <w:i/>
          <w:color w:val="auto"/>
          <w:sz w:val="24"/>
          <w:szCs w:val="24"/>
          <w:lang w:val="ro-MD"/>
        </w:rPr>
      </w:pPr>
      <w:bookmarkStart w:id="70" w:name="_Toc157501813"/>
      <w:bookmarkStart w:id="71" w:name="_Toc159579071"/>
      <w:r w:rsidRPr="000B5C75">
        <w:rPr>
          <w:rFonts w:ascii="Times New Roman" w:hAnsi="Times New Roman" w:cs="Times New Roman"/>
          <w:b/>
          <w:color w:val="auto"/>
          <w:sz w:val="24"/>
          <w:szCs w:val="24"/>
          <w:lang w:val="ro-MD"/>
        </w:rPr>
        <w:t>4.3</w:t>
      </w:r>
      <w:r w:rsidRPr="000B5C75">
        <w:rPr>
          <w:rFonts w:ascii="Times New Roman" w:hAnsi="Times New Roman" w:cs="Times New Roman"/>
          <w:b/>
          <w:color w:val="auto"/>
          <w:sz w:val="28"/>
          <w:szCs w:val="28"/>
          <w:lang w:val="ro-MD"/>
        </w:rPr>
        <w:t xml:space="preserve"> </w:t>
      </w:r>
      <w:r w:rsidR="00404EC4" w:rsidRPr="000B5C75">
        <w:rPr>
          <w:rFonts w:ascii="Times New Roman" w:hAnsi="Times New Roman" w:cs="Times New Roman"/>
          <w:b/>
          <w:color w:val="auto"/>
          <w:sz w:val="24"/>
          <w:szCs w:val="24"/>
          <w:lang w:val="ro-MD"/>
        </w:rPr>
        <w:t>OBIECTIVUL nr.3:</w:t>
      </w:r>
      <w:r w:rsidR="00404EC4" w:rsidRPr="000B5C75">
        <w:rPr>
          <w:rFonts w:ascii="Times New Roman" w:hAnsi="Times New Roman" w:cs="Times New Roman"/>
          <w:b/>
          <w:color w:val="auto"/>
          <w:sz w:val="24"/>
          <w:szCs w:val="24"/>
          <w:shd w:val="clear" w:color="auto" w:fill="FFFFFF"/>
          <w:lang w:val="ro-MD"/>
        </w:rPr>
        <w:t xml:space="preserve"> </w:t>
      </w:r>
      <w:r w:rsidR="00404EC4" w:rsidRPr="000B5C75">
        <w:rPr>
          <w:rFonts w:ascii="Times New Roman" w:eastAsia="Times New Roman" w:hAnsi="Times New Roman" w:cs="Times New Roman"/>
          <w:b/>
          <w:bCs/>
          <w:color w:val="auto"/>
          <w:sz w:val="24"/>
          <w:szCs w:val="24"/>
          <w:lang w:val="ro-MD"/>
        </w:rPr>
        <w:t xml:space="preserve">Patrimoniul </w:t>
      </w:r>
      <w:r w:rsidR="00454EB2">
        <w:rPr>
          <w:rFonts w:ascii="Times New Roman" w:eastAsia="Times New Roman" w:hAnsi="Times New Roman" w:cs="Times New Roman"/>
          <w:b/>
          <w:bCs/>
          <w:color w:val="auto"/>
          <w:sz w:val="24"/>
          <w:szCs w:val="24"/>
          <w:lang w:val="ro-MD"/>
        </w:rPr>
        <w:t>S.A. „Moldtelecom”</w:t>
      </w:r>
      <w:r w:rsidR="00404EC4" w:rsidRPr="000B5C75">
        <w:rPr>
          <w:rFonts w:ascii="Times New Roman" w:eastAsia="Times New Roman" w:hAnsi="Times New Roman" w:cs="Times New Roman"/>
          <w:b/>
          <w:bCs/>
          <w:color w:val="auto"/>
          <w:sz w:val="24"/>
          <w:szCs w:val="24"/>
          <w:lang w:val="ro-MD"/>
        </w:rPr>
        <w:t xml:space="preserve"> a fost administrat în conformitate cu cadrul regulator aplicabil?</w:t>
      </w:r>
      <w:bookmarkEnd w:id="70"/>
      <w:bookmarkEnd w:id="71"/>
    </w:p>
    <w:p w14:paraId="408076F9" w14:textId="3A34F7E3" w:rsidR="000F6009" w:rsidRPr="000B5C75" w:rsidRDefault="00454EB2" w:rsidP="005976AC">
      <w:pPr>
        <w:pStyle w:val="aa"/>
        <w:spacing w:line="276" w:lineRule="auto"/>
        <w:ind w:left="0" w:firstLine="720"/>
        <w:jc w:val="both"/>
        <w:rPr>
          <w:rFonts w:cs="Times New Roman"/>
          <w:bCs/>
          <w:sz w:val="24"/>
          <w:szCs w:val="24"/>
          <w:lang w:val="ro-MD"/>
        </w:rPr>
      </w:pPr>
      <w:r>
        <w:rPr>
          <w:rFonts w:cs="Times New Roman"/>
          <w:bCs/>
          <w:sz w:val="24"/>
          <w:szCs w:val="24"/>
          <w:lang w:val="ro-MD"/>
        </w:rPr>
        <w:t>S.A. „Moldtelecom”</w:t>
      </w:r>
      <w:r w:rsidR="00D35077" w:rsidRPr="000B5C75">
        <w:rPr>
          <w:rFonts w:cs="Times New Roman"/>
          <w:bCs/>
          <w:sz w:val="24"/>
          <w:szCs w:val="24"/>
          <w:lang w:val="ro-MD"/>
        </w:rPr>
        <w:t xml:space="preserve"> deține și gestionează </w:t>
      </w:r>
      <w:r w:rsidR="00441E01" w:rsidRPr="000B5C75">
        <w:rPr>
          <w:rFonts w:cs="Times New Roman"/>
          <w:bCs/>
          <w:sz w:val="24"/>
          <w:szCs w:val="24"/>
          <w:lang w:val="ro-MD"/>
        </w:rPr>
        <w:t>un complex</w:t>
      </w:r>
      <w:r w:rsidR="007F513B" w:rsidRPr="000B5C75">
        <w:rPr>
          <w:rFonts w:cs="Times New Roman"/>
          <w:bCs/>
          <w:sz w:val="24"/>
          <w:szCs w:val="24"/>
          <w:lang w:val="ro-MD"/>
        </w:rPr>
        <w:t xml:space="preserve"> </w:t>
      </w:r>
      <w:r w:rsidR="00D35077" w:rsidRPr="000B5C75">
        <w:rPr>
          <w:rFonts w:cs="Times New Roman"/>
          <w:bCs/>
          <w:sz w:val="24"/>
          <w:szCs w:val="24"/>
          <w:lang w:val="ro-MD"/>
        </w:rPr>
        <w:t>patrimoni</w:t>
      </w:r>
      <w:r w:rsidR="00E92EDE" w:rsidRPr="000B5C75">
        <w:rPr>
          <w:rFonts w:cs="Times New Roman"/>
          <w:bCs/>
          <w:sz w:val="24"/>
          <w:szCs w:val="24"/>
          <w:lang w:val="ro-MD"/>
        </w:rPr>
        <w:t>a</w:t>
      </w:r>
      <w:r w:rsidR="00D35077" w:rsidRPr="000B5C75">
        <w:rPr>
          <w:rFonts w:cs="Times New Roman"/>
          <w:bCs/>
          <w:sz w:val="24"/>
          <w:szCs w:val="24"/>
          <w:lang w:val="ro-MD"/>
        </w:rPr>
        <w:t xml:space="preserve">l </w:t>
      </w:r>
      <w:r w:rsidR="007F513B" w:rsidRPr="000B5C75">
        <w:rPr>
          <w:rFonts w:cs="Times New Roman"/>
          <w:bCs/>
          <w:sz w:val="24"/>
          <w:szCs w:val="24"/>
          <w:lang w:val="ro-MD"/>
        </w:rPr>
        <w:t xml:space="preserve">care permite desfășurarea ciclului întreg de producere. </w:t>
      </w:r>
      <w:r w:rsidR="00D35077" w:rsidRPr="000B5C75">
        <w:rPr>
          <w:rFonts w:cs="Times New Roman"/>
          <w:bCs/>
          <w:sz w:val="24"/>
          <w:szCs w:val="24"/>
          <w:lang w:val="ro-MD"/>
        </w:rPr>
        <w:t xml:space="preserve">Informațiile sintetizate cu privire la componența complexului patrimonial al </w:t>
      </w:r>
      <w:r>
        <w:rPr>
          <w:rFonts w:cs="Times New Roman"/>
          <w:bCs/>
          <w:sz w:val="24"/>
          <w:szCs w:val="24"/>
          <w:lang w:val="ro-MD"/>
        </w:rPr>
        <w:t>S.A. „Moldtelecom”</w:t>
      </w:r>
      <w:r w:rsidR="003923FD" w:rsidRPr="000B5C75">
        <w:rPr>
          <w:rFonts w:cs="Times New Roman"/>
          <w:bCs/>
          <w:sz w:val="24"/>
          <w:szCs w:val="24"/>
          <w:lang w:val="ro-MD"/>
        </w:rPr>
        <w:t xml:space="preserve"> și uzura acumulată</w:t>
      </w:r>
      <w:r w:rsidR="007C3C7A" w:rsidRPr="000B5C75">
        <w:rPr>
          <w:rFonts w:cs="Times New Roman"/>
          <w:bCs/>
          <w:sz w:val="24"/>
          <w:szCs w:val="24"/>
          <w:lang w:val="ro-MD"/>
        </w:rPr>
        <w:t xml:space="preserve"> </w:t>
      </w:r>
      <w:r w:rsidR="00D35077" w:rsidRPr="000B5C75">
        <w:rPr>
          <w:rFonts w:cs="Times New Roman"/>
          <w:bCs/>
          <w:sz w:val="24"/>
          <w:szCs w:val="24"/>
          <w:lang w:val="ro-MD"/>
        </w:rPr>
        <w:t xml:space="preserve">se prezintă în </w:t>
      </w:r>
      <w:r w:rsidR="00173422" w:rsidRPr="000B5C75">
        <w:rPr>
          <w:rFonts w:cs="Times New Roman"/>
          <w:bCs/>
          <w:sz w:val="24"/>
          <w:szCs w:val="24"/>
          <w:lang w:val="ro-MD"/>
        </w:rPr>
        <w:t>Anexa nr.4 la prezentul Raport de audit</w:t>
      </w:r>
      <w:r w:rsidR="007F513B" w:rsidRPr="000B5C75">
        <w:rPr>
          <w:rStyle w:val="a7"/>
          <w:rFonts w:cs="Times New Roman"/>
          <w:bCs/>
          <w:sz w:val="24"/>
          <w:szCs w:val="24"/>
          <w:lang w:val="ro-MD"/>
        </w:rPr>
        <w:footnoteReference w:id="91"/>
      </w:r>
      <w:r w:rsidR="007F513B" w:rsidRPr="000B5C75">
        <w:rPr>
          <w:rFonts w:cs="Times New Roman"/>
          <w:bCs/>
          <w:sz w:val="24"/>
          <w:szCs w:val="24"/>
          <w:lang w:val="ro-MD"/>
        </w:rPr>
        <w:t xml:space="preserve">. </w:t>
      </w:r>
      <w:r w:rsidR="00F54D25" w:rsidRPr="00F8359B">
        <w:rPr>
          <w:rFonts w:cs="Times New Roman"/>
          <w:bCs/>
          <w:sz w:val="24"/>
          <w:szCs w:val="24"/>
          <w:lang w:val="ro-MD"/>
        </w:rPr>
        <w:t>Cea mai mare pondere în structur</w:t>
      </w:r>
      <w:r w:rsidR="00F54D25" w:rsidRPr="004D165E">
        <w:rPr>
          <w:rFonts w:cs="Times New Roman"/>
          <w:bCs/>
          <w:sz w:val="24"/>
          <w:szCs w:val="24"/>
          <w:lang w:val="ro-MD"/>
        </w:rPr>
        <w:t xml:space="preserve">a patrimoniului </w:t>
      </w:r>
      <w:r w:rsidR="00713A40" w:rsidRPr="0007461A">
        <w:rPr>
          <w:rFonts w:cs="Times New Roman"/>
          <w:bCs/>
          <w:sz w:val="24"/>
          <w:szCs w:val="24"/>
          <w:lang w:val="ro-MD"/>
        </w:rPr>
        <w:t>îi revine echipamentului – 42,4%, urmată de instalații</w:t>
      </w:r>
      <w:r w:rsidR="00681E51" w:rsidRPr="0028384F">
        <w:rPr>
          <w:rFonts w:cs="Times New Roman"/>
          <w:bCs/>
          <w:sz w:val="24"/>
          <w:szCs w:val="24"/>
          <w:lang w:val="ro-MD"/>
        </w:rPr>
        <w:t>le</w:t>
      </w:r>
      <w:r w:rsidR="00713A40" w:rsidRPr="0028384F">
        <w:rPr>
          <w:rFonts w:cs="Times New Roman"/>
          <w:bCs/>
          <w:sz w:val="24"/>
          <w:szCs w:val="24"/>
          <w:lang w:val="ro-MD"/>
        </w:rPr>
        <w:t xml:space="preserve"> de transmisie – 37,2%, imobilizări</w:t>
      </w:r>
      <w:r w:rsidR="00681E51" w:rsidRPr="000B5C75">
        <w:rPr>
          <w:rFonts w:cs="Times New Roman"/>
          <w:bCs/>
          <w:sz w:val="24"/>
          <w:szCs w:val="24"/>
          <w:lang w:val="ro-MD"/>
        </w:rPr>
        <w:t>le</w:t>
      </w:r>
      <w:r w:rsidR="00713A40" w:rsidRPr="000B5C75">
        <w:rPr>
          <w:rFonts w:cs="Times New Roman"/>
          <w:bCs/>
          <w:sz w:val="24"/>
          <w:szCs w:val="24"/>
          <w:lang w:val="ro-MD"/>
        </w:rPr>
        <w:t xml:space="preserve"> necorporale – 5,5%</w:t>
      </w:r>
      <w:r w:rsidR="00681E51" w:rsidRPr="000B5C75">
        <w:rPr>
          <w:rFonts w:cs="Times New Roman"/>
          <w:bCs/>
          <w:sz w:val="24"/>
          <w:szCs w:val="24"/>
          <w:lang w:val="ro-MD"/>
        </w:rPr>
        <w:t>,</w:t>
      </w:r>
      <w:r w:rsidR="00713A40" w:rsidRPr="000B5C75">
        <w:rPr>
          <w:rFonts w:cs="Times New Roman"/>
          <w:bCs/>
          <w:sz w:val="24"/>
          <w:szCs w:val="24"/>
          <w:lang w:val="ro-MD"/>
        </w:rPr>
        <w:t xml:space="preserve"> și constricții și clădiri, respectiv, 4,3% și 3,0%. Grad</w:t>
      </w:r>
      <w:r w:rsidR="00BD7405" w:rsidRPr="000B5C75">
        <w:rPr>
          <w:rFonts w:cs="Times New Roman"/>
          <w:bCs/>
          <w:sz w:val="24"/>
          <w:szCs w:val="24"/>
          <w:lang w:val="ro-MD"/>
        </w:rPr>
        <w:t>ul</w:t>
      </w:r>
      <w:r w:rsidR="00713A40" w:rsidRPr="000B5C75">
        <w:rPr>
          <w:rFonts w:cs="Times New Roman"/>
          <w:bCs/>
          <w:sz w:val="24"/>
          <w:szCs w:val="24"/>
          <w:lang w:val="ro-MD"/>
        </w:rPr>
        <w:t xml:space="preserve"> de uzură, per ansamblu, s-a acumulat la nivel de circa 69%, inclusiv uzura echipamentului depășește 80%. </w:t>
      </w:r>
    </w:p>
    <w:p w14:paraId="757F3383" w14:textId="082C29B1" w:rsidR="00024005" w:rsidRPr="000B5C75" w:rsidRDefault="00713A40" w:rsidP="005976AC">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De asemenea, </w:t>
      </w:r>
      <w:r w:rsidR="00454EB2">
        <w:rPr>
          <w:rFonts w:cs="Times New Roman"/>
          <w:sz w:val="24"/>
          <w:szCs w:val="24"/>
          <w:lang w:val="ro-MD"/>
        </w:rPr>
        <w:t>S.A. „Moldtelecom”</w:t>
      </w:r>
      <w:r w:rsidR="00024005" w:rsidRPr="000B5C75">
        <w:rPr>
          <w:rFonts w:cs="Times New Roman"/>
          <w:sz w:val="24"/>
          <w:szCs w:val="24"/>
          <w:lang w:val="ro-MD"/>
        </w:rPr>
        <w:t xml:space="preserve"> deține active neutilizate care se află într-un continuu proces de degradare, precum și generează pierderi, Compania neavând o viziune/plan de afaceri axat pe obținerea avantajului economic din valorificarea acestora</w:t>
      </w:r>
      <w:r w:rsidR="00731550" w:rsidRPr="000B5C75">
        <w:rPr>
          <w:rFonts w:cs="Times New Roman"/>
          <w:sz w:val="24"/>
          <w:szCs w:val="24"/>
          <w:lang w:val="ro-MD"/>
        </w:rPr>
        <w:t>.</w:t>
      </w:r>
      <w:r w:rsidR="00024005" w:rsidRPr="000B5C75">
        <w:rPr>
          <w:rFonts w:cs="Times New Roman"/>
          <w:sz w:val="24"/>
          <w:szCs w:val="24"/>
          <w:lang w:val="ro-MD"/>
        </w:rPr>
        <w:t xml:space="preserve">  </w:t>
      </w:r>
    </w:p>
    <w:p w14:paraId="054C3BAB" w14:textId="19AAF99E" w:rsidR="00FF7617" w:rsidRPr="000B5C75" w:rsidRDefault="00FF7617" w:rsidP="00241772">
      <w:pPr>
        <w:pStyle w:val="41"/>
        <w:rPr>
          <w:lang w:val="ro-MD"/>
        </w:rPr>
      </w:pPr>
      <w:r w:rsidRPr="000B5C75">
        <w:rPr>
          <w:bCs/>
          <w:lang w:val="ro-MD"/>
        </w:rPr>
        <w:t xml:space="preserve"> </w:t>
      </w:r>
      <w:bookmarkStart w:id="72" w:name="_Toc157501814"/>
      <w:r w:rsidR="006A430B" w:rsidRPr="000B5C75">
        <w:rPr>
          <w:bCs/>
          <w:lang w:val="ro-MD"/>
        </w:rPr>
        <w:t xml:space="preserve">4.3.1 </w:t>
      </w:r>
      <w:r w:rsidR="00454EB2">
        <w:rPr>
          <w:bCs/>
          <w:lang w:val="ro-MD"/>
        </w:rPr>
        <w:t>S.A. „Moldtelecom”</w:t>
      </w:r>
      <w:r w:rsidRPr="000B5C75">
        <w:rPr>
          <w:bCs/>
          <w:lang w:val="ro-MD"/>
        </w:rPr>
        <w:t xml:space="preserve"> nu a asigurat înregistrarea </w:t>
      </w:r>
      <w:r w:rsidRPr="000B5C75">
        <w:rPr>
          <w:lang w:val="ro-MD"/>
        </w:rPr>
        <w:t xml:space="preserve">obligatorie a drepturilor patrimoniale asupra </w:t>
      </w:r>
      <w:r w:rsidR="00DB66AF" w:rsidRPr="000B5C75">
        <w:rPr>
          <w:lang w:val="ro-MD"/>
        </w:rPr>
        <w:t xml:space="preserve">tuturor </w:t>
      </w:r>
      <w:r w:rsidRPr="000B5C75">
        <w:rPr>
          <w:lang w:val="ro-MD"/>
        </w:rPr>
        <w:t>bunurilor imobile, creând premise de pierdere a acestora</w:t>
      </w:r>
      <w:bookmarkEnd w:id="72"/>
    </w:p>
    <w:p w14:paraId="5899C2D2" w14:textId="1A616A65" w:rsidR="00E62608" w:rsidRPr="000B5C75" w:rsidRDefault="00BD7405" w:rsidP="005976AC">
      <w:pPr>
        <w:pStyle w:val="aa"/>
        <w:spacing w:line="276" w:lineRule="auto"/>
        <w:ind w:left="0" w:firstLine="720"/>
        <w:jc w:val="both"/>
        <w:rPr>
          <w:rFonts w:eastAsia="Times New Roman" w:cs="Times New Roman"/>
          <w:sz w:val="24"/>
          <w:szCs w:val="24"/>
          <w:lang w:val="ro-MD"/>
        </w:rPr>
      </w:pPr>
      <w:r w:rsidRPr="000B5C75">
        <w:rPr>
          <w:rFonts w:eastAsia="Times New Roman" w:cs="Times New Roman"/>
          <w:sz w:val="24"/>
          <w:szCs w:val="24"/>
          <w:lang w:val="ro-MD"/>
        </w:rPr>
        <w:t>Deși, c</w:t>
      </w:r>
      <w:r w:rsidR="00FF7617" w:rsidRPr="000B5C75">
        <w:rPr>
          <w:rFonts w:eastAsia="Times New Roman" w:cs="Times New Roman"/>
          <w:sz w:val="24"/>
          <w:szCs w:val="24"/>
          <w:lang w:val="ro-MD"/>
        </w:rPr>
        <w:t xml:space="preserve">onform prevederilor legale, </w:t>
      </w:r>
      <w:r w:rsidR="00454EB2">
        <w:rPr>
          <w:rFonts w:eastAsia="Times New Roman" w:cs="Times New Roman"/>
          <w:sz w:val="24"/>
          <w:szCs w:val="24"/>
          <w:lang w:val="ro-MD"/>
        </w:rPr>
        <w:t>S.A. „Moldtelecom”</w:t>
      </w:r>
      <w:r w:rsidR="00FF7617" w:rsidRPr="000B5C75">
        <w:rPr>
          <w:rFonts w:eastAsia="Times New Roman" w:cs="Times New Roman"/>
          <w:sz w:val="24"/>
          <w:szCs w:val="24"/>
          <w:lang w:val="ro-MD"/>
        </w:rPr>
        <w:t xml:space="preserve"> este subiectul înregistrării obligatorii, în Registrul bunurilor imobile, a clădirilor/încăperilor şi terenurilor aferente ce îi a</w:t>
      </w:r>
      <w:r w:rsidR="00E42505" w:rsidRPr="000B5C75">
        <w:rPr>
          <w:rFonts w:eastAsia="Times New Roman" w:cs="Times New Roman"/>
          <w:sz w:val="24"/>
          <w:szCs w:val="24"/>
          <w:lang w:val="ro-MD"/>
        </w:rPr>
        <w:t>parțin</w:t>
      </w:r>
      <w:r w:rsidR="00FF7617" w:rsidRPr="000B5C75">
        <w:rPr>
          <w:rFonts w:eastAsia="Times New Roman" w:cs="Times New Roman"/>
          <w:sz w:val="24"/>
          <w:szCs w:val="24"/>
          <w:lang w:val="ro-MD"/>
        </w:rPr>
        <w:t xml:space="preserve"> cu drept de proprietate și/sau ale căror titular este</w:t>
      </w:r>
      <w:r w:rsidR="00E42505" w:rsidRPr="000B5C75">
        <w:rPr>
          <w:rStyle w:val="a7"/>
          <w:rFonts w:eastAsia="Times New Roman" w:cs="Times New Roman"/>
          <w:sz w:val="24"/>
          <w:szCs w:val="24"/>
          <w:lang w:val="ro-MD"/>
        </w:rPr>
        <w:footnoteReference w:id="92"/>
      </w:r>
      <w:r w:rsidR="00E42505" w:rsidRPr="000B5C75">
        <w:rPr>
          <w:rFonts w:eastAsia="Times New Roman" w:cs="Times New Roman"/>
          <w:sz w:val="24"/>
          <w:szCs w:val="24"/>
          <w:lang w:val="ro-MD"/>
        </w:rPr>
        <w:t>, Compania nu a asugurat înregistrarea dreptului de proprietat</w:t>
      </w:r>
      <w:r w:rsidR="00E42505" w:rsidRPr="00F8359B">
        <w:rPr>
          <w:rFonts w:eastAsia="Times New Roman" w:cs="Times New Roman"/>
          <w:sz w:val="24"/>
          <w:szCs w:val="24"/>
          <w:lang w:val="ro-MD"/>
        </w:rPr>
        <w:t xml:space="preserve">e asupra </w:t>
      </w:r>
      <w:r w:rsidR="00681E51" w:rsidRPr="004D165E">
        <w:rPr>
          <w:rFonts w:eastAsia="Times New Roman" w:cs="Times New Roman"/>
          <w:sz w:val="24"/>
          <w:szCs w:val="24"/>
          <w:lang w:val="ro-MD"/>
        </w:rPr>
        <w:t xml:space="preserve">a </w:t>
      </w:r>
      <w:r w:rsidR="00E42505" w:rsidRPr="0007461A">
        <w:rPr>
          <w:rFonts w:eastAsia="Times New Roman" w:cs="Times New Roman"/>
          <w:sz w:val="24"/>
          <w:szCs w:val="24"/>
          <w:lang w:val="ro-MD"/>
        </w:rPr>
        <w:t>35 de clădiri și construcții</w:t>
      </w:r>
      <w:r w:rsidR="00E62608" w:rsidRPr="0028384F">
        <w:rPr>
          <w:rFonts w:eastAsia="Times New Roman" w:cs="Times New Roman"/>
          <w:sz w:val="24"/>
          <w:szCs w:val="24"/>
          <w:lang w:val="ro-MD"/>
        </w:rPr>
        <w:t xml:space="preserve"> cu valoarea inițială de 15,7 mil.lei</w:t>
      </w:r>
      <w:r w:rsidR="00482E8C" w:rsidRPr="000B5C75">
        <w:rPr>
          <w:rFonts w:eastAsia="Times New Roman" w:cs="Times New Roman"/>
          <w:sz w:val="24"/>
          <w:szCs w:val="24"/>
          <w:lang w:val="ro-MD"/>
        </w:rPr>
        <w:t xml:space="preserve"> amplasate în 17 localități ale republicii</w:t>
      </w:r>
      <w:r w:rsidR="00FF7617" w:rsidRPr="000B5C75">
        <w:rPr>
          <w:rFonts w:eastAsia="Times New Roman" w:cs="Times New Roman"/>
          <w:sz w:val="24"/>
          <w:szCs w:val="24"/>
          <w:lang w:val="ro-MD"/>
        </w:rPr>
        <w:t xml:space="preserve">, ceea ce prezintă un risc de înstrăinare </w:t>
      </w:r>
      <w:r w:rsidR="00E42505" w:rsidRPr="000B5C75">
        <w:rPr>
          <w:rFonts w:eastAsia="Times New Roman" w:cs="Times New Roman"/>
          <w:sz w:val="24"/>
          <w:szCs w:val="24"/>
          <w:lang w:val="ro-MD"/>
        </w:rPr>
        <w:t>neautorizată a proprietății MTC.</w:t>
      </w:r>
    </w:p>
    <w:p w14:paraId="1DD3D8DE" w14:textId="72DDC6CA" w:rsidR="00E62608" w:rsidRPr="000B5C75" w:rsidRDefault="00E62608" w:rsidP="005976AC">
      <w:pPr>
        <w:pStyle w:val="aa"/>
        <w:spacing w:line="276" w:lineRule="auto"/>
        <w:ind w:left="0" w:firstLine="720"/>
        <w:jc w:val="both"/>
        <w:rPr>
          <w:rFonts w:eastAsia="Times New Roman" w:cs="Times New Roman"/>
          <w:sz w:val="24"/>
          <w:szCs w:val="24"/>
          <w:lang w:val="ro-MD"/>
        </w:rPr>
      </w:pPr>
      <w:r w:rsidRPr="000B5C75">
        <w:rPr>
          <w:rFonts w:eastAsia="Times New Roman" w:cs="Times New Roman"/>
          <w:sz w:val="24"/>
          <w:szCs w:val="24"/>
          <w:lang w:val="ro-MD"/>
        </w:rPr>
        <w:t xml:space="preserve">Probele de audit denota că motivul principal al neînregistrării </w:t>
      </w:r>
      <w:r w:rsidR="00BD7405" w:rsidRPr="000B5C75">
        <w:rPr>
          <w:rFonts w:eastAsia="Times New Roman" w:cs="Times New Roman"/>
          <w:sz w:val="24"/>
          <w:szCs w:val="24"/>
          <w:lang w:val="ro-MD"/>
        </w:rPr>
        <w:t xml:space="preserve">constă în </w:t>
      </w:r>
      <w:r w:rsidRPr="000B5C75">
        <w:rPr>
          <w:rFonts w:eastAsia="Times New Roman" w:cs="Times New Roman"/>
          <w:sz w:val="24"/>
          <w:szCs w:val="24"/>
          <w:lang w:val="ro-MD"/>
        </w:rPr>
        <w:t xml:space="preserve">lipsa documentelor </w:t>
      </w:r>
      <w:r w:rsidR="005C5BCA" w:rsidRPr="000B5C75">
        <w:rPr>
          <w:rFonts w:eastAsia="Times New Roman" w:cs="Times New Roman"/>
          <w:sz w:val="24"/>
          <w:szCs w:val="24"/>
          <w:lang w:val="ro-MD"/>
        </w:rPr>
        <w:t>din anii precedenți</w:t>
      </w:r>
      <w:r w:rsidR="007F7A32" w:rsidRPr="000B5C75">
        <w:rPr>
          <w:rFonts w:eastAsia="Times New Roman" w:cs="Times New Roman"/>
          <w:sz w:val="24"/>
          <w:szCs w:val="24"/>
          <w:lang w:val="ro-MD"/>
        </w:rPr>
        <w:t>,</w:t>
      </w:r>
      <w:r w:rsidR="005C5BCA" w:rsidRPr="000B5C75">
        <w:rPr>
          <w:rFonts w:eastAsia="Times New Roman" w:cs="Times New Roman"/>
          <w:sz w:val="24"/>
          <w:szCs w:val="24"/>
          <w:lang w:val="ro-MD"/>
        </w:rPr>
        <w:t xml:space="preserve"> </w:t>
      </w:r>
      <w:r w:rsidRPr="000B5C75">
        <w:rPr>
          <w:rFonts w:eastAsia="Times New Roman" w:cs="Times New Roman"/>
          <w:sz w:val="24"/>
          <w:szCs w:val="24"/>
          <w:lang w:val="ro-MD"/>
        </w:rPr>
        <w:t>ce atestă dreptul de proprietate asupra acestor bunuri, precum și a documentației tehnice (act de dare în exploatare, certificat de urbanism, autorizație de construcție, act de transmitere etc</w:t>
      </w:r>
      <w:r w:rsidR="00681E51" w:rsidRPr="000B5C75">
        <w:rPr>
          <w:rFonts w:eastAsia="Times New Roman" w:cs="Times New Roman"/>
          <w:sz w:val="24"/>
          <w:szCs w:val="24"/>
          <w:lang w:val="ro-MD"/>
        </w:rPr>
        <w:t>.</w:t>
      </w:r>
      <w:r w:rsidRPr="000B5C75">
        <w:rPr>
          <w:rFonts w:eastAsia="Times New Roman" w:cs="Times New Roman"/>
          <w:sz w:val="24"/>
          <w:szCs w:val="24"/>
          <w:lang w:val="ro-MD"/>
        </w:rPr>
        <w:t xml:space="preserve">). </w:t>
      </w:r>
    </w:p>
    <w:p w14:paraId="633389AC" w14:textId="13CC50EC" w:rsidR="005C5BCA" w:rsidRPr="000B5C75" w:rsidRDefault="00E62608" w:rsidP="005976AC">
      <w:pPr>
        <w:pStyle w:val="aa"/>
        <w:spacing w:line="276" w:lineRule="auto"/>
        <w:ind w:left="0" w:firstLine="720"/>
        <w:jc w:val="both"/>
        <w:rPr>
          <w:rFonts w:eastAsia="Times New Roman" w:cs="Times New Roman"/>
          <w:sz w:val="24"/>
          <w:szCs w:val="24"/>
          <w:lang w:val="ro-MD"/>
        </w:rPr>
      </w:pPr>
      <w:r w:rsidRPr="000B5C75">
        <w:rPr>
          <w:rFonts w:eastAsia="Times New Roman" w:cs="Times New Roman"/>
          <w:sz w:val="24"/>
          <w:szCs w:val="24"/>
          <w:lang w:val="ro-MD"/>
        </w:rPr>
        <w:t xml:space="preserve">Este de menționat că Compania a </w:t>
      </w:r>
      <w:r w:rsidR="00524773" w:rsidRPr="000B5C75">
        <w:rPr>
          <w:rFonts w:eastAsia="Times New Roman" w:cs="Times New Roman"/>
          <w:sz w:val="24"/>
          <w:szCs w:val="24"/>
          <w:lang w:val="ro-MD"/>
        </w:rPr>
        <w:t xml:space="preserve">întrerins </w:t>
      </w:r>
      <w:r w:rsidR="005C5BCA" w:rsidRPr="000B5C75">
        <w:rPr>
          <w:rFonts w:eastAsia="Times New Roman" w:cs="Times New Roman"/>
          <w:sz w:val="24"/>
          <w:szCs w:val="24"/>
          <w:lang w:val="ro-MD"/>
        </w:rPr>
        <w:t xml:space="preserve">unele </w:t>
      </w:r>
      <w:r w:rsidR="00524773" w:rsidRPr="000B5C75">
        <w:rPr>
          <w:rFonts w:eastAsia="Times New Roman" w:cs="Times New Roman"/>
          <w:sz w:val="24"/>
          <w:szCs w:val="24"/>
          <w:lang w:val="ro-MD"/>
        </w:rPr>
        <w:t xml:space="preserve">măsuri în scopul recunoașterii pe calea judeciară a drepturilor </w:t>
      </w:r>
      <w:r w:rsidR="00FC2A88" w:rsidRPr="000B5C75">
        <w:rPr>
          <w:rFonts w:eastAsia="Times New Roman" w:cs="Times New Roman"/>
          <w:sz w:val="24"/>
          <w:szCs w:val="24"/>
          <w:lang w:val="ro-MD"/>
        </w:rPr>
        <w:t xml:space="preserve">patrimoniale asupra </w:t>
      </w:r>
      <w:r w:rsidR="00BD7405" w:rsidRPr="000B5C75">
        <w:rPr>
          <w:rFonts w:eastAsia="Times New Roman" w:cs="Times New Roman"/>
          <w:sz w:val="24"/>
          <w:szCs w:val="24"/>
          <w:lang w:val="ro-MD"/>
        </w:rPr>
        <w:t xml:space="preserve">a </w:t>
      </w:r>
      <w:r w:rsidR="00FC2A88" w:rsidRPr="000B5C75">
        <w:rPr>
          <w:rFonts w:eastAsia="Times New Roman" w:cs="Times New Roman"/>
          <w:sz w:val="24"/>
          <w:szCs w:val="24"/>
          <w:lang w:val="ro-MD"/>
        </w:rPr>
        <w:t>9</w:t>
      </w:r>
      <w:r w:rsidR="00524773" w:rsidRPr="000B5C75">
        <w:rPr>
          <w:rFonts w:eastAsia="Times New Roman" w:cs="Times New Roman"/>
          <w:sz w:val="24"/>
          <w:szCs w:val="24"/>
          <w:lang w:val="ro-MD"/>
        </w:rPr>
        <w:t xml:space="preserve"> obiecte imobile, care s-au soldat cu pierdere de cauză pentru 5 obiecte</w:t>
      </w:r>
      <w:r w:rsidR="00681E51" w:rsidRPr="000B5C75">
        <w:rPr>
          <w:rFonts w:eastAsia="Times New Roman" w:cs="Times New Roman"/>
          <w:sz w:val="24"/>
          <w:szCs w:val="24"/>
          <w:lang w:val="ro-MD"/>
        </w:rPr>
        <w:t xml:space="preserve"> și</w:t>
      </w:r>
      <w:r w:rsidR="00524773" w:rsidRPr="000B5C75">
        <w:rPr>
          <w:rFonts w:eastAsia="Times New Roman" w:cs="Times New Roman"/>
          <w:sz w:val="24"/>
          <w:szCs w:val="24"/>
          <w:lang w:val="ro-MD"/>
        </w:rPr>
        <w:t xml:space="preserve"> scoatere</w:t>
      </w:r>
      <w:r w:rsidR="00681E51" w:rsidRPr="000B5C75">
        <w:rPr>
          <w:rFonts w:eastAsia="Times New Roman" w:cs="Times New Roman"/>
          <w:sz w:val="24"/>
          <w:szCs w:val="24"/>
          <w:lang w:val="ro-MD"/>
        </w:rPr>
        <w:t>a</w:t>
      </w:r>
      <w:r w:rsidR="00524773" w:rsidRPr="000B5C75">
        <w:rPr>
          <w:rFonts w:eastAsia="Times New Roman" w:cs="Times New Roman"/>
          <w:sz w:val="24"/>
          <w:szCs w:val="24"/>
          <w:lang w:val="ro-MD"/>
        </w:rPr>
        <w:t xml:space="preserve"> de pe rol pentru 4 obiecte. </w:t>
      </w:r>
      <w:r w:rsidR="005C5BCA" w:rsidRPr="000B5C75">
        <w:rPr>
          <w:rFonts w:eastAsia="Times New Roman" w:cs="Times New Roman"/>
          <w:sz w:val="24"/>
          <w:szCs w:val="24"/>
          <w:lang w:val="ro-MD"/>
        </w:rPr>
        <w:t xml:space="preserve">În motivarea refuzului se exemplifică temeiul invocat </w:t>
      </w:r>
      <w:r w:rsidR="00681E51" w:rsidRPr="000B5C75">
        <w:rPr>
          <w:rFonts w:eastAsia="Times New Roman" w:cs="Times New Roman"/>
          <w:sz w:val="24"/>
          <w:szCs w:val="24"/>
          <w:lang w:val="ro-MD"/>
        </w:rPr>
        <w:t xml:space="preserve">prin faptul </w:t>
      </w:r>
      <w:r w:rsidR="005C5BCA" w:rsidRPr="000B5C75">
        <w:rPr>
          <w:rFonts w:eastAsia="Times New Roman" w:cs="Times New Roman"/>
          <w:sz w:val="24"/>
          <w:szCs w:val="24"/>
          <w:lang w:val="ro-MD"/>
        </w:rPr>
        <w:t>că „instanța de judecată nu poate substitui organele responsabile de asigurarea calității în construcție (corespundere</w:t>
      </w:r>
      <w:r w:rsidR="00BD7405" w:rsidRPr="000B5C75">
        <w:rPr>
          <w:rFonts w:eastAsia="Times New Roman" w:cs="Times New Roman"/>
          <w:sz w:val="24"/>
          <w:szCs w:val="24"/>
          <w:lang w:val="ro-MD"/>
        </w:rPr>
        <w:t>a</w:t>
      </w:r>
      <w:r w:rsidR="005C5BCA" w:rsidRPr="000B5C75">
        <w:rPr>
          <w:rFonts w:eastAsia="Times New Roman" w:cs="Times New Roman"/>
          <w:sz w:val="24"/>
          <w:szCs w:val="24"/>
          <w:lang w:val="ro-MD"/>
        </w:rPr>
        <w:t xml:space="preserve"> imobilului cu cerințele de exploatare), prin legalizarea clădirilor neautorizate pe calea judiciară”.</w:t>
      </w:r>
    </w:p>
    <w:p w14:paraId="283191FB" w14:textId="56AFF36B" w:rsidR="008E09B5" w:rsidRPr="000B5C75" w:rsidRDefault="00E42505" w:rsidP="0079658A">
      <w:pPr>
        <w:pStyle w:val="aa"/>
        <w:spacing w:line="276" w:lineRule="auto"/>
        <w:ind w:left="0" w:firstLine="720"/>
        <w:jc w:val="both"/>
        <w:rPr>
          <w:rFonts w:eastAsia="Times New Roman" w:cs="Times New Roman"/>
          <w:sz w:val="24"/>
          <w:szCs w:val="24"/>
          <w:lang w:val="ro-MD"/>
        </w:rPr>
      </w:pPr>
      <w:r w:rsidRPr="000B5C75">
        <w:rPr>
          <w:rFonts w:eastAsia="Times New Roman" w:cs="Times New Roman"/>
          <w:sz w:val="24"/>
          <w:szCs w:val="24"/>
          <w:lang w:val="ro-MD"/>
        </w:rPr>
        <w:t>C</w:t>
      </w:r>
      <w:r w:rsidR="00596B8B" w:rsidRPr="000B5C75">
        <w:rPr>
          <w:rFonts w:eastAsia="Times New Roman" w:cs="Times New Roman"/>
          <w:sz w:val="24"/>
          <w:szCs w:val="24"/>
          <w:lang w:val="ro-MD"/>
        </w:rPr>
        <w:t>u</w:t>
      </w:r>
      <w:r w:rsidRPr="000B5C75">
        <w:rPr>
          <w:rFonts w:eastAsia="Times New Roman" w:cs="Times New Roman"/>
          <w:sz w:val="24"/>
          <w:szCs w:val="24"/>
          <w:lang w:val="ro-MD"/>
        </w:rPr>
        <w:t xml:space="preserve"> referire la drepturile </w:t>
      </w:r>
      <w:r w:rsidR="005F7827" w:rsidRPr="000B5C75">
        <w:rPr>
          <w:rFonts w:eastAsia="Times New Roman" w:cs="Times New Roman"/>
          <w:sz w:val="24"/>
          <w:szCs w:val="24"/>
          <w:lang w:val="ro-MD"/>
        </w:rPr>
        <w:t xml:space="preserve">de proprietar/titular </w:t>
      </w:r>
      <w:r w:rsidRPr="000B5C75">
        <w:rPr>
          <w:rFonts w:eastAsia="Times New Roman" w:cs="Times New Roman"/>
          <w:sz w:val="24"/>
          <w:szCs w:val="24"/>
          <w:lang w:val="ro-MD"/>
        </w:rPr>
        <w:t>asupra terenurilor, auditul menționează că Societate</w:t>
      </w:r>
      <w:r w:rsidR="005F7827" w:rsidRPr="000B5C75">
        <w:rPr>
          <w:rFonts w:eastAsia="Times New Roman" w:cs="Times New Roman"/>
          <w:sz w:val="24"/>
          <w:szCs w:val="24"/>
          <w:lang w:val="ro-MD"/>
        </w:rPr>
        <w:t>a</w:t>
      </w:r>
      <w:r w:rsidRPr="000B5C75">
        <w:rPr>
          <w:rFonts w:eastAsia="Times New Roman" w:cs="Times New Roman"/>
          <w:sz w:val="24"/>
          <w:szCs w:val="24"/>
          <w:lang w:val="ro-MD"/>
        </w:rPr>
        <w:t xml:space="preserve"> nu a </w:t>
      </w:r>
      <w:r w:rsidR="00A2526E" w:rsidRPr="000B5C75">
        <w:rPr>
          <w:rFonts w:eastAsia="Times New Roman" w:cs="Times New Roman"/>
          <w:sz w:val="24"/>
          <w:szCs w:val="24"/>
          <w:lang w:val="ro-MD"/>
        </w:rPr>
        <w:t xml:space="preserve">instituit un mecanism fiabil de </w:t>
      </w:r>
      <w:r w:rsidR="005F7827" w:rsidRPr="000B5C75">
        <w:rPr>
          <w:rFonts w:eastAsia="Times New Roman" w:cs="Times New Roman"/>
          <w:sz w:val="24"/>
          <w:szCs w:val="24"/>
          <w:lang w:val="ro-MD"/>
        </w:rPr>
        <w:t xml:space="preserve">control/verificare </w:t>
      </w:r>
      <w:r w:rsidR="00A2526E" w:rsidRPr="000B5C75">
        <w:rPr>
          <w:rFonts w:eastAsia="Times New Roman" w:cs="Times New Roman"/>
          <w:sz w:val="24"/>
          <w:szCs w:val="24"/>
          <w:lang w:val="ro-MD"/>
        </w:rPr>
        <w:t xml:space="preserve">a imobilelor </w:t>
      </w:r>
      <w:r w:rsidR="005F7827" w:rsidRPr="000B5C75">
        <w:rPr>
          <w:rFonts w:eastAsia="Times New Roman" w:cs="Times New Roman"/>
          <w:sz w:val="24"/>
          <w:szCs w:val="24"/>
          <w:lang w:val="ro-MD"/>
        </w:rPr>
        <w:t>gestionate cu datele di</w:t>
      </w:r>
      <w:r w:rsidR="00A2526E" w:rsidRPr="000B5C75">
        <w:rPr>
          <w:rFonts w:eastAsia="Times New Roman" w:cs="Times New Roman"/>
          <w:sz w:val="24"/>
          <w:szCs w:val="24"/>
          <w:lang w:val="ro-MD"/>
        </w:rPr>
        <w:t>n RBI</w:t>
      </w:r>
      <w:r w:rsidR="005F7827" w:rsidRPr="000B5C75">
        <w:rPr>
          <w:rFonts w:eastAsia="Times New Roman" w:cs="Times New Roman"/>
          <w:sz w:val="24"/>
          <w:szCs w:val="24"/>
          <w:lang w:val="ro-MD"/>
        </w:rPr>
        <w:t xml:space="preserve"> și datele APP</w:t>
      </w:r>
      <w:r w:rsidR="00A2526E" w:rsidRPr="000B5C75">
        <w:rPr>
          <w:rFonts w:eastAsia="Times New Roman" w:cs="Times New Roman"/>
          <w:sz w:val="24"/>
          <w:szCs w:val="24"/>
          <w:lang w:val="ro-MD"/>
        </w:rPr>
        <w:t xml:space="preserve">. </w:t>
      </w:r>
      <w:r w:rsidR="008D00CE" w:rsidRPr="000B5C75">
        <w:rPr>
          <w:rFonts w:eastAsia="Times New Roman" w:cs="Times New Roman"/>
          <w:sz w:val="24"/>
          <w:szCs w:val="24"/>
          <w:lang w:val="ro-MD"/>
        </w:rPr>
        <w:t>La solicitarea echipei de audit</w:t>
      </w:r>
      <w:r w:rsidR="00E62608" w:rsidRPr="000B5C75">
        <w:rPr>
          <w:rFonts w:eastAsia="Times New Roman" w:cs="Times New Roman"/>
          <w:sz w:val="24"/>
          <w:szCs w:val="24"/>
          <w:lang w:val="ro-MD"/>
        </w:rPr>
        <w:t>, persoane</w:t>
      </w:r>
      <w:r w:rsidR="00681E51" w:rsidRPr="000B5C75">
        <w:rPr>
          <w:rFonts w:eastAsia="Times New Roman" w:cs="Times New Roman"/>
          <w:sz w:val="24"/>
          <w:szCs w:val="24"/>
          <w:lang w:val="ro-MD"/>
        </w:rPr>
        <w:t>le</w:t>
      </w:r>
      <w:r w:rsidR="00E62608" w:rsidRPr="000B5C75">
        <w:rPr>
          <w:rFonts w:eastAsia="Times New Roman" w:cs="Times New Roman"/>
          <w:sz w:val="24"/>
          <w:szCs w:val="24"/>
          <w:lang w:val="ro-MD"/>
        </w:rPr>
        <w:t xml:space="preserve"> resposabile de domeniul în cauză </w:t>
      </w:r>
      <w:r w:rsidR="008D00CE" w:rsidRPr="000B5C75">
        <w:rPr>
          <w:rFonts w:eastAsia="Times New Roman" w:cs="Times New Roman"/>
          <w:sz w:val="24"/>
          <w:szCs w:val="24"/>
          <w:lang w:val="ro-MD"/>
        </w:rPr>
        <w:t xml:space="preserve">din cadrul Companiei </w:t>
      </w:r>
      <w:r w:rsidR="00E62608" w:rsidRPr="000B5C75">
        <w:rPr>
          <w:rFonts w:eastAsia="Times New Roman" w:cs="Times New Roman"/>
          <w:sz w:val="24"/>
          <w:szCs w:val="24"/>
          <w:lang w:val="ro-MD"/>
        </w:rPr>
        <w:t>a</w:t>
      </w:r>
      <w:r w:rsidR="008D00CE" w:rsidRPr="000B5C75">
        <w:rPr>
          <w:rFonts w:eastAsia="Times New Roman" w:cs="Times New Roman"/>
          <w:sz w:val="24"/>
          <w:szCs w:val="24"/>
          <w:lang w:val="ro-MD"/>
        </w:rPr>
        <w:t>u</w:t>
      </w:r>
      <w:r w:rsidR="00E62608" w:rsidRPr="000B5C75">
        <w:rPr>
          <w:rFonts w:eastAsia="Times New Roman" w:cs="Times New Roman"/>
          <w:sz w:val="24"/>
          <w:szCs w:val="24"/>
          <w:lang w:val="ro-MD"/>
        </w:rPr>
        <w:t xml:space="preserve"> </w:t>
      </w:r>
      <w:r w:rsidR="007A2BC7" w:rsidRPr="000B5C75">
        <w:rPr>
          <w:rFonts w:eastAsia="Times New Roman" w:cs="Times New Roman"/>
          <w:sz w:val="24"/>
          <w:szCs w:val="24"/>
          <w:lang w:val="ro-MD"/>
        </w:rPr>
        <w:t xml:space="preserve">inițiat </w:t>
      </w:r>
      <w:r w:rsidR="007F7A32" w:rsidRPr="000B5C75">
        <w:rPr>
          <w:rFonts w:eastAsia="Times New Roman" w:cs="Times New Roman"/>
          <w:sz w:val="24"/>
          <w:szCs w:val="24"/>
          <w:lang w:val="ro-MD"/>
        </w:rPr>
        <w:t>acest exercițiu</w:t>
      </w:r>
      <w:r w:rsidR="00E62608" w:rsidRPr="000B5C75">
        <w:rPr>
          <w:rFonts w:eastAsia="Times New Roman" w:cs="Times New Roman"/>
          <w:sz w:val="24"/>
          <w:szCs w:val="24"/>
          <w:lang w:val="ro-MD"/>
        </w:rPr>
        <w:t xml:space="preserve">, urmând să verifice fiecare imobil în parte. </w:t>
      </w:r>
      <w:r w:rsidR="007F7A32" w:rsidRPr="000B5C75">
        <w:rPr>
          <w:rFonts w:eastAsia="Times New Roman" w:cs="Times New Roman"/>
          <w:sz w:val="24"/>
          <w:szCs w:val="24"/>
          <w:lang w:val="ro-MD"/>
        </w:rPr>
        <w:t xml:space="preserve">Datele evidențiate la moment </w:t>
      </w:r>
      <w:r w:rsidR="005F7827" w:rsidRPr="000B5C75">
        <w:rPr>
          <w:rFonts w:eastAsia="Times New Roman" w:cs="Times New Roman"/>
          <w:sz w:val="24"/>
          <w:szCs w:val="24"/>
          <w:lang w:val="ro-MD"/>
        </w:rPr>
        <w:t>indică că, conform datelor MTC, Societate</w:t>
      </w:r>
      <w:r w:rsidR="00BD7405" w:rsidRPr="000B5C75">
        <w:rPr>
          <w:rFonts w:eastAsia="Times New Roman" w:cs="Times New Roman"/>
          <w:sz w:val="24"/>
          <w:szCs w:val="24"/>
          <w:lang w:val="ro-MD"/>
        </w:rPr>
        <w:t>a</w:t>
      </w:r>
      <w:r w:rsidR="005F7827" w:rsidRPr="000B5C75">
        <w:rPr>
          <w:rFonts w:eastAsia="Times New Roman" w:cs="Times New Roman"/>
          <w:sz w:val="24"/>
          <w:szCs w:val="24"/>
          <w:lang w:val="ro-MD"/>
        </w:rPr>
        <w:t xml:space="preserve"> deține în proprietate 610 terenuri, iar în RBI sunt înregistrate 617 terenuri.</w:t>
      </w:r>
      <w:r w:rsidR="00102236" w:rsidRPr="000B5C75">
        <w:rPr>
          <w:rFonts w:eastAsia="Times New Roman" w:cs="Times New Roman"/>
          <w:sz w:val="24"/>
          <w:szCs w:val="24"/>
          <w:lang w:val="ro-MD"/>
        </w:rPr>
        <w:t xml:space="preserve"> </w:t>
      </w:r>
    </w:p>
    <w:p w14:paraId="7D954D39" w14:textId="76AE427D" w:rsidR="005324FF" w:rsidRPr="000B5C75" w:rsidRDefault="005324FF" w:rsidP="0079658A">
      <w:pPr>
        <w:pStyle w:val="aa"/>
        <w:spacing w:line="276" w:lineRule="auto"/>
        <w:ind w:left="0" w:firstLine="720"/>
        <w:jc w:val="both"/>
        <w:rPr>
          <w:rFonts w:eastAsia="Times New Roman" w:cs="Times New Roman"/>
          <w:sz w:val="24"/>
          <w:szCs w:val="24"/>
          <w:lang w:val="ro-MD"/>
        </w:rPr>
      </w:pPr>
      <w:r w:rsidRPr="000B5C75">
        <w:rPr>
          <w:rFonts w:eastAsia="Times New Roman" w:cs="Times New Roman"/>
          <w:sz w:val="24"/>
          <w:szCs w:val="24"/>
          <w:lang w:val="ro-MD"/>
        </w:rPr>
        <w:t xml:space="preserve">În același timp, deși </w:t>
      </w:r>
      <w:r w:rsidR="005D3722" w:rsidRPr="000B5C75">
        <w:rPr>
          <w:rFonts w:eastAsia="Times New Roman" w:cs="Times New Roman"/>
          <w:sz w:val="24"/>
          <w:szCs w:val="24"/>
          <w:lang w:val="ro-MD"/>
        </w:rPr>
        <w:t xml:space="preserve">în folosința Companiei </w:t>
      </w:r>
      <w:r w:rsidRPr="000B5C75">
        <w:rPr>
          <w:rFonts w:eastAsia="Times New Roman" w:cs="Times New Roman"/>
          <w:sz w:val="24"/>
          <w:szCs w:val="24"/>
          <w:lang w:val="ro-MD"/>
        </w:rPr>
        <w:t>sunt înregistrate 91 de terenuri proprietate publică</w:t>
      </w:r>
      <w:r w:rsidR="008E09B5" w:rsidRPr="000B5C75">
        <w:rPr>
          <w:rFonts w:eastAsia="Times New Roman" w:cs="Times New Roman"/>
          <w:sz w:val="24"/>
          <w:szCs w:val="24"/>
          <w:lang w:val="ro-MD"/>
        </w:rPr>
        <w:t xml:space="preserve"> de stat</w:t>
      </w:r>
      <w:r w:rsidR="00680EF6" w:rsidRPr="000B5C75">
        <w:rPr>
          <w:rFonts w:eastAsia="Times New Roman" w:cs="Times New Roman"/>
          <w:sz w:val="24"/>
          <w:szCs w:val="24"/>
          <w:lang w:val="ro-MD"/>
        </w:rPr>
        <w:t xml:space="preserve"> (suprafață de 20,89 ha)</w:t>
      </w:r>
      <w:r w:rsidRPr="000B5C75">
        <w:rPr>
          <w:rFonts w:eastAsia="Times New Roman" w:cs="Times New Roman"/>
          <w:sz w:val="24"/>
          <w:szCs w:val="24"/>
          <w:lang w:val="ro-MD"/>
        </w:rPr>
        <w:t xml:space="preserve">, conform datelor RBI prezentate de către ASP, Societatea are în folosință 112 terenuri proprietate publică. </w:t>
      </w:r>
      <w:r w:rsidR="00871508" w:rsidRPr="000B5C75">
        <w:rPr>
          <w:rFonts w:eastAsia="Times New Roman" w:cs="Times New Roman"/>
          <w:sz w:val="24"/>
          <w:szCs w:val="24"/>
          <w:lang w:val="ro-MD"/>
        </w:rPr>
        <w:t xml:space="preserve">Conform informațiilor prezentate de către MTC, aceste terenuri nu au </w:t>
      </w:r>
      <w:r w:rsidR="008E09B5" w:rsidRPr="000B5C75">
        <w:rPr>
          <w:rFonts w:eastAsia="Times New Roman" w:cs="Times New Roman"/>
          <w:sz w:val="24"/>
          <w:szCs w:val="24"/>
          <w:lang w:val="ro-MD"/>
        </w:rPr>
        <w:t xml:space="preserve">fost </w:t>
      </w:r>
      <w:r w:rsidR="00871508" w:rsidRPr="000B5C75">
        <w:rPr>
          <w:rFonts w:eastAsia="Times New Roman" w:cs="Times New Roman"/>
          <w:sz w:val="24"/>
          <w:szCs w:val="24"/>
          <w:lang w:val="ro-MD"/>
        </w:rPr>
        <w:t xml:space="preserve">incluse în Lista bunurilor proprietate de stat transmise în administrare economică la momentul constituirii societății. </w:t>
      </w:r>
      <w:r w:rsidR="008E09B5" w:rsidRPr="000B5C75">
        <w:rPr>
          <w:rFonts w:eastAsia="Times New Roman" w:cs="Times New Roman"/>
          <w:sz w:val="24"/>
          <w:szCs w:val="24"/>
          <w:lang w:val="ro-MD"/>
        </w:rPr>
        <w:t>De asemenea</w:t>
      </w:r>
      <w:r w:rsidR="00871508" w:rsidRPr="000B5C75">
        <w:rPr>
          <w:rFonts w:eastAsia="Times New Roman" w:cs="Times New Roman"/>
          <w:sz w:val="24"/>
          <w:szCs w:val="24"/>
          <w:lang w:val="ro-MD"/>
        </w:rPr>
        <w:t xml:space="preserve">, </w:t>
      </w:r>
      <w:r w:rsidR="008E09B5" w:rsidRPr="000B5C75">
        <w:rPr>
          <w:rFonts w:eastAsia="Times New Roman" w:cs="Times New Roman"/>
          <w:sz w:val="24"/>
          <w:szCs w:val="24"/>
          <w:lang w:val="ro-MD"/>
        </w:rPr>
        <w:t xml:space="preserve">și </w:t>
      </w:r>
      <w:r w:rsidR="00871508" w:rsidRPr="000B5C75">
        <w:rPr>
          <w:rFonts w:eastAsia="Times New Roman" w:cs="Times New Roman"/>
          <w:sz w:val="24"/>
          <w:szCs w:val="24"/>
          <w:lang w:val="ro-MD"/>
        </w:rPr>
        <w:t xml:space="preserve">APP a confirmat că </w:t>
      </w:r>
      <w:r w:rsidR="008E09B5" w:rsidRPr="000B5C75">
        <w:rPr>
          <w:rFonts w:eastAsia="Times New Roman" w:cs="Times New Roman"/>
          <w:sz w:val="24"/>
          <w:szCs w:val="24"/>
          <w:lang w:val="ro-MD"/>
        </w:rPr>
        <w:t xml:space="preserve">Societății nu </w:t>
      </w:r>
      <w:r w:rsidR="00681E51" w:rsidRPr="000B5C75">
        <w:rPr>
          <w:rFonts w:eastAsia="Times New Roman" w:cs="Times New Roman"/>
          <w:sz w:val="24"/>
          <w:szCs w:val="24"/>
          <w:lang w:val="ro-MD"/>
        </w:rPr>
        <w:t>i-</w:t>
      </w:r>
      <w:r w:rsidR="008E09B5" w:rsidRPr="000B5C75">
        <w:rPr>
          <w:rFonts w:eastAsia="Times New Roman" w:cs="Times New Roman"/>
          <w:sz w:val="24"/>
          <w:szCs w:val="24"/>
          <w:lang w:val="ro-MD"/>
        </w:rPr>
        <w:t>au fost transmise alte bunuri proprietate de stat decât cele incluse în capitalul social.</w:t>
      </w:r>
      <w:r w:rsidR="00AB61C9" w:rsidRPr="000B5C75">
        <w:rPr>
          <w:rFonts w:eastAsia="Times New Roman" w:cs="Times New Roman"/>
          <w:sz w:val="24"/>
          <w:szCs w:val="24"/>
          <w:lang w:val="ro-MD"/>
        </w:rPr>
        <w:t xml:space="preserve"> Astfel, se reiterează constatarea </w:t>
      </w:r>
      <w:r w:rsidR="00973C82" w:rsidRPr="000B5C75">
        <w:rPr>
          <w:rFonts w:eastAsia="Times New Roman" w:cs="Times New Roman"/>
          <w:sz w:val="24"/>
          <w:szCs w:val="24"/>
          <w:lang w:val="ro-MD"/>
        </w:rPr>
        <w:t xml:space="preserve">de audit </w:t>
      </w:r>
      <w:r w:rsidR="00AB61C9" w:rsidRPr="000B5C75">
        <w:rPr>
          <w:rFonts w:eastAsia="Times New Roman" w:cs="Times New Roman"/>
          <w:sz w:val="24"/>
          <w:szCs w:val="24"/>
          <w:lang w:val="ro-MD"/>
        </w:rPr>
        <w:t xml:space="preserve">expusă în </w:t>
      </w:r>
      <w:r w:rsidR="0063138C" w:rsidRPr="000B5C75">
        <w:rPr>
          <w:rFonts w:eastAsia="Times New Roman" w:cs="Times New Roman"/>
          <w:sz w:val="24"/>
          <w:szCs w:val="24"/>
          <w:lang w:val="ro-MD"/>
        </w:rPr>
        <w:t>Raportul de audit anterior</w:t>
      </w:r>
      <w:r w:rsidR="00973C82" w:rsidRPr="000B5C75">
        <w:rPr>
          <w:rFonts w:eastAsia="Times New Roman" w:cs="Times New Roman"/>
          <w:sz w:val="24"/>
          <w:szCs w:val="24"/>
          <w:lang w:val="ro-MD"/>
        </w:rPr>
        <w:t xml:space="preserve"> al CCRM</w:t>
      </w:r>
      <w:r w:rsidR="0063138C" w:rsidRPr="000B5C75">
        <w:rPr>
          <w:rStyle w:val="a7"/>
          <w:rFonts w:eastAsia="Times New Roman" w:cs="Times New Roman"/>
          <w:sz w:val="24"/>
          <w:szCs w:val="24"/>
          <w:lang w:val="ro-MD"/>
        </w:rPr>
        <w:footnoteReference w:id="93"/>
      </w:r>
      <w:r w:rsidR="00AB61C9" w:rsidRPr="000B5C75">
        <w:rPr>
          <w:rFonts w:eastAsia="Times New Roman" w:cs="Times New Roman"/>
          <w:sz w:val="24"/>
          <w:szCs w:val="24"/>
          <w:lang w:val="ro-MD"/>
        </w:rPr>
        <w:t xml:space="preserve"> cu privire</w:t>
      </w:r>
      <w:r w:rsidR="00AB61C9" w:rsidRPr="00F8359B">
        <w:rPr>
          <w:rFonts w:eastAsia="Times New Roman" w:cs="Times New Roman"/>
          <w:sz w:val="24"/>
          <w:szCs w:val="24"/>
          <w:lang w:val="ro-MD"/>
        </w:rPr>
        <w:t xml:space="preserve"> la lipsa evidenței conforme a terenurilor publice de stat în cadrul APP și </w:t>
      </w:r>
      <w:r w:rsidR="0063138C" w:rsidRPr="004D165E">
        <w:rPr>
          <w:rFonts w:eastAsia="Times New Roman" w:cs="Times New Roman"/>
          <w:sz w:val="24"/>
          <w:szCs w:val="24"/>
          <w:lang w:val="ro-MD"/>
        </w:rPr>
        <w:t xml:space="preserve">recomandarea </w:t>
      </w:r>
      <w:r w:rsidR="00680EF6" w:rsidRPr="0007461A">
        <w:rPr>
          <w:rFonts w:eastAsia="Times New Roman" w:cs="Times New Roman"/>
          <w:sz w:val="24"/>
          <w:szCs w:val="24"/>
          <w:lang w:val="ro-MD"/>
        </w:rPr>
        <w:t xml:space="preserve">de a </w:t>
      </w:r>
      <w:r w:rsidR="000B5D92" w:rsidRPr="0028384F">
        <w:rPr>
          <w:rFonts w:eastAsia="Times New Roman" w:cs="Times New Roman"/>
          <w:sz w:val="24"/>
          <w:szCs w:val="24"/>
          <w:lang w:val="ro-MD"/>
        </w:rPr>
        <w:t xml:space="preserve">elabora conceptul și regulamentul sistemului </w:t>
      </w:r>
      <w:r w:rsidR="000B5D92" w:rsidRPr="000B5C75">
        <w:rPr>
          <w:rFonts w:eastAsia="Times New Roman" w:cs="Times New Roman"/>
          <w:sz w:val="24"/>
          <w:szCs w:val="24"/>
          <w:lang w:val="ro-MD"/>
        </w:rPr>
        <w:t>și resursului informat</w:t>
      </w:r>
      <w:r w:rsidR="00F5441D" w:rsidRPr="000B5C75">
        <w:rPr>
          <w:rFonts w:eastAsia="Times New Roman" w:cs="Times New Roman"/>
          <w:sz w:val="24"/>
          <w:szCs w:val="24"/>
          <w:lang w:val="ro-MD"/>
        </w:rPr>
        <w:t>ț</w:t>
      </w:r>
      <w:r w:rsidR="000B5D92" w:rsidRPr="000B5C75">
        <w:rPr>
          <w:rFonts w:eastAsia="Times New Roman" w:cs="Times New Roman"/>
          <w:sz w:val="24"/>
          <w:szCs w:val="24"/>
          <w:lang w:val="ro-MD"/>
        </w:rPr>
        <w:t>onal destinat evidenței exhaustive a bunurilor proprietate a statului transmise în administrarea în</w:t>
      </w:r>
      <w:r w:rsidR="00680EF6" w:rsidRPr="000B5C75">
        <w:rPr>
          <w:rFonts w:eastAsia="Times New Roman" w:cs="Times New Roman"/>
          <w:sz w:val="24"/>
          <w:szCs w:val="24"/>
          <w:lang w:val="ro-MD"/>
        </w:rPr>
        <w:t>trerinderilor cu capital public, precum și monitorizării utiliz</w:t>
      </w:r>
      <w:r w:rsidR="00F5441D" w:rsidRPr="000B5C75">
        <w:rPr>
          <w:rFonts w:eastAsia="Times New Roman" w:cs="Times New Roman"/>
          <w:sz w:val="24"/>
          <w:szCs w:val="24"/>
          <w:lang w:val="ro-MD"/>
        </w:rPr>
        <w:t>ării</w:t>
      </w:r>
      <w:r w:rsidR="00680EF6" w:rsidRPr="000B5C75">
        <w:rPr>
          <w:rFonts w:eastAsia="Times New Roman" w:cs="Times New Roman"/>
          <w:sz w:val="24"/>
          <w:szCs w:val="24"/>
          <w:lang w:val="ro-MD"/>
        </w:rPr>
        <w:t xml:space="preserve"> și/sau valorific</w:t>
      </w:r>
      <w:r w:rsidR="00F5441D" w:rsidRPr="000B5C75">
        <w:rPr>
          <w:rFonts w:eastAsia="Times New Roman" w:cs="Times New Roman"/>
          <w:sz w:val="24"/>
          <w:szCs w:val="24"/>
          <w:lang w:val="ro-MD"/>
        </w:rPr>
        <w:t>ării</w:t>
      </w:r>
      <w:r w:rsidR="00680EF6" w:rsidRPr="000B5C75">
        <w:rPr>
          <w:rFonts w:eastAsia="Times New Roman" w:cs="Times New Roman"/>
          <w:sz w:val="24"/>
          <w:szCs w:val="24"/>
          <w:lang w:val="ro-MD"/>
        </w:rPr>
        <w:t xml:space="preserve"> bunurilor.</w:t>
      </w:r>
    </w:p>
    <w:p w14:paraId="44CE415E" w14:textId="34EE6CBE" w:rsidR="00DD4165" w:rsidRPr="000B5C75" w:rsidRDefault="006A430B" w:rsidP="00241772">
      <w:pPr>
        <w:pStyle w:val="41"/>
        <w:rPr>
          <w:lang w:val="ro-MD"/>
        </w:rPr>
      </w:pPr>
      <w:bookmarkStart w:id="73" w:name="_Toc157501815"/>
      <w:r w:rsidRPr="000B5C75">
        <w:rPr>
          <w:lang w:val="ro-MD"/>
        </w:rPr>
        <w:t xml:space="preserve">4.3.2 </w:t>
      </w:r>
      <w:r w:rsidR="00DD4165" w:rsidRPr="000B5C75">
        <w:rPr>
          <w:lang w:val="ro-MD"/>
        </w:rPr>
        <w:t>Lipsa din partea factorilor de decizie a unui control eficient asupra utilizării conforme a fondului funciar, a condiționat impedimente în dezvoltarea rețelei de telefoni</w:t>
      </w:r>
      <w:r w:rsidR="009062B0" w:rsidRPr="000B5C75">
        <w:rPr>
          <w:lang w:val="ro-MD"/>
        </w:rPr>
        <w:t>e</w:t>
      </w:r>
      <w:r w:rsidR="00DD4165" w:rsidRPr="000B5C75">
        <w:rPr>
          <w:lang w:val="ro-MD"/>
        </w:rPr>
        <w:t xml:space="preserve"> mobilă, riscul ratării veniturilor și a determinat utilizarea ineficientă a resurselor pentru procurarea terenurilor</w:t>
      </w:r>
      <w:bookmarkEnd w:id="73"/>
    </w:p>
    <w:p w14:paraId="6F453BB7" w14:textId="5D824B8D" w:rsidR="00973C82" w:rsidRPr="00001197" w:rsidRDefault="00A63A75" w:rsidP="00973C82">
      <w:pPr>
        <w:pStyle w:val="aa"/>
        <w:spacing w:line="276" w:lineRule="auto"/>
        <w:ind w:left="0" w:firstLine="720"/>
        <w:jc w:val="both"/>
        <w:rPr>
          <w:rFonts w:cs="Times New Roman"/>
          <w:sz w:val="24"/>
          <w:szCs w:val="24"/>
          <w:lang w:val="ro-MD"/>
        </w:rPr>
      </w:pPr>
      <w:r w:rsidRPr="000B5C75">
        <w:rPr>
          <w:rFonts w:cs="Times New Roman"/>
          <w:bCs/>
          <w:sz w:val="24"/>
          <w:szCs w:val="24"/>
          <w:lang w:val="ro-MD"/>
        </w:rPr>
        <w:t>Principiile guvernanței corporative prudente orientate spre utilizarea responsabilă a resurselor Companiei</w:t>
      </w:r>
      <w:r w:rsidRPr="000B5C75">
        <w:rPr>
          <w:rStyle w:val="a7"/>
          <w:rFonts w:cs="Times New Roman"/>
          <w:bCs/>
          <w:sz w:val="24"/>
          <w:szCs w:val="24"/>
          <w:lang w:val="ro-MD"/>
        </w:rPr>
        <w:footnoteReference w:id="94"/>
      </w:r>
      <w:r w:rsidRPr="000B5C75">
        <w:rPr>
          <w:rFonts w:cs="Times New Roman"/>
          <w:bCs/>
          <w:sz w:val="24"/>
          <w:szCs w:val="24"/>
          <w:lang w:val="ro-MD"/>
        </w:rPr>
        <w:t xml:space="preserve"> implică responsabilitatea organului executiv de asigurare</w:t>
      </w:r>
      <w:r w:rsidR="009062B0" w:rsidRPr="00F8359B">
        <w:rPr>
          <w:rFonts w:cs="Times New Roman"/>
          <w:bCs/>
          <w:sz w:val="24"/>
          <w:szCs w:val="24"/>
          <w:lang w:val="ro-MD"/>
        </w:rPr>
        <w:t xml:space="preserve"> </w:t>
      </w:r>
      <w:r w:rsidRPr="004D165E">
        <w:rPr>
          <w:rFonts w:cs="Times New Roman"/>
          <w:bCs/>
          <w:sz w:val="24"/>
          <w:szCs w:val="24"/>
          <w:lang w:val="ro-MD"/>
        </w:rPr>
        <w:t>a utilizării eficiente a patrimoniului primit în gestiune</w:t>
      </w:r>
      <w:r w:rsidRPr="0007461A">
        <w:rPr>
          <w:rFonts w:cs="Times New Roman"/>
          <w:bCs/>
          <w:sz w:val="24"/>
          <w:szCs w:val="24"/>
          <w:lang w:val="ro-MD"/>
        </w:rPr>
        <w:t xml:space="preserve"> operativă</w:t>
      </w:r>
      <w:r w:rsidR="00A77D7D" w:rsidRPr="000B5C75">
        <w:rPr>
          <w:rStyle w:val="a7"/>
          <w:rFonts w:cs="Times New Roman"/>
          <w:bCs/>
          <w:sz w:val="24"/>
          <w:szCs w:val="24"/>
          <w:lang w:val="ro-MD"/>
        </w:rPr>
        <w:footnoteReference w:id="95"/>
      </w:r>
      <w:r w:rsidRPr="000B5C75">
        <w:rPr>
          <w:rFonts w:cs="Times New Roman"/>
          <w:bCs/>
          <w:sz w:val="24"/>
          <w:szCs w:val="24"/>
          <w:lang w:val="ro-MD"/>
        </w:rPr>
        <w:t xml:space="preserve">. </w:t>
      </w:r>
      <w:r w:rsidR="009062B0" w:rsidRPr="004D165E">
        <w:rPr>
          <w:rFonts w:cs="Times New Roman"/>
          <w:bCs/>
          <w:sz w:val="24"/>
          <w:szCs w:val="24"/>
          <w:lang w:val="ro-MD"/>
        </w:rPr>
        <w:t>I</w:t>
      </w:r>
      <w:r w:rsidR="00DD4165" w:rsidRPr="00092914">
        <w:rPr>
          <w:rFonts w:cs="Times New Roman"/>
          <w:sz w:val="24"/>
          <w:szCs w:val="24"/>
          <w:lang w:val="ro-MD"/>
        </w:rPr>
        <w:t>nformați</w:t>
      </w:r>
      <w:r w:rsidR="009062B0" w:rsidRPr="0028384F">
        <w:rPr>
          <w:rFonts w:cs="Times New Roman"/>
          <w:sz w:val="24"/>
          <w:szCs w:val="24"/>
          <w:lang w:val="ro-MD"/>
        </w:rPr>
        <w:t>ile</w:t>
      </w:r>
      <w:r w:rsidR="00DD4165" w:rsidRPr="0028384F">
        <w:rPr>
          <w:rFonts w:cs="Times New Roman"/>
          <w:sz w:val="24"/>
          <w:szCs w:val="24"/>
          <w:lang w:val="ro-MD"/>
        </w:rPr>
        <w:t xml:space="preserve"> privind situația funciară la data de 31.12.2022 denotă că Compania deține 26 de terenuri</w:t>
      </w:r>
      <w:r w:rsidR="00DD4165" w:rsidRPr="000B5C75">
        <w:rPr>
          <w:rStyle w:val="a7"/>
          <w:rFonts w:cs="Times New Roman"/>
          <w:sz w:val="24"/>
          <w:szCs w:val="24"/>
          <w:lang w:val="ro-MD"/>
        </w:rPr>
        <w:footnoteReference w:id="96"/>
      </w:r>
      <w:r w:rsidR="00DD4165" w:rsidRPr="000B5C75">
        <w:rPr>
          <w:rFonts w:cs="Times New Roman"/>
          <w:sz w:val="24"/>
          <w:szCs w:val="24"/>
          <w:lang w:val="ro-MD"/>
        </w:rPr>
        <w:t xml:space="preserve"> p</w:t>
      </w:r>
      <w:r w:rsidR="00DD4165" w:rsidRPr="00F8359B">
        <w:rPr>
          <w:rFonts w:cs="Times New Roman"/>
          <w:sz w:val="24"/>
          <w:szCs w:val="24"/>
          <w:lang w:val="ro-MD"/>
        </w:rPr>
        <w:t xml:space="preserve">rocurate </w:t>
      </w:r>
      <w:r w:rsidR="00A87608" w:rsidRPr="004D165E">
        <w:rPr>
          <w:rFonts w:cs="Times New Roman"/>
          <w:sz w:val="24"/>
          <w:szCs w:val="24"/>
          <w:lang w:val="ro-MD"/>
        </w:rPr>
        <w:t xml:space="preserve">de la autoritățile publice locale </w:t>
      </w:r>
      <w:r w:rsidR="00DD4165" w:rsidRPr="00092914">
        <w:rPr>
          <w:rFonts w:cs="Times New Roman"/>
          <w:sz w:val="24"/>
          <w:szCs w:val="24"/>
          <w:lang w:val="ro-MD"/>
        </w:rPr>
        <w:t xml:space="preserve">pentru dezvoltarea rețelelor celulare, în anii 2006-2019, </w:t>
      </w:r>
      <w:r w:rsidR="00DD4165" w:rsidRPr="0028384F">
        <w:rPr>
          <w:rFonts w:cs="Times New Roman"/>
          <w:sz w:val="24"/>
          <w:szCs w:val="24"/>
          <w:lang w:val="ro-MD"/>
        </w:rPr>
        <w:t xml:space="preserve">pe care </w:t>
      </w:r>
      <w:r w:rsidR="009062B0" w:rsidRPr="0028384F">
        <w:rPr>
          <w:rFonts w:cs="Times New Roman"/>
          <w:sz w:val="24"/>
          <w:szCs w:val="24"/>
          <w:lang w:val="ro-MD"/>
        </w:rPr>
        <w:t xml:space="preserve">însă </w:t>
      </w:r>
      <w:r w:rsidR="00DD4165" w:rsidRPr="000B5C75">
        <w:rPr>
          <w:rFonts w:cs="Times New Roman"/>
          <w:sz w:val="24"/>
          <w:szCs w:val="24"/>
          <w:lang w:val="ro-MD"/>
        </w:rPr>
        <w:t xml:space="preserve">nu au fost edificate construcții. </w:t>
      </w:r>
      <w:r w:rsidR="00973C82" w:rsidRPr="000B5C75">
        <w:rPr>
          <w:rFonts w:cs="Times New Roman"/>
          <w:sz w:val="24"/>
          <w:szCs w:val="24"/>
          <w:lang w:val="ro-MD"/>
        </w:rPr>
        <w:t>Terenurile nu au fost utilizate din cauza reticenței/opunerii populației, precum și din cauza autorizării dificile a construcției de către autoritățile administrației publice locale, factori nedepășiți î</w:t>
      </w:r>
      <w:r w:rsidR="00845750" w:rsidRPr="000B5C75">
        <w:rPr>
          <w:rFonts w:cs="Times New Roman"/>
          <w:sz w:val="24"/>
          <w:szCs w:val="24"/>
          <w:lang w:val="ro-MD"/>
        </w:rPr>
        <w:t xml:space="preserve">n pofida </w:t>
      </w:r>
      <w:r w:rsidR="00973C82" w:rsidRPr="000B5C75">
        <w:rPr>
          <w:rFonts w:cs="Times New Roman"/>
          <w:sz w:val="24"/>
          <w:szCs w:val="24"/>
          <w:lang w:val="ro-MD"/>
        </w:rPr>
        <w:t xml:space="preserve">măsurilor de comunicare a </w:t>
      </w:r>
      <w:r w:rsidR="00A860D3" w:rsidRPr="000B5C75">
        <w:rPr>
          <w:rFonts w:cs="Times New Roman"/>
          <w:sz w:val="24"/>
          <w:szCs w:val="24"/>
          <w:lang w:val="ro-MD"/>
        </w:rPr>
        <w:t>reprezentanților MTC</w:t>
      </w:r>
      <w:r w:rsidR="00845750" w:rsidRPr="000B5C75">
        <w:rPr>
          <w:rFonts w:cs="Times New Roman"/>
          <w:sz w:val="24"/>
          <w:szCs w:val="24"/>
          <w:lang w:val="ro-MD"/>
        </w:rPr>
        <w:t xml:space="preserve"> cu populația localităților și cu </w:t>
      </w:r>
      <w:r w:rsidR="00845750" w:rsidRPr="00001197">
        <w:rPr>
          <w:rFonts w:cs="Times New Roman"/>
          <w:sz w:val="24"/>
          <w:szCs w:val="24"/>
          <w:lang w:val="ro-MD"/>
        </w:rPr>
        <w:t>organele autorități</w:t>
      </w:r>
      <w:r w:rsidR="00786B78" w:rsidRPr="00001197">
        <w:rPr>
          <w:rFonts w:cs="Times New Roman"/>
          <w:sz w:val="24"/>
          <w:szCs w:val="24"/>
          <w:lang w:val="ro-MD"/>
        </w:rPr>
        <w:t>lor</w:t>
      </w:r>
      <w:r w:rsidR="00845750" w:rsidRPr="00001197">
        <w:rPr>
          <w:rFonts w:cs="Times New Roman"/>
          <w:sz w:val="24"/>
          <w:szCs w:val="24"/>
          <w:lang w:val="ro-MD"/>
        </w:rPr>
        <w:t xml:space="preserve"> publice locale</w:t>
      </w:r>
      <w:r w:rsidR="00973C82" w:rsidRPr="00001197">
        <w:rPr>
          <w:rFonts w:cs="Times New Roman"/>
          <w:sz w:val="24"/>
          <w:szCs w:val="24"/>
          <w:lang w:val="ro-MD"/>
        </w:rPr>
        <w:t xml:space="preserve">. </w:t>
      </w:r>
    </w:p>
    <w:p w14:paraId="3F0D7540" w14:textId="77777777" w:rsidR="00E00314" w:rsidRPr="00001197" w:rsidRDefault="008B0146" w:rsidP="00E00314">
      <w:pPr>
        <w:pStyle w:val="aa"/>
        <w:spacing w:line="276" w:lineRule="auto"/>
        <w:ind w:left="0" w:firstLine="720"/>
        <w:jc w:val="both"/>
        <w:rPr>
          <w:rFonts w:eastAsia="Times New Roman" w:cs="Times New Roman"/>
          <w:sz w:val="24"/>
          <w:szCs w:val="24"/>
          <w:lang w:val="ro-MD"/>
        </w:rPr>
      </w:pPr>
      <w:r w:rsidRPr="00001197">
        <w:rPr>
          <w:rFonts w:cs="Times New Roman"/>
          <w:sz w:val="24"/>
          <w:szCs w:val="24"/>
          <w:lang w:val="ro-MD"/>
        </w:rPr>
        <w:t xml:space="preserve">Deși </w:t>
      </w:r>
      <w:r w:rsidR="00E00314" w:rsidRPr="00001197">
        <w:rPr>
          <w:rFonts w:cs="Times New Roman"/>
          <w:sz w:val="24"/>
          <w:szCs w:val="24"/>
          <w:lang w:val="ro-MD"/>
        </w:rPr>
        <w:t xml:space="preserve">situațiile de impas </w:t>
      </w:r>
      <w:r w:rsidRPr="00001197">
        <w:rPr>
          <w:rFonts w:cs="Times New Roman"/>
          <w:sz w:val="24"/>
          <w:szCs w:val="24"/>
          <w:lang w:val="ro-MD"/>
        </w:rPr>
        <w:t>a</w:t>
      </w:r>
      <w:r w:rsidR="00E00314" w:rsidRPr="00001197">
        <w:rPr>
          <w:rFonts w:cs="Times New Roman"/>
          <w:sz w:val="24"/>
          <w:szCs w:val="24"/>
          <w:lang w:val="ro-MD"/>
        </w:rPr>
        <w:t>u</w:t>
      </w:r>
      <w:r w:rsidRPr="00001197">
        <w:rPr>
          <w:rFonts w:cs="Times New Roman"/>
          <w:sz w:val="24"/>
          <w:szCs w:val="24"/>
          <w:lang w:val="ro-MD"/>
        </w:rPr>
        <w:t xml:space="preserve"> condiționat </w:t>
      </w:r>
      <w:r w:rsidR="00E00314" w:rsidRPr="00001197">
        <w:rPr>
          <w:rFonts w:cs="Times New Roman"/>
          <w:sz w:val="24"/>
          <w:szCs w:val="24"/>
          <w:lang w:val="ro-MD"/>
        </w:rPr>
        <w:t xml:space="preserve">unele </w:t>
      </w:r>
      <w:r w:rsidRPr="00001197">
        <w:rPr>
          <w:rFonts w:cs="Times New Roman"/>
          <w:sz w:val="24"/>
          <w:szCs w:val="24"/>
          <w:lang w:val="ro-MD"/>
        </w:rPr>
        <w:t>impedimente în dezvoltarea rețelei de telefonie mobilă,</w:t>
      </w:r>
      <w:r w:rsidR="00E00314" w:rsidRPr="00001197">
        <w:rPr>
          <w:rFonts w:cs="Times New Roman"/>
          <w:sz w:val="24"/>
          <w:szCs w:val="24"/>
          <w:lang w:val="ro-MD"/>
        </w:rPr>
        <w:t xml:space="preserve"> managementul Societății nu a decis cu privire la oportunitatea utilizării în continuare a </w:t>
      </w:r>
      <w:r w:rsidR="00E00314" w:rsidRPr="00001197">
        <w:rPr>
          <w:rFonts w:eastAsia="Times New Roman" w:cs="Times New Roman"/>
          <w:sz w:val="24"/>
          <w:szCs w:val="24"/>
          <w:lang w:val="ro-MD"/>
        </w:rPr>
        <w:t xml:space="preserve">terenurilor, ceea ce a determinat ineficiența investițiilor efectuate pentru procurarea lor (0,3 mil.lei). </w:t>
      </w:r>
    </w:p>
    <w:p w14:paraId="404961BA" w14:textId="58BE10AF" w:rsidR="00DD4165" w:rsidRPr="000B5C75" w:rsidRDefault="005705AF" w:rsidP="0079658A">
      <w:pPr>
        <w:pStyle w:val="aa"/>
        <w:spacing w:line="276" w:lineRule="auto"/>
        <w:ind w:left="0" w:firstLine="720"/>
        <w:jc w:val="both"/>
        <w:rPr>
          <w:rFonts w:cs="Times New Roman"/>
          <w:sz w:val="24"/>
          <w:szCs w:val="24"/>
          <w:lang w:val="ro-MD"/>
        </w:rPr>
      </w:pPr>
      <w:r w:rsidRPr="00001197">
        <w:rPr>
          <w:rFonts w:eastAsia="Times New Roman" w:cs="Times New Roman"/>
          <w:sz w:val="24"/>
          <w:szCs w:val="24"/>
          <w:lang w:val="ro-MD"/>
        </w:rPr>
        <w:t>Având</w:t>
      </w:r>
      <w:r w:rsidRPr="000B5C75">
        <w:rPr>
          <w:rFonts w:eastAsia="Times New Roman" w:cs="Times New Roman"/>
          <w:sz w:val="24"/>
          <w:szCs w:val="24"/>
          <w:lang w:val="ro-MD"/>
        </w:rPr>
        <w:t xml:space="preserve"> în vedere </w:t>
      </w:r>
      <w:r w:rsidR="00A860D3" w:rsidRPr="000B5C75">
        <w:rPr>
          <w:rFonts w:eastAsia="Times New Roman" w:cs="Times New Roman"/>
          <w:sz w:val="24"/>
          <w:szCs w:val="24"/>
          <w:lang w:val="ro-MD"/>
        </w:rPr>
        <w:t xml:space="preserve">impedimentele manifestate în </w:t>
      </w:r>
      <w:r w:rsidRPr="000B5C75">
        <w:rPr>
          <w:rFonts w:eastAsia="Times New Roman" w:cs="Times New Roman"/>
          <w:sz w:val="24"/>
          <w:szCs w:val="24"/>
          <w:lang w:val="ro-MD"/>
        </w:rPr>
        <w:t>utilizarea terenuri</w:t>
      </w:r>
      <w:r w:rsidR="00A860D3" w:rsidRPr="000B5C75">
        <w:rPr>
          <w:rFonts w:eastAsia="Times New Roman" w:cs="Times New Roman"/>
          <w:sz w:val="24"/>
          <w:szCs w:val="24"/>
          <w:lang w:val="ro-MD"/>
        </w:rPr>
        <w:t>lor</w:t>
      </w:r>
      <w:r w:rsidRPr="000B5C75">
        <w:rPr>
          <w:rFonts w:eastAsia="Times New Roman" w:cs="Times New Roman"/>
          <w:sz w:val="24"/>
          <w:szCs w:val="24"/>
          <w:lang w:val="ro-MD"/>
        </w:rPr>
        <w:t xml:space="preserve">, </w:t>
      </w:r>
      <w:r w:rsidR="00A860D3" w:rsidRPr="000B5C75">
        <w:rPr>
          <w:rFonts w:eastAsia="Times New Roman" w:cs="Times New Roman"/>
          <w:sz w:val="24"/>
          <w:szCs w:val="24"/>
          <w:lang w:val="ro-MD"/>
        </w:rPr>
        <w:t xml:space="preserve">în cazul procurărilor viitoare </w:t>
      </w:r>
      <w:r w:rsidRPr="000B5C75">
        <w:rPr>
          <w:rFonts w:eastAsia="Times New Roman" w:cs="Times New Roman"/>
          <w:sz w:val="24"/>
          <w:szCs w:val="24"/>
          <w:lang w:val="ro-MD"/>
        </w:rPr>
        <w:t xml:space="preserve">sunt necesare unele </w:t>
      </w:r>
      <w:r w:rsidR="00024005" w:rsidRPr="000B5C75">
        <w:rPr>
          <w:rFonts w:cs="Times New Roman"/>
          <w:sz w:val="24"/>
          <w:szCs w:val="24"/>
          <w:lang w:val="ro-MD"/>
        </w:rPr>
        <w:t>soluții</w:t>
      </w:r>
      <w:r w:rsidRPr="000B5C75">
        <w:rPr>
          <w:rFonts w:cs="Times New Roman"/>
          <w:sz w:val="24"/>
          <w:szCs w:val="24"/>
          <w:lang w:val="ro-MD"/>
        </w:rPr>
        <w:t xml:space="preserve"> viabile care ar </w:t>
      </w:r>
      <w:r w:rsidR="00E00314">
        <w:rPr>
          <w:rFonts w:cs="Times New Roman"/>
          <w:sz w:val="24"/>
          <w:szCs w:val="24"/>
          <w:lang w:val="ro-MD"/>
        </w:rPr>
        <w:t xml:space="preserve">asigura </w:t>
      </w:r>
      <w:r w:rsidR="000D5532" w:rsidRPr="000B5C75">
        <w:rPr>
          <w:rFonts w:cs="Times New Roman"/>
          <w:sz w:val="24"/>
          <w:szCs w:val="24"/>
          <w:lang w:val="ro-MD"/>
        </w:rPr>
        <w:t xml:space="preserve">procurarea lor </w:t>
      </w:r>
      <w:r w:rsidR="00A860D3" w:rsidRPr="000B5C75">
        <w:rPr>
          <w:rFonts w:cs="Times New Roman"/>
          <w:sz w:val="24"/>
          <w:szCs w:val="24"/>
          <w:lang w:val="ro-MD"/>
        </w:rPr>
        <w:t xml:space="preserve">doar </w:t>
      </w:r>
      <w:r w:rsidR="000D5532" w:rsidRPr="000B5C75">
        <w:rPr>
          <w:rFonts w:cs="Times New Roman"/>
          <w:sz w:val="24"/>
          <w:szCs w:val="24"/>
          <w:lang w:val="ro-MD"/>
        </w:rPr>
        <w:t>cu condiția construcției ulterioare a elementelor de rețea.</w:t>
      </w:r>
    </w:p>
    <w:p w14:paraId="5A36F00A" w14:textId="04408A8F" w:rsidR="0005051C" w:rsidRPr="00F63FF8" w:rsidRDefault="006A430B" w:rsidP="00241772">
      <w:pPr>
        <w:pStyle w:val="41"/>
      </w:pPr>
      <w:bookmarkStart w:id="74" w:name="_Toc157501816"/>
      <w:r w:rsidRPr="000B5C75">
        <w:rPr>
          <w:lang w:val="ro-MD"/>
        </w:rPr>
        <w:t xml:space="preserve">4.3.3 </w:t>
      </w:r>
      <w:r w:rsidR="0005051C" w:rsidRPr="000B5C75">
        <w:rPr>
          <w:lang w:val="ro-MD"/>
        </w:rPr>
        <w:t>Circa 26% din suprafața clădirilor și încăperilor nu se utilizează în procesul tehnologic și nu sunt date în locațiune, generând pierderi Companiei</w:t>
      </w:r>
      <w:bookmarkEnd w:id="74"/>
    </w:p>
    <w:p w14:paraId="08A396D0" w14:textId="3507FCAB" w:rsidR="00D805F1" w:rsidRPr="000B5C75" w:rsidRDefault="009974A6"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Ca urmare a</w:t>
      </w:r>
      <w:r w:rsidR="00596B8B" w:rsidRPr="000B5C75">
        <w:rPr>
          <w:rFonts w:cs="Times New Roman"/>
          <w:sz w:val="24"/>
          <w:szCs w:val="24"/>
          <w:lang w:val="ro-MD"/>
        </w:rPr>
        <w:t xml:space="preserve"> </w:t>
      </w:r>
      <w:r w:rsidRPr="000B5C75">
        <w:rPr>
          <w:rFonts w:cs="Times New Roman"/>
          <w:sz w:val="24"/>
          <w:szCs w:val="24"/>
          <w:lang w:val="ro-MD"/>
        </w:rPr>
        <w:t>inventarierii neconforme, în perioada auditată nu au f</w:t>
      </w:r>
      <w:r w:rsidR="00823318" w:rsidRPr="000B5C75">
        <w:rPr>
          <w:rFonts w:cs="Times New Roman"/>
          <w:sz w:val="24"/>
          <w:szCs w:val="24"/>
          <w:lang w:val="ro-MD"/>
        </w:rPr>
        <w:t>o</w:t>
      </w:r>
      <w:r w:rsidRPr="000B5C75">
        <w:rPr>
          <w:rFonts w:cs="Times New Roman"/>
          <w:sz w:val="24"/>
          <w:szCs w:val="24"/>
          <w:lang w:val="ro-MD"/>
        </w:rPr>
        <w:t xml:space="preserve">st identificate </w:t>
      </w:r>
      <w:r w:rsidR="00D805F1" w:rsidRPr="000B5C75">
        <w:rPr>
          <w:rFonts w:cs="Times New Roman"/>
          <w:sz w:val="24"/>
          <w:szCs w:val="24"/>
          <w:lang w:val="ro-MD"/>
        </w:rPr>
        <w:t>bunurile imobile</w:t>
      </w:r>
      <w:r w:rsidR="00C3796B" w:rsidRPr="000B5C75">
        <w:rPr>
          <w:rFonts w:cs="Times New Roman"/>
          <w:sz w:val="24"/>
          <w:szCs w:val="24"/>
          <w:lang w:val="ro-MD"/>
        </w:rPr>
        <w:t xml:space="preserve"> neutilizate</w:t>
      </w:r>
      <w:r w:rsidR="00823318" w:rsidRPr="000B5C75">
        <w:rPr>
          <w:rFonts w:cs="Times New Roman"/>
          <w:sz w:val="24"/>
          <w:szCs w:val="24"/>
          <w:lang w:val="ro-MD"/>
        </w:rPr>
        <w:t xml:space="preserve"> </w:t>
      </w:r>
      <w:r w:rsidR="00C56E58" w:rsidRPr="000B5C75">
        <w:rPr>
          <w:rStyle w:val="35"/>
          <w:sz w:val="24"/>
          <w:szCs w:val="24"/>
          <w:lang w:val="ro-MD"/>
        </w:rPr>
        <w:t xml:space="preserve">din diferite motive </w:t>
      </w:r>
      <w:r w:rsidR="00D805F1" w:rsidRPr="000B5C75">
        <w:rPr>
          <w:rFonts w:cs="Times New Roman"/>
          <w:sz w:val="24"/>
          <w:szCs w:val="24"/>
          <w:lang w:val="ro-MD"/>
        </w:rPr>
        <w:t>în procesul tehnologic al S</w:t>
      </w:r>
      <w:r w:rsidR="00823318" w:rsidRPr="000B5C75">
        <w:rPr>
          <w:rFonts w:cs="Times New Roman"/>
          <w:sz w:val="24"/>
          <w:szCs w:val="24"/>
          <w:lang w:val="ro-MD"/>
        </w:rPr>
        <w:t>ocietății</w:t>
      </w:r>
      <w:r w:rsidR="00D805F1" w:rsidRPr="000B5C75">
        <w:rPr>
          <w:rFonts w:cs="Times New Roman"/>
          <w:sz w:val="24"/>
          <w:szCs w:val="24"/>
          <w:lang w:val="ro-MD"/>
        </w:rPr>
        <w:t xml:space="preserve"> şi/sau care nu se supun restabilirii. Astfel, neeexercitând cerințele regulamentare</w:t>
      </w:r>
      <w:r w:rsidR="00D805F1" w:rsidRPr="000B5C75">
        <w:rPr>
          <w:rStyle w:val="a7"/>
          <w:rFonts w:cs="Times New Roman"/>
          <w:sz w:val="24"/>
          <w:szCs w:val="24"/>
          <w:lang w:val="ro-MD"/>
        </w:rPr>
        <w:footnoteReference w:id="97"/>
      </w:r>
      <w:r w:rsidR="00D805F1" w:rsidRPr="000B5C75">
        <w:rPr>
          <w:rFonts w:cs="Times New Roman"/>
          <w:sz w:val="24"/>
          <w:szCs w:val="24"/>
          <w:lang w:val="ro-MD"/>
        </w:rPr>
        <w:t>, comisia de inventariere nu a întocmit list</w:t>
      </w:r>
      <w:r w:rsidR="00C56E58" w:rsidRPr="004D165E">
        <w:rPr>
          <w:rFonts w:cs="Times New Roman"/>
          <w:sz w:val="24"/>
          <w:szCs w:val="24"/>
          <w:lang w:val="ro-MD"/>
        </w:rPr>
        <w:t>a</w:t>
      </w:r>
      <w:r w:rsidR="00D805F1" w:rsidRPr="00092914">
        <w:rPr>
          <w:rFonts w:cs="Times New Roman"/>
          <w:sz w:val="24"/>
          <w:szCs w:val="24"/>
          <w:lang w:val="ro-MD"/>
        </w:rPr>
        <w:t xml:space="preserve"> de inventariere separată a imobilizărilor </w:t>
      </w:r>
      <w:r w:rsidR="00D805F1" w:rsidRPr="0007461A">
        <w:rPr>
          <w:rFonts w:cs="Times New Roman"/>
          <w:sz w:val="24"/>
          <w:szCs w:val="24"/>
          <w:lang w:val="ro-MD"/>
        </w:rPr>
        <w:t>corporale neutilizate cu indicarea motivelor care au cauzat neutilizarea lor (deteriorarea, uzura completă etc.)</w:t>
      </w:r>
      <w:r w:rsidR="00D805F1" w:rsidRPr="0028384F">
        <w:rPr>
          <w:rFonts w:cs="Times New Roman"/>
          <w:sz w:val="24"/>
          <w:szCs w:val="24"/>
          <w:lang w:val="ro-MD"/>
        </w:rPr>
        <w:t xml:space="preserve"> și nu a elaborat și înaintat către </w:t>
      </w:r>
      <w:r w:rsidR="009D6D28" w:rsidRPr="000B5C75">
        <w:rPr>
          <w:rFonts w:cs="Times New Roman"/>
          <w:sz w:val="24"/>
          <w:szCs w:val="24"/>
          <w:lang w:val="ro-MD"/>
        </w:rPr>
        <w:t xml:space="preserve">conducere </w:t>
      </w:r>
      <w:r w:rsidR="00D805F1" w:rsidRPr="000B5C75">
        <w:rPr>
          <w:rFonts w:cs="Times New Roman"/>
          <w:sz w:val="24"/>
          <w:szCs w:val="24"/>
          <w:lang w:val="ro-MD"/>
        </w:rPr>
        <w:t xml:space="preserve">propuneri privind vânzarea, casarea sau reutilarea acestora. </w:t>
      </w:r>
    </w:p>
    <w:p w14:paraId="06DD619D" w14:textId="0E74ECF0" w:rsidR="00D805F1" w:rsidRPr="000B5C75" w:rsidRDefault="00823318"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La </w:t>
      </w:r>
      <w:r w:rsidR="00647537" w:rsidRPr="000B5C75">
        <w:rPr>
          <w:rFonts w:cs="Times New Roman"/>
          <w:sz w:val="24"/>
          <w:szCs w:val="24"/>
          <w:lang w:val="ro-MD"/>
        </w:rPr>
        <w:t xml:space="preserve">solicitarea </w:t>
      </w:r>
      <w:r w:rsidRPr="000B5C75">
        <w:rPr>
          <w:rFonts w:cs="Times New Roman"/>
          <w:sz w:val="24"/>
          <w:szCs w:val="24"/>
          <w:lang w:val="ro-MD"/>
        </w:rPr>
        <w:t xml:space="preserve">echipei de audit a Curții de Conturi, Compania a efectuat inventarierea imobilelor cu determinarea modului de utilizare și stării tehnice a acestora. Sinteza rezultatelor </w:t>
      </w:r>
      <w:r w:rsidR="000B07D7" w:rsidRPr="000B5C75">
        <w:rPr>
          <w:rFonts w:cs="Times New Roman"/>
          <w:sz w:val="24"/>
          <w:szCs w:val="24"/>
          <w:lang w:val="ro-MD"/>
        </w:rPr>
        <w:t>se prezintă în tabelul ce urmează:</w:t>
      </w:r>
    </w:p>
    <w:p w14:paraId="75F6726A" w14:textId="77777777" w:rsidR="000B07D7" w:rsidRPr="00F63FF8" w:rsidRDefault="00D35077" w:rsidP="000B07D7">
      <w:pPr>
        <w:spacing w:before="60" w:after="0"/>
        <w:jc w:val="right"/>
        <w:rPr>
          <w:rFonts w:ascii="Times New Roman" w:hAnsi="Times New Roman" w:cs="Times New Roman"/>
          <w:b/>
          <w:sz w:val="24"/>
          <w:szCs w:val="24"/>
          <w:lang w:val="ro-MD"/>
        </w:rPr>
      </w:pPr>
      <w:r w:rsidRPr="00F63FF8">
        <w:rPr>
          <w:rFonts w:ascii="Times New Roman" w:hAnsi="Times New Roman" w:cs="Times New Roman"/>
          <w:b/>
          <w:sz w:val="24"/>
          <w:szCs w:val="24"/>
          <w:lang w:val="ro-MD"/>
        </w:rPr>
        <w:t>Tabelul nr.2</w:t>
      </w:r>
    </w:p>
    <w:p w14:paraId="0A90370F" w14:textId="36B26B3C" w:rsidR="000B07D7" w:rsidRPr="00F63FF8" w:rsidRDefault="000B07D7" w:rsidP="00F63FF8">
      <w:pPr>
        <w:spacing w:after="0"/>
        <w:jc w:val="center"/>
        <w:rPr>
          <w:rFonts w:ascii="Times New Roman" w:hAnsi="Times New Roman" w:cs="Times New Roman"/>
          <w:b/>
          <w:sz w:val="24"/>
          <w:szCs w:val="24"/>
          <w:lang w:val="ro-MD"/>
        </w:rPr>
      </w:pPr>
      <w:r w:rsidRPr="00F63FF8">
        <w:rPr>
          <w:rFonts w:ascii="Times New Roman" w:hAnsi="Times New Roman" w:cs="Times New Roman"/>
          <w:b/>
          <w:sz w:val="24"/>
          <w:szCs w:val="24"/>
          <w:lang w:val="ro-MD"/>
        </w:rPr>
        <w:t>Informați</w:t>
      </w:r>
      <w:r w:rsidR="00C56E58" w:rsidRPr="000B5C75">
        <w:rPr>
          <w:rFonts w:ascii="Times New Roman" w:hAnsi="Times New Roman" w:cs="Times New Roman"/>
          <w:b/>
          <w:sz w:val="24"/>
          <w:szCs w:val="24"/>
          <w:lang w:val="ro-MD"/>
        </w:rPr>
        <w:t>i</w:t>
      </w:r>
      <w:r w:rsidRPr="00F63FF8">
        <w:rPr>
          <w:rFonts w:ascii="Times New Roman" w:hAnsi="Times New Roman" w:cs="Times New Roman"/>
          <w:b/>
          <w:sz w:val="24"/>
          <w:szCs w:val="24"/>
          <w:lang w:val="ro-MD"/>
        </w:rPr>
        <w:t xml:space="preserve"> cu privire la clădirile și încăperile gestionate de către </w:t>
      </w:r>
      <w:r w:rsidR="00454EB2">
        <w:rPr>
          <w:rFonts w:ascii="Times New Roman" w:hAnsi="Times New Roman" w:cs="Times New Roman"/>
          <w:b/>
          <w:sz w:val="24"/>
          <w:szCs w:val="24"/>
          <w:lang w:val="ro-MD"/>
        </w:rPr>
        <w:t>S.A. „Moldtelecom”</w:t>
      </w:r>
      <w:r w:rsidRPr="00F63FF8">
        <w:rPr>
          <w:rFonts w:ascii="Times New Roman" w:hAnsi="Times New Roman" w:cs="Times New Roman"/>
          <w:b/>
          <w:sz w:val="24"/>
          <w:szCs w:val="24"/>
          <w:lang w:val="ro-MD"/>
        </w:rPr>
        <w:t xml:space="preserve"> la situația din 01.09.2023</w:t>
      </w:r>
    </w:p>
    <w:tbl>
      <w:tblPr>
        <w:tblStyle w:val="a4"/>
        <w:tblW w:w="9254" w:type="dxa"/>
        <w:tblLook w:val="04A0" w:firstRow="1" w:lastRow="0" w:firstColumn="1" w:lastColumn="0" w:noHBand="0" w:noVBand="1"/>
      </w:tblPr>
      <w:tblGrid>
        <w:gridCol w:w="1696"/>
        <w:gridCol w:w="1843"/>
        <w:gridCol w:w="1811"/>
        <w:gridCol w:w="1539"/>
        <w:gridCol w:w="2365"/>
      </w:tblGrid>
      <w:tr w:rsidR="00B63493" w:rsidRPr="000B5C75" w14:paraId="7D363C11" w14:textId="77777777" w:rsidTr="00CE3173">
        <w:tc>
          <w:tcPr>
            <w:tcW w:w="1696" w:type="dxa"/>
          </w:tcPr>
          <w:p w14:paraId="599CF950" w14:textId="77777777" w:rsidR="00B63493" w:rsidRPr="00F63FF8" w:rsidRDefault="00B63493" w:rsidP="000B07D7">
            <w:pPr>
              <w:jc w:val="center"/>
              <w:rPr>
                <w:rFonts w:ascii="Times New Roman" w:hAnsi="Times New Roman" w:cs="Times New Roman"/>
                <w:b/>
                <w:sz w:val="20"/>
                <w:szCs w:val="20"/>
                <w:vertAlign w:val="superscript"/>
                <w:lang w:val="ro-MD"/>
              </w:rPr>
            </w:pPr>
            <w:r w:rsidRPr="00F63FF8">
              <w:rPr>
                <w:rFonts w:ascii="Times New Roman" w:hAnsi="Times New Roman" w:cs="Times New Roman"/>
                <w:b/>
                <w:sz w:val="20"/>
                <w:szCs w:val="20"/>
                <w:lang w:val="ro-MD"/>
              </w:rPr>
              <w:t xml:space="preserve">Suprafața totală a imobilelor, </w:t>
            </w:r>
            <w:r w:rsidR="00921423" w:rsidRPr="00F63FF8">
              <w:rPr>
                <w:rFonts w:ascii="Times New Roman" w:hAnsi="Times New Roman" w:cs="Times New Roman"/>
                <w:b/>
                <w:sz w:val="20"/>
                <w:szCs w:val="20"/>
                <w:lang w:val="ro-MD"/>
              </w:rPr>
              <w:t xml:space="preserve">mii </w:t>
            </w:r>
            <w:r w:rsidRPr="00F63FF8">
              <w:rPr>
                <w:rFonts w:ascii="Times New Roman" w:hAnsi="Times New Roman" w:cs="Times New Roman"/>
                <w:b/>
                <w:sz w:val="20"/>
                <w:szCs w:val="20"/>
                <w:lang w:val="ro-MD"/>
              </w:rPr>
              <w:t>m</w:t>
            </w:r>
            <w:r w:rsidRPr="00F63FF8">
              <w:rPr>
                <w:rFonts w:ascii="Times New Roman" w:hAnsi="Times New Roman" w:cs="Times New Roman"/>
                <w:b/>
                <w:sz w:val="20"/>
                <w:szCs w:val="20"/>
                <w:vertAlign w:val="superscript"/>
                <w:lang w:val="ro-MD"/>
              </w:rPr>
              <w:t>2</w:t>
            </w:r>
          </w:p>
        </w:tc>
        <w:tc>
          <w:tcPr>
            <w:tcW w:w="1843" w:type="dxa"/>
          </w:tcPr>
          <w:p w14:paraId="76155B1C" w14:textId="77777777" w:rsidR="00B63493" w:rsidRPr="00F63FF8" w:rsidRDefault="00B63493" w:rsidP="00B63493">
            <w:pPr>
              <w:jc w:val="center"/>
              <w:rPr>
                <w:rFonts w:ascii="Times New Roman" w:hAnsi="Times New Roman" w:cs="Times New Roman"/>
                <w:b/>
                <w:sz w:val="20"/>
                <w:szCs w:val="20"/>
                <w:lang w:val="ro-MD"/>
              </w:rPr>
            </w:pPr>
            <w:r w:rsidRPr="00F63FF8">
              <w:rPr>
                <w:rFonts w:ascii="Times New Roman" w:eastAsia="Times New Roman" w:hAnsi="Times New Roman" w:cs="Times New Roman"/>
                <w:b/>
                <w:sz w:val="20"/>
                <w:szCs w:val="20"/>
                <w:lang w:val="ro-MD" w:eastAsia="ro-RO"/>
              </w:rPr>
              <w:t xml:space="preserve">Suprafața utilizată de MTC, </w:t>
            </w:r>
            <w:r w:rsidR="00921423" w:rsidRPr="00F63FF8">
              <w:rPr>
                <w:rFonts w:ascii="Times New Roman" w:eastAsia="Times New Roman" w:hAnsi="Times New Roman" w:cs="Times New Roman"/>
                <w:b/>
                <w:sz w:val="20"/>
                <w:szCs w:val="20"/>
                <w:lang w:val="ro-MD" w:eastAsia="ro-RO"/>
              </w:rPr>
              <w:t xml:space="preserve">mii </w:t>
            </w:r>
            <w:r w:rsidRPr="00F63FF8">
              <w:rPr>
                <w:rFonts w:ascii="Times New Roman" w:eastAsia="Times New Roman" w:hAnsi="Times New Roman" w:cs="Times New Roman"/>
                <w:b/>
                <w:sz w:val="20"/>
                <w:szCs w:val="20"/>
                <w:lang w:val="ro-MD" w:eastAsia="ro-RO"/>
              </w:rPr>
              <w:t>m</w:t>
            </w:r>
            <w:r w:rsidRPr="00F63FF8">
              <w:rPr>
                <w:rFonts w:ascii="Times New Roman" w:eastAsia="Times New Roman" w:hAnsi="Times New Roman" w:cs="Times New Roman"/>
                <w:b/>
                <w:sz w:val="20"/>
                <w:szCs w:val="20"/>
                <w:vertAlign w:val="superscript"/>
                <w:lang w:val="ro-MD" w:eastAsia="ro-RO"/>
              </w:rPr>
              <w:t>2</w:t>
            </w:r>
          </w:p>
        </w:tc>
        <w:tc>
          <w:tcPr>
            <w:tcW w:w="1811" w:type="dxa"/>
          </w:tcPr>
          <w:p w14:paraId="2C553457" w14:textId="77777777" w:rsidR="00B63493" w:rsidRPr="00F63FF8" w:rsidRDefault="00B63493" w:rsidP="000B07D7">
            <w:pPr>
              <w:jc w:val="center"/>
              <w:rPr>
                <w:rFonts w:ascii="Times New Roman" w:hAnsi="Times New Roman" w:cs="Times New Roman"/>
                <w:b/>
                <w:sz w:val="20"/>
                <w:szCs w:val="20"/>
                <w:lang w:val="ro-MD"/>
              </w:rPr>
            </w:pPr>
            <w:r w:rsidRPr="00F63FF8">
              <w:rPr>
                <w:rFonts w:ascii="Times New Roman" w:eastAsia="Times New Roman" w:hAnsi="Times New Roman" w:cs="Times New Roman"/>
                <w:b/>
                <w:sz w:val="20"/>
                <w:szCs w:val="20"/>
                <w:lang w:val="ro-MD" w:eastAsia="ro-RO"/>
              </w:rPr>
              <w:t xml:space="preserve">Suprafața transmisă în locațiune, </w:t>
            </w:r>
            <w:r w:rsidR="00921423" w:rsidRPr="00F63FF8">
              <w:rPr>
                <w:rFonts w:ascii="Times New Roman" w:eastAsia="Times New Roman" w:hAnsi="Times New Roman" w:cs="Times New Roman"/>
                <w:b/>
                <w:sz w:val="20"/>
                <w:szCs w:val="20"/>
                <w:lang w:val="ro-MD" w:eastAsia="ro-RO"/>
              </w:rPr>
              <w:t xml:space="preserve">mii </w:t>
            </w:r>
            <w:r w:rsidRPr="00F63FF8">
              <w:rPr>
                <w:rFonts w:ascii="Times New Roman" w:eastAsia="Times New Roman" w:hAnsi="Times New Roman" w:cs="Times New Roman"/>
                <w:b/>
                <w:sz w:val="20"/>
                <w:szCs w:val="20"/>
                <w:lang w:val="ro-MD" w:eastAsia="ro-RO"/>
              </w:rPr>
              <w:t>m</w:t>
            </w:r>
            <w:r w:rsidRPr="00F63FF8">
              <w:rPr>
                <w:rFonts w:ascii="Times New Roman" w:eastAsia="Times New Roman" w:hAnsi="Times New Roman" w:cs="Times New Roman"/>
                <w:b/>
                <w:sz w:val="20"/>
                <w:szCs w:val="20"/>
                <w:vertAlign w:val="superscript"/>
                <w:lang w:val="ro-MD" w:eastAsia="ro-RO"/>
              </w:rPr>
              <w:t>2</w:t>
            </w:r>
          </w:p>
        </w:tc>
        <w:tc>
          <w:tcPr>
            <w:tcW w:w="1539" w:type="dxa"/>
          </w:tcPr>
          <w:p w14:paraId="5BC5A820" w14:textId="77777777" w:rsidR="00B63493" w:rsidRPr="00F63FF8" w:rsidRDefault="00B63493" w:rsidP="00B63493">
            <w:pPr>
              <w:jc w:val="center"/>
              <w:rPr>
                <w:rFonts w:ascii="Times New Roman" w:eastAsia="Times New Roman" w:hAnsi="Times New Roman" w:cs="Times New Roman"/>
                <w:b/>
                <w:sz w:val="20"/>
                <w:szCs w:val="20"/>
                <w:lang w:val="ro-MD" w:eastAsia="ro-RO"/>
              </w:rPr>
            </w:pPr>
            <w:r w:rsidRPr="00F63FF8">
              <w:rPr>
                <w:rFonts w:ascii="Times New Roman" w:eastAsia="Times New Roman" w:hAnsi="Times New Roman" w:cs="Times New Roman"/>
                <w:b/>
                <w:sz w:val="20"/>
                <w:szCs w:val="20"/>
                <w:lang w:val="ro-MD" w:eastAsia="ro-RO"/>
              </w:rPr>
              <w:t xml:space="preserve">Suprafața neutilizată, </w:t>
            </w:r>
            <w:r w:rsidR="00921423" w:rsidRPr="00F63FF8">
              <w:rPr>
                <w:rFonts w:ascii="Times New Roman" w:eastAsia="Times New Roman" w:hAnsi="Times New Roman" w:cs="Times New Roman"/>
                <w:b/>
                <w:sz w:val="20"/>
                <w:szCs w:val="20"/>
                <w:lang w:val="ro-MD" w:eastAsia="ro-RO"/>
              </w:rPr>
              <w:t xml:space="preserve">mii </w:t>
            </w:r>
            <w:r w:rsidRPr="00F63FF8">
              <w:rPr>
                <w:rFonts w:ascii="Times New Roman" w:eastAsia="Times New Roman" w:hAnsi="Times New Roman" w:cs="Times New Roman"/>
                <w:b/>
                <w:sz w:val="20"/>
                <w:szCs w:val="20"/>
                <w:lang w:val="ro-MD" w:eastAsia="ro-RO"/>
              </w:rPr>
              <w:t>m</w:t>
            </w:r>
            <w:r w:rsidRPr="00F63FF8">
              <w:rPr>
                <w:rFonts w:ascii="Times New Roman" w:eastAsia="Times New Roman" w:hAnsi="Times New Roman" w:cs="Times New Roman"/>
                <w:b/>
                <w:sz w:val="20"/>
                <w:szCs w:val="20"/>
                <w:vertAlign w:val="superscript"/>
                <w:lang w:val="ro-MD" w:eastAsia="ro-RO"/>
              </w:rPr>
              <w:t>2</w:t>
            </w:r>
          </w:p>
        </w:tc>
        <w:tc>
          <w:tcPr>
            <w:tcW w:w="2365" w:type="dxa"/>
          </w:tcPr>
          <w:p w14:paraId="48CFA825" w14:textId="77777777" w:rsidR="00B63493" w:rsidRPr="00F63FF8" w:rsidRDefault="00B63493" w:rsidP="00B63493">
            <w:pPr>
              <w:jc w:val="center"/>
              <w:rPr>
                <w:rFonts w:ascii="Times New Roman" w:eastAsia="Times New Roman" w:hAnsi="Times New Roman" w:cs="Times New Roman"/>
                <w:b/>
                <w:sz w:val="20"/>
                <w:szCs w:val="20"/>
                <w:lang w:val="ro-MD" w:eastAsia="ro-RO"/>
              </w:rPr>
            </w:pPr>
            <w:r w:rsidRPr="00F63FF8">
              <w:rPr>
                <w:rFonts w:ascii="Times New Roman" w:eastAsia="Times New Roman" w:hAnsi="Times New Roman" w:cs="Times New Roman"/>
                <w:b/>
                <w:sz w:val="20"/>
                <w:szCs w:val="20"/>
                <w:lang w:val="ro-MD" w:eastAsia="ro-RO"/>
              </w:rPr>
              <w:t>Suprafața</w:t>
            </w:r>
          </w:p>
          <w:p w14:paraId="61726915" w14:textId="77777777" w:rsidR="00B63493" w:rsidRPr="00F63FF8" w:rsidRDefault="00B63493" w:rsidP="00B12474">
            <w:pPr>
              <w:jc w:val="center"/>
              <w:rPr>
                <w:rFonts w:ascii="Times New Roman" w:eastAsia="Times New Roman" w:hAnsi="Times New Roman" w:cs="Times New Roman"/>
                <w:b/>
                <w:sz w:val="20"/>
                <w:szCs w:val="20"/>
                <w:lang w:val="ro-MD" w:eastAsia="ro-RO"/>
              </w:rPr>
            </w:pPr>
            <w:r w:rsidRPr="00F63FF8">
              <w:rPr>
                <w:rFonts w:ascii="Times New Roman" w:eastAsia="Times New Roman" w:hAnsi="Times New Roman" w:cs="Times New Roman"/>
                <w:b/>
                <w:sz w:val="20"/>
                <w:szCs w:val="20"/>
                <w:lang w:val="ro-MD" w:eastAsia="ro-RO"/>
              </w:rPr>
              <w:t>transmisă în comodat,</w:t>
            </w:r>
            <w:r w:rsidR="00B12474" w:rsidRPr="00F63FF8">
              <w:rPr>
                <w:rFonts w:ascii="Times New Roman" w:eastAsia="Times New Roman" w:hAnsi="Times New Roman" w:cs="Times New Roman"/>
                <w:b/>
                <w:sz w:val="20"/>
                <w:szCs w:val="20"/>
                <w:lang w:val="ro-MD" w:eastAsia="ro-RO"/>
              </w:rPr>
              <w:t xml:space="preserve"> </w:t>
            </w:r>
            <w:r w:rsidR="00921423" w:rsidRPr="00F63FF8">
              <w:rPr>
                <w:rFonts w:ascii="Times New Roman" w:eastAsia="Times New Roman" w:hAnsi="Times New Roman" w:cs="Times New Roman"/>
                <w:b/>
                <w:sz w:val="20"/>
                <w:szCs w:val="20"/>
                <w:lang w:val="ro-MD" w:eastAsia="ro-RO"/>
              </w:rPr>
              <w:t xml:space="preserve">mii </w:t>
            </w:r>
            <w:r w:rsidRPr="00F63FF8">
              <w:rPr>
                <w:rFonts w:ascii="Times New Roman" w:eastAsia="Times New Roman" w:hAnsi="Times New Roman" w:cs="Times New Roman"/>
                <w:b/>
                <w:sz w:val="20"/>
                <w:szCs w:val="20"/>
                <w:lang w:val="ro-MD" w:eastAsia="ro-RO"/>
              </w:rPr>
              <w:t>m</w:t>
            </w:r>
            <w:r w:rsidRPr="00F63FF8">
              <w:rPr>
                <w:rFonts w:ascii="Times New Roman" w:eastAsia="Times New Roman" w:hAnsi="Times New Roman" w:cs="Times New Roman"/>
                <w:b/>
                <w:sz w:val="20"/>
                <w:szCs w:val="20"/>
                <w:vertAlign w:val="superscript"/>
                <w:lang w:val="ro-MD" w:eastAsia="ro-RO"/>
              </w:rPr>
              <w:t>2</w:t>
            </w:r>
          </w:p>
        </w:tc>
      </w:tr>
      <w:tr w:rsidR="00B63493" w:rsidRPr="000B5C75" w14:paraId="6F3F5FFC" w14:textId="77777777" w:rsidTr="00CE3173">
        <w:tc>
          <w:tcPr>
            <w:tcW w:w="1696" w:type="dxa"/>
            <w:vAlign w:val="center"/>
          </w:tcPr>
          <w:p w14:paraId="24AB5888" w14:textId="77777777" w:rsidR="00B63493" w:rsidRPr="00092914" w:rsidRDefault="00B63493" w:rsidP="00943E69">
            <w:pPr>
              <w:jc w:val="center"/>
              <w:rPr>
                <w:rFonts w:ascii="Times New Roman" w:eastAsia="Times New Roman" w:hAnsi="Times New Roman" w:cs="Times New Roman"/>
                <w:sz w:val="20"/>
                <w:szCs w:val="20"/>
                <w:lang w:val="ro-MD" w:eastAsia="ro-RO"/>
              </w:rPr>
            </w:pPr>
            <w:r w:rsidRPr="000B5C75">
              <w:rPr>
                <w:rFonts w:ascii="Times New Roman" w:hAnsi="Times New Roman" w:cs="Times New Roman"/>
                <w:sz w:val="20"/>
                <w:szCs w:val="20"/>
                <w:lang w:val="ro-MD"/>
              </w:rPr>
              <w:t>142</w:t>
            </w:r>
            <w:r w:rsidR="00943E69" w:rsidRPr="00F8359B">
              <w:rPr>
                <w:rFonts w:ascii="Times New Roman" w:hAnsi="Times New Roman" w:cs="Times New Roman"/>
                <w:sz w:val="20"/>
                <w:szCs w:val="20"/>
                <w:lang w:val="ro-MD"/>
              </w:rPr>
              <w:t>,</w:t>
            </w:r>
            <w:r w:rsidRPr="004D165E">
              <w:rPr>
                <w:rFonts w:ascii="Times New Roman" w:hAnsi="Times New Roman" w:cs="Times New Roman"/>
                <w:sz w:val="20"/>
                <w:szCs w:val="20"/>
                <w:lang w:val="ro-MD"/>
              </w:rPr>
              <w:t>1</w:t>
            </w:r>
          </w:p>
        </w:tc>
        <w:tc>
          <w:tcPr>
            <w:tcW w:w="1843" w:type="dxa"/>
            <w:vAlign w:val="center"/>
          </w:tcPr>
          <w:p w14:paraId="5C7012BA" w14:textId="77777777" w:rsidR="00B63493" w:rsidRPr="0028384F" w:rsidRDefault="00B63493" w:rsidP="00943E69">
            <w:pPr>
              <w:jc w:val="center"/>
              <w:rPr>
                <w:rFonts w:ascii="Times New Roman" w:eastAsia="Times New Roman" w:hAnsi="Times New Roman" w:cs="Times New Roman"/>
                <w:sz w:val="20"/>
                <w:szCs w:val="20"/>
                <w:lang w:val="ro-MD" w:eastAsia="ro-RO"/>
              </w:rPr>
            </w:pPr>
            <w:r w:rsidRPr="0007461A">
              <w:rPr>
                <w:rFonts w:ascii="Times New Roman" w:hAnsi="Times New Roman" w:cs="Times New Roman"/>
                <w:sz w:val="20"/>
                <w:szCs w:val="20"/>
                <w:lang w:val="ro-MD"/>
              </w:rPr>
              <w:t>99</w:t>
            </w:r>
            <w:r w:rsidR="00943E69" w:rsidRPr="0028384F">
              <w:rPr>
                <w:rFonts w:ascii="Times New Roman" w:hAnsi="Times New Roman" w:cs="Times New Roman"/>
                <w:sz w:val="20"/>
                <w:szCs w:val="20"/>
                <w:lang w:val="ro-MD"/>
              </w:rPr>
              <w:t>,3</w:t>
            </w:r>
          </w:p>
        </w:tc>
        <w:tc>
          <w:tcPr>
            <w:tcW w:w="1811" w:type="dxa"/>
          </w:tcPr>
          <w:p w14:paraId="528B41AF" w14:textId="77777777" w:rsidR="00B63493" w:rsidRPr="000B5C75" w:rsidRDefault="00B63493" w:rsidP="00943E69">
            <w:pPr>
              <w:jc w:val="center"/>
              <w:rPr>
                <w:rFonts w:ascii="Times New Roman" w:eastAsia="Times New Roman" w:hAnsi="Times New Roman" w:cs="Times New Roman"/>
                <w:sz w:val="20"/>
                <w:szCs w:val="20"/>
                <w:lang w:val="ro-MD"/>
              </w:rPr>
            </w:pPr>
            <w:r w:rsidRPr="000B5C75">
              <w:rPr>
                <w:rFonts w:ascii="Times New Roman" w:hAnsi="Times New Roman" w:cs="Times New Roman"/>
                <w:sz w:val="20"/>
                <w:szCs w:val="20"/>
                <w:lang w:val="ro-MD"/>
              </w:rPr>
              <w:t>6</w:t>
            </w:r>
            <w:r w:rsidR="00943E69" w:rsidRPr="000B5C75">
              <w:rPr>
                <w:rFonts w:ascii="Times New Roman" w:hAnsi="Times New Roman" w:cs="Times New Roman"/>
                <w:sz w:val="20"/>
                <w:szCs w:val="20"/>
                <w:lang w:val="ro-MD"/>
              </w:rPr>
              <w:t>,0</w:t>
            </w:r>
          </w:p>
        </w:tc>
        <w:tc>
          <w:tcPr>
            <w:tcW w:w="1539" w:type="dxa"/>
            <w:vAlign w:val="center"/>
          </w:tcPr>
          <w:p w14:paraId="4363C7CA" w14:textId="77777777" w:rsidR="00B63493" w:rsidRPr="000B5C75" w:rsidRDefault="00B63493" w:rsidP="00943E69">
            <w:pPr>
              <w:jc w:val="center"/>
              <w:rPr>
                <w:rFonts w:ascii="Times New Roman" w:eastAsia="Times New Roman" w:hAnsi="Times New Roman" w:cs="Times New Roman"/>
                <w:sz w:val="20"/>
                <w:szCs w:val="20"/>
                <w:lang w:val="ro-MD" w:eastAsia="ro-RO"/>
              </w:rPr>
            </w:pPr>
            <w:r w:rsidRPr="000B5C75">
              <w:rPr>
                <w:rFonts w:ascii="Times New Roman" w:hAnsi="Times New Roman" w:cs="Times New Roman"/>
                <w:sz w:val="20"/>
                <w:szCs w:val="20"/>
                <w:lang w:val="ro-MD"/>
              </w:rPr>
              <w:t>36</w:t>
            </w:r>
            <w:r w:rsidR="00943E69" w:rsidRPr="000B5C75">
              <w:rPr>
                <w:rFonts w:ascii="Times New Roman" w:hAnsi="Times New Roman" w:cs="Times New Roman"/>
                <w:sz w:val="20"/>
                <w:szCs w:val="20"/>
                <w:lang w:val="ro-MD"/>
              </w:rPr>
              <w:t>,</w:t>
            </w:r>
            <w:r w:rsidRPr="000B5C75">
              <w:rPr>
                <w:rFonts w:ascii="Times New Roman" w:hAnsi="Times New Roman" w:cs="Times New Roman"/>
                <w:sz w:val="20"/>
                <w:szCs w:val="20"/>
                <w:lang w:val="ro-MD"/>
              </w:rPr>
              <w:t>8</w:t>
            </w:r>
          </w:p>
        </w:tc>
        <w:tc>
          <w:tcPr>
            <w:tcW w:w="2365" w:type="dxa"/>
            <w:vAlign w:val="center"/>
          </w:tcPr>
          <w:p w14:paraId="65F47BD4" w14:textId="77777777" w:rsidR="00B63493" w:rsidRPr="000B5C75" w:rsidRDefault="00B63493" w:rsidP="00B63493">
            <w:pPr>
              <w:jc w:val="center"/>
              <w:rPr>
                <w:rFonts w:ascii="Times New Roman" w:eastAsia="Times New Roman" w:hAnsi="Times New Roman" w:cs="Times New Roman"/>
                <w:sz w:val="20"/>
                <w:szCs w:val="20"/>
                <w:lang w:val="ro-MD" w:eastAsia="ro-RO"/>
              </w:rPr>
            </w:pPr>
            <w:r w:rsidRPr="000B5C75">
              <w:rPr>
                <w:rFonts w:ascii="Times New Roman" w:eastAsia="Times New Roman" w:hAnsi="Times New Roman" w:cs="Times New Roman"/>
                <w:sz w:val="20"/>
                <w:szCs w:val="20"/>
                <w:lang w:val="ro-MD" w:eastAsia="ro-RO"/>
              </w:rPr>
              <w:t>-</w:t>
            </w:r>
          </w:p>
        </w:tc>
      </w:tr>
      <w:tr w:rsidR="00B63493" w:rsidRPr="000B5C75" w14:paraId="4BF48837" w14:textId="77777777" w:rsidTr="00CE3173">
        <w:tc>
          <w:tcPr>
            <w:tcW w:w="1696" w:type="dxa"/>
          </w:tcPr>
          <w:p w14:paraId="6D523CEE" w14:textId="77777777" w:rsidR="00B63493" w:rsidRPr="000B5C75" w:rsidRDefault="00B63493" w:rsidP="00B63493">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w:t>
            </w:r>
          </w:p>
        </w:tc>
        <w:tc>
          <w:tcPr>
            <w:tcW w:w="1843" w:type="dxa"/>
          </w:tcPr>
          <w:p w14:paraId="06F8765E" w14:textId="77777777" w:rsidR="00B63493" w:rsidRPr="004D165E" w:rsidRDefault="00943E69" w:rsidP="00B63493">
            <w:pPr>
              <w:jc w:val="center"/>
              <w:rPr>
                <w:rFonts w:ascii="Times New Roman" w:hAnsi="Times New Roman" w:cs="Times New Roman"/>
                <w:sz w:val="20"/>
                <w:szCs w:val="20"/>
                <w:lang w:val="ro-MD"/>
              </w:rPr>
            </w:pPr>
            <w:r w:rsidRPr="00F8359B">
              <w:rPr>
                <w:rFonts w:ascii="Times New Roman" w:hAnsi="Times New Roman" w:cs="Times New Roman"/>
                <w:sz w:val="20"/>
                <w:szCs w:val="20"/>
                <w:lang w:val="ro-MD"/>
              </w:rPr>
              <w:t>69,9</w:t>
            </w:r>
          </w:p>
        </w:tc>
        <w:tc>
          <w:tcPr>
            <w:tcW w:w="1811" w:type="dxa"/>
          </w:tcPr>
          <w:p w14:paraId="04E1AA07" w14:textId="77777777" w:rsidR="00B63493" w:rsidRPr="0028384F" w:rsidRDefault="00943E69" w:rsidP="00B63493">
            <w:pPr>
              <w:jc w:val="center"/>
              <w:rPr>
                <w:rFonts w:ascii="Times New Roman" w:hAnsi="Times New Roman" w:cs="Times New Roman"/>
                <w:sz w:val="20"/>
                <w:szCs w:val="20"/>
                <w:lang w:val="ro-MD"/>
              </w:rPr>
            </w:pPr>
            <w:r w:rsidRPr="0007461A">
              <w:rPr>
                <w:rFonts w:ascii="Times New Roman" w:hAnsi="Times New Roman" w:cs="Times New Roman"/>
                <w:sz w:val="20"/>
                <w:szCs w:val="20"/>
                <w:lang w:val="ro-MD"/>
              </w:rPr>
              <w:t>4,2</w:t>
            </w:r>
          </w:p>
        </w:tc>
        <w:tc>
          <w:tcPr>
            <w:tcW w:w="1539" w:type="dxa"/>
          </w:tcPr>
          <w:p w14:paraId="604472A8" w14:textId="77777777" w:rsidR="00B63493" w:rsidRPr="000B5C75" w:rsidRDefault="00B63493" w:rsidP="00B63493">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25,9</w:t>
            </w:r>
          </w:p>
        </w:tc>
        <w:tc>
          <w:tcPr>
            <w:tcW w:w="2365" w:type="dxa"/>
          </w:tcPr>
          <w:p w14:paraId="3CEF8600" w14:textId="77777777" w:rsidR="00B63493" w:rsidRPr="000B5C75" w:rsidRDefault="00B63493" w:rsidP="00B63493">
            <w:pPr>
              <w:jc w:val="center"/>
              <w:rPr>
                <w:rFonts w:ascii="Times New Roman" w:hAnsi="Times New Roman" w:cs="Times New Roman"/>
                <w:sz w:val="20"/>
                <w:szCs w:val="20"/>
                <w:lang w:val="ro-MD"/>
              </w:rPr>
            </w:pPr>
          </w:p>
        </w:tc>
      </w:tr>
    </w:tbl>
    <w:p w14:paraId="7F1A7421" w14:textId="341A3F7F" w:rsidR="00B12474" w:rsidRPr="000B5C75" w:rsidRDefault="00B12474" w:rsidP="00B12474">
      <w:pPr>
        <w:spacing w:after="0" w:line="240" w:lineRule="auto"/>
        <w:jc w:val="both"/>
        <w:rPr>
          <w:rFonts w:ascii="Times New Roman" w:eastAsia="Times New Roman" w:hAnsi="Times New Roman" w:cs="Times New Roman"/>
          <w:i/>
          <w:sz w:val="28"/>
          <w:szCs w:val="26"/>
          <w:lang w:val="ro-MD" w:eastAsia="ro-RO"/>
        </w:rPr>
      </w:pPr>
      <w:r w:rsidRPr="000B5C75">
        <w:rPr>
          <w:rFonts w:ascii="Times New Roman" w:eastAsia="Times New Roman" w:hAnsi="Times New Roman" w:cs="Times New Roman"/>
          <w:b/>
          <w:i/>
          <w:sz w:val="20"/>
          <w:szCs w:val="20"/>
          <w:lang w:val="ro-MD" w:eastAsia="ro-RO"/>
        </w:rPr>
        <w:t>Sursa:</w:t>
      </w:r>
      <w:r w:rsidRPr="00F8359B">
        <w:rPr>
          <w:rFonts w:ascii="Times New Roman" w:eastAsia="Times New Roman" w:hAnsi="Times New Roman" w:cs="Times New Roman"/>
          <w:i/>
          <w:sz w:val="20"/>
          <w:szCs w:val="20"/>
          <w:lang w:val="ro-MD" w:eastAsia="ro-RO"/>
        </w:rPr>
        <w:t xml:space="preserve"> Informați</w:t>
      </w:r>
      <w:r w:rsidR="00F56B0B" w:rsidRPr="00092914">
        <w:rPr>
          <w:rFonts w:ascii="Times New Roman" w:eastAsia="Times New Roman" w:hAnsi="Times New Roman" w:cs="Times New Roman"/>
          <w:i/>
          <w:sz w:val="20"/>
          <w:szCs w:val="20"/>
          <w:lang w:val="ro-MD" w:eastAsia="ro-RO"/>
        </w:rPr>
        <w:t>i</w:t>
      </w:r>
      <w:r w:rsidRPr="00092914">
        <w:rPr>
          <w:rFonts w:ascii="Times New Roman" w:eastAsia="Times New Roman" w:hAnsi="Times New Roman" w:cs="Times New Roman"/>
          <w:i/>
          <w:sz w:val="20"/>
          <w:szCs w:val="20"/>
          <w:lang w:val="ro-MD" w:eastAsia="ro-RO"/>
        </w:rPr>
        <w:t xml:space="preserve"> prezentat</w:t>
      </w:r>
      <w:r w:rsidR="00F56B0B" w:rsidRPr="0028384F">
        <w:rPr>
          <w:rFonts w:ascii="Times New Roman" w:eastAsia="Times New Roman" w:hAnsi="Times New Roman" w:cs="Times New Roman"/>
          <w:i/>
          <w:sz w:val="20"/>
          <w:szCs w:val="20"/>
          <w:lang w:val="ro-MD" w:eastAsia="ro-RO"/>
        </w:rPr>
        <w:t>e</w:t>
      </w:r>
      <w:r w:rsidRPr="0028384F">
        <w:rPr>
          <w:rFonts w:ascii="Times New Roman" w:eastAsia="Times New Roman" w:hAnsi="Times New Roman" w:cs="Times New Roman"/>
          <w:i/>
          <w:sz w:val="20"/>
          <w:szCs w:val="20"/>
          <w:lang w:val="ro-MD" w:eastAsia="ro-RO"/>
        </w:rPr>
        <w:t xml:space="preserve"> de către </w:t>
      </w:r>
      <w:r w:rsidR="00454EB2">
        <w:rPr>
          <w:rFonts w:ascii="Times New Roman" w:eastAsia="Times New Roman" w:hAnsi="Times New Roman" w:cs="Times New Roman"/>
          <w:i/>
          <w:sz w:val="20"/>
          <w:szCs w:val="20"/>
          <w:lang w:val="ro-MD" w:eastAsia="ro-RO"/>
        </w:rPr>
        <w:t>S.A. „Moldtelecom”</w:t>
      </w:r>
      <w:r w:rsidR="00F56B0B" w:rsidRPr="000B5C75">
        <w:rPr>
          <w:rFonts w:ascii="Times New Roman" w:eastAsia="Times New Roman" w:hAnsi="Times New Roman" w:cs="Times New Roman"/>
          <w:i/>
          <w:sz w:val="20"/>
          <w:szCs w:val="20"/>
          <w:lang w:val="ro-MD" w:eastAsia="ro-RO"/>
        </w:rPr>
        <w:t>.</w:t>
      </w:r>
      <w:r w:rsidRPr="000B5C75">
        <w:rPr>
          <w:rFonts w:ascii="Times New Roman" w:eastAsia="Times New Roman" w:hAnsi="Times New Roman" w:cs="Times New Roman"/>
          <w:i/>
          <w:sz w:val="20"/>
          <w:szCs w:val="20"/>
          <w:lang w:val="ro-MD" w:eastAsia="ro-RO"/>
        </w:rPr>
        <w:t xml:space="preserve"> </w:t>
      </w:r>
    </w:p>
    <w:p w14:paraId="34E60123" w14:textId="79704418" w:rsidR="008B706A" w:rsidRPr="00001197" w:rsidRDefault="00B12474" w:rsidP="00647537">
      <w:pPr>
        <w:pStyle w:val="aa"/>
        <w:spacing w:before="120" w:line="276" w:lineRule="auto"/>
        <w:ind w:left="0" w:firstLine="720"/>
        <w:jc w:val="both"/>
        <w:rPr>
          <w:rFonts w:cs="Times New Roman"/>
          <w:sz w:val="24"/>
          <w:szCs w:val="24"/>
          <w:lang w:val="ro-MD"/>
        </w:rPr>
      </w:pPr>
      <w:r w:rsidRPr="000B5C75">
        <w:rPr>
          <w:rFonts w:cs="Times New Roman"/>
          <w:sz w:val="24"/>
          <w:szCs w:val="24"/>
          <w:lang w:val="ro-MD"/>
        </w:rPr>
        <w:t xml:space="preserve">Datele din tabel indică că în procesul tehnologic al Companiei se utilizează doar 70% </w:t>
      </w:r>
      <w:r w:rsidR="00B460B9" w:rsidRPr="000B5C75">
        <w:rPr>
          <w:rFonts w:cs="Times New Roman"/>
          <w:sz w:val="24"/>
          <w:szCs w:val="24"/>
          <w:lang w:val="ro-MD"/>
        </w:rPr>
        <w:t>din totalul de suprafețe și</w:t>
      </w:r>
      <w:r w:rsidRPr="000B5C75">
        <w:rPr>
          <w:rFonts w:cs="Times New Roman"/>
          <w:sz w:val="24"/>
          <w:szCs w:val="24"/>
          <w:lang w:val="ro-MD"/>
        </w:rPr>
        <w:t xml:space="preserve"> </w:t>
      </w:r>
      <w:r w:rsidR="00F56B0B" w:rsidRPr="000B5C75">
        <w:rPr>
          <w:rFonts w:cs="Times New Roman"/>
          <w:sz w:val="24"/>
          <w:szCs w:val="24"/>
          <w:lang w:val="ro-MD"/>
        </w:rPr>
        <w:t xml:space="preserve">doar </w:t>
      </w:r>
      <w:r w:rsidRPr="000B5C75">
        <w:rPr>
          <w:rFonts w:cs="Times New Roman"/>
          <w:sz w:val="24"/>
          <w:szCs w:val="24"/>
          <w:lang w:val="ro-MD"/>
        </w:rPr>
        <w:t>4%</w:t>
      </w:r>
      <w:r w:rsidR="000A271A" w:rsidRPr="000B5C75">
        <w:rPr>
          <w:rFonts w:cs="Times New Roman"/>
          <w:sz w:val="24"/>
          <w:szCs w:val="24"/>
          <w:lang w:val="ro-MD"/>
        </w:rPr>
        <w:t xml:space="preserve"> sunt transmise în locațiune. </w:t>
      </w:r>
      <w:r w:rsidR="00B460B9" w:rsidRPr="000B5C75">
        <w:rPr>
          <w:rFonts w:cs="Times New Roman"/>
          <w:sz w:val="24"/>
          <w:szCs w:val="24"/>
          <w:lang w:val="ro-MD"/>
        </w:rPr>
        <w:t>Totodată,</w:t>
      </w:r>
      <w:r w:rsidRPr="000B5C75">
        <w:rPr>
          <w:rFonts w:cs="Times New Roman"/>
          <w:sz w:val="24"/>
          <w:szCs w:val="24"/>
          <w:lang w:val="ro-MD"/>
        </w:rPr>
        <w:t xml:space="preserve"> 26%</w:t>
      </w:r>
      <w:r w:rsidR="00F56B0B" w:rsidRPr="000B5C75">
        <w:rPr>
          <w:rFonts w:cs="Times New Roman"/>
          <w:sz w:val="24"/>
          <w:szCs w:val="24"/>
          <w:lang w:val="ro-MD"/>
        </w:rPr>
        <w:t>,</w:t>
      </w:r>
      <w:r w:rsidRPr="000B5C75">
        <w:rPr>
          <w:rFonts w:cs="Times New Roman"/>
          <w:sz w:val="24"/>
          <w:szCs w:val="24"/>
          <w:lang w:val="ro-MD"/>
        </w:rPr>
        <w:t xml:space="preserve"> </w:t>
      </w:r>
      <w:r w:rsidR="000A271A" w:rsidRPr="000B5C75">
        <w:rPr>
          <w:rFonts w:cs="Times New Roman"/>
          <w:sz w:val="24"/>
          <w:szCs w:val="24"/>
          <w:lang w:val="ro-MD"/>
        </w:rPr>
        <w:t>sau 36,8 mii m</w:t>
      </w:r>
      <w:r w:rsidR="00647537" w:rsidRPr="000B5C75">
        <w:rPr>
          <w:rFonts w:cs="Times New Roman"/>
          <w:sz w:val="24"/>
          <w:szCs w:val="24"/>
          <w:vertAlign w:val="superscript"/>
          <w:lang w:val="ro-MD"/>
        </w:rPr>
        <w:t>2</w:t>
      </w:r>
      <w:r w:rsidR="00647537" w:rsidRPr="000B5C75">
        <w:rPr>
          <w:rFonts w:cs="Times New Roman"/>
          <w:sz w:val="24"/>
          <w:szCs w:val="24"/>
          <w:lang w:val="ro-MD"/>
        </w:rPr>
        <w:t xml:space="preserve"> (</w:t>
      </w:r>
      <w:r w:rsidR="0063138C" w:rsidRPr="000B5C75">
        <w:rPr>
          <w:rFonts w:cs="Times New Roman"/>
          <w:sz w:val="24"/>
          <w:szCs w:val="24"/>
          <w:lang w:val="ro-MD"/>
        </w:rPr>
        <w:t>inlusiv 5,2 mii m</w:t>
      </w:r>
      <w:r w:rsidR="0063138C" w:rsidRPr="000B5C75">
        <w:rPr>
          <w:rFonts w:cs="Times New Roman"/>
          <w:sz w:val="24"/>
          <w:szCs w:val="24"/>
          <w:vertAlign w:val="superscript"/>
          <w:lang w:val="ro-MD"/>
        </w:rPr>
        <w:t>2</w:t>
      </w:r>
      <w:r w:rsidR="0063138C" w:rsidRPr="000B5C75">
        <w:rPr>
          <w:rFonts w:cs="Times New Roman"/>
          <w:sz w:val="24"/>
          <w:szCs w:val="24"/>
          <w:lang w:val="ro-MD"/>
        </w:rPr>
        <w:t xml:space="preserve"> din mun.</w:t>
      </w:r>
      <w:r w:rsidR="00F56B0B" w:rsidRPr="000B5C75">
        <w:rPr>
          <w:rFonts w:cs="Times New Roman"/>
          <w:sz w:val="24"/>
          <w:szCs w:val="24"/>
          <w:lang w:val="ro-MD"/>
        </w:rPr>
        <w:t xml:space="preserve"> </w:t>
      </w:r>
      <w:r w:rsidR="0063138C" w:rsidRPr="000B5C75">
        <w:rPr>
          <w:rFonts w:cs="Times New Roman"/>
          <w:sz w:val="24"/>
          <w:szCs w:val="24"/>
          <w:lang w:val="ro-MD"/>
        </w:rPr>
        <w:t>Chișinău</w:t>
      </w:r>
      <w:r w:rsidR="00647537" w:rsidRPr="000B5C75">
        <w:rPr>
          <w:rFonts w:cs="Times New Roman"/>
          <w:sz w:val="24"/>
          <w:szCs w:val="24"/>
          <w:lang w:val="ro-MD"/>
        </w:rPr>
        <w:t>)</w:t>
      </w:r>
      <w:r w:rsidR="0063138C" w:rsidRPr="000B5C75">
        <w:rPr>
          <w:rFonts w:cs="Times New Roman"/>
          <w:sz w:val="24"/>
          <w:szCs w:val="24"/>
          <w:lang w:val="ro-MD"/>
        </w:rPr>
        <w:t xml:space="preserve"> </w:t>
      </w:r>
      <w:r w:rsidRPr="000B5C75">
        <w:rPr>
          <w:rFonts w:cs="Times New Roman"/>
          <w:sz w:val="24"/>
          <w:szCs w:val="24"/>
          <w:lang w:val="ro-MD"/>
        </w:rPr>
        <w:t>nu sunt u</w:t>
      </w:r>
      <w:r w:rsidR="00F63FF8">
        <w:rPr>
          <w:rFonts w:cs="Times New Roman"/>
          <w:sz w:val="24"/>
          <w:szCs w:val="24"/>
          <w:lang w:val="ro-MD"/>
        </w:rPr>
        <w:t xml:space="preserve">tilizate în procesul </w:t>
      </w:r>
      <w:r w:rsidR="00F63FF8" w:rsidRPr="00001197">
        <w:rPr>
          <w:rFonts w:cs="Times New Roman"/>
          <w:sz w:val="24"/>
          <w:szCs w:val="24"/>
          <w:lang w:val="ro-MD"/>
        </w:rPr>
        <w:t xml:space="preserve">tehnologic. Având în vedere faptul că pentru întreținerea lor </w:t>
      </w:r>
      <w:r w:rsidR="007C3E8B" w:rsidRPr="00001197">
        <w:rPr>
          <w:rFonts w:cs="Times New Roman"/>
          <w:sz w:val="24"/>
          <w:szCs w:val="24"/>
          <w:lang w:val="ro-MD"/>
        </w:rPr>
        <w:t xml:space="preserve">MTC </w:t>
      </w:r>
      <w:r w:rsidR="00F63FF8" w:rsidRPr="00001197">
        <w:rPr>
          <w:rFonts w:cs="Times New Roman"/>
          <w:sz w:val="24"/>
          <w:szCs w:val="24"/>
          <w:lang w:val="ro-MD"/>
        </w:rPr>
        <w:t xml:space="preserve">efectuează </w:t>
      </w:r>
      <w:r w:rsidRPr="00001197">
        <w:rPr>
          <w:rFonts w:cs="Times New Roman"/>
          <w:sz w:val="24"/>
          <w:szCs w:val="24"/>
          <w:lang w:val="ro-MD"/>
        </w:rPr>
        <w:t xml:space="preserve">cheltuieli </w:t>
      </w:r>
      <w:r w:rsidR="00F63FF8" w:rsidRPr="00001197">
        <w:rPr>
          <w:rFonts w:cs="Times New Roman"/>
          <w:sz w:val="24"/>
          <w:szCs w:val="24"/>
          <w:lang w:val="ro-MD"/>
        </w:rPr>
        <w:t xml:space="preserve">(doar cheltuielile de uzură pe anul 2022 au însumat 12,4 mil.lei), se </w:t>
      </w:r>
      <w:r w:rsidRPr="00001197">
        <w:rPr>
          <w:rFonts w:cs="Times New Roman"/>
          <w:sz w:val="24"/>
          <w:szCs w:val="24"/>
          <w:lang w:val="ro-MD"/>
        </w:rPr>
        <w:t>denotă ineficiența gestionării patr</w:t>
      </w:r>
      <w:r w:rsidR="007A2BC7" w:rsidRPr="00001197">
        <w:rPr>
          <w:rFonts w:cs="Times New Roman"/>
          <w:sz w:val="24"/>
          <w:szCs w:val="24"/>
          <w:lang w:val="ro-MD"/>
        </w:rPr>
        <w:t>imoniului întreprinderii</w:t>
      </w:r>
      <w:r w:rsidR="00F63FF8" w:rsidRPr="00001197">
        <w:rPr>
          <w:rFonts w:cs="Times New Roman"/>
          <w:sz w:val="24"/>
          <w:szCs w:val="24"/>
          <w:lang w:val="ro-MD"/>
        </w:rPr>
        <w:t>.</w:t>
      </w:r>
    </w:p>
    <w:p w14:paraId="76C66BF6" w14:textId="3BA97A54" w:rsidR="0005051C" w:rsidRPr="00F8359B" w:rsidRDefault="00454EB2" w:rsidP="0079658A">
      <w:pPr>
        <w:pStyle w:val="aa"/>
        <w:spacing w:line="276" w:lineRule="auto"/>
        <w:ind w:left="0" w:firstLine="720"/>
        <w:jc w:val="both"/>
        <w:rPr>
          <w:rFonts w:cs="Times New Roman"/>
          <w:sz w:val="24"/>
          <w:szCs w:val="24"/>
          <w:lang w:val="ro-MD"/>
        </w:rPr>
      </w:pPr>
      <w:r w:rsidRPr="00001197">
        <w:rPr>
          <w:rFonts w:cs="Times New Roman"/>
          <w:sz w:val="24"/>
          <w:szCs w:val="24"/>
          <w:lang w:val="ro-MD"/>
        </w:rPr>
        <w:t>S.A. „Moldtelecom”</w:t>
      </w:r>
      <w:r w:rsidR="00343307" w:rsidRPr="00001197">
        <w:rPr>
          <w:rFonts w:cs="Times New Roman"/>
          <w:sz w:val="24"/>
          <w:szCs w:val="24"/>
          <w:lang w:val="ro-MD"/>
        </w:rPr>
        <w:t xml:space="preserve"> motivează neutilizarea suprafețelor imobile prin </w:t>
      </w:r>
      <w:r w:rsidR="00C3796B" w:rsidRPr="00001197">
        <w:rPr>
          <w:rFonts w:cs="Times New Roman"/>
          <w:sz w:val="24"/>
          <w:szCs w:val="24"/>
          <w:lang w:val="ro-MD"/>
        </w:rPr>
        <w:t>starea</w:t>
      </w:r>
      <w:r w:rsidR="00C3796B" w:rsidRPr="000B5C75">
        <w:rPr>
          <w:rFonts w:cs="Times New Roman"/>
          <w:sz w:val="24"/>
          <w:szCs w:val="24"/>
          <w:lang w:val="ro-MD"/>
        </w:rPr>
        <w:t xml:space="preserve"> nefuncțională a încăperilor, prin </w:t>
      </w:r>
      <w:r w:rsidR="00343307" w:rsidRPr="000B5C75">
        <w:rPr>
          <w:rFonts w:cs="Times New Roman"/>
          <w:sz w:val="24"/>
          <w:szCs w:val="24"/>
          <w:lang w:val="ro-MD"/>
        </w:rPr>
        <w:t>micșorarea necesarului, dat fiind faptul că echipamentul performant ocupă suprafețe</w:t>
      </w:r>
      <w:r w:rsidR="00C3796B" w:rsidRPr="000B5C75">
        <w:rPr>
          <w:rFonts w:cs="Times New Roman"/>
          <w:sz w:val="24"/>
          <w:szCs w:val="24"/>
          <w:lang w:val="ro-MD"/>
        </w:rPr>
        <w:t xml:space="preserve"> mai </w:t>
      </w:r>
      <w:r w:rsidR="00343307" w:rsidRPr="000B5C75">
        <w:rPr>
          <w:rFonts w:cs="Times New Roman"/>
          <w:sz w:val="24"/>
          <w:szCs w:val="24"/>
          <w:lang w:val="ro-MD"/>
        </w:rPr>
        <w:t xml:space="preserve">mici, sau </w:t>
      </w:r>
      <w:r w:rsidR="00C3796B" w:rsidRPr="000B5C75">
        <w:rPr>
          <w:rFonts w:cs="Times New Roman"/>
          <w:sz w:val="24"/>
          <w:szCs w:val="24"/>
          <w:lang w:val="ro-MD"/>
        </w:rPr>
        <w:t xml:space="preserve">prin </w:t>
      </w:r>
      <w:r w:rsidR="00343307" w:rsidRPr="000B5C75">
        <w:rPr>
          <w:rFonts w:cs="Times New Roman"/>
          <w:sz w:val="24"/>
          <w:szCs w:val="24"/>
          <w:lang w:val="ro-MD"/>
        </w:rPr>
        <w:t>amplasarea comercială nefavorabilă a obiectelor. În acest sens,</w:t>
      </w:r>
      <w:r w:rsidR="000A271A" w:rsidRPr="000B5C75">
        <w:rPr>
          <w:rFonts w:cs="Times New Roman"/>
          <w:sz w:val="24"/>
          <w:szCs w:val="24"/>
          <w:lang w:val="ro-MD"/>
        </w:rPr>
        <w:t xml:space="preserve"> </w:t>
      </w:r>
      <w:r w:rsidR="002A3D8A" w:rsidRPr="000B5C75">
        <w:rPr>
          <w:rFonts w:cs="Times New Roman"/>
          <w:sz w:val="24"/>
          <w:szCs w:val="24"/>
          <w:lang w:val="ro-MD"/>
        </w:rPr>
        <w:t xml:space="preserve">se exmplifică </w:t>
      </w:r>
      <w:r w:rsidR="000A271A" w:rsidRPr="000B5C75">
        <w:rPr>
          <w:rFonts w:cs="Times New Roman"/>
          <w:sz w:val="24"/>
          <w:szCs w:val="24"/>
          <w:lang w:val="ro-MD"/>
        </w:rPr>
        <w:t>cazul</w:t>
      </w:r>
      <w:r w:rsidR="00343307" w:rsidRPr="000B5C75">
        <w:rPr>
          <w:rFonts w:cs="Times New Roman"/>
          <w:sz w:val="24"/>
          <w:szCs w:val="24"/>
          <w:lang w:val="ro-MD"/>
        </w:rPr>
        <w:t xml:space="preserve"> </w:t>
      </w:r>
      <w:r w:rsidR="00F56B0B" w:rsidRPr="000B5C75">
        <w:rPr>
          <w:rFonts w:cs="Times New Roman"/>
          <w:sz w:val="24"/>
          <w:szCs w:val="24"/>
          <w:lang w:val="ro-MD"/>
        </w:rPr>
        <w:t>în care</w:t>
      </w:r>
      <w:r w:rsidR="00343307" w:rsidRPr="000B5C75">
        <w:rPr>
          <w:rFonts w:cs="Times New Roman"/>
          <w:sz w:val="24"/>
          <w:szCs w:val="24"/>
          <w:lang w:val="ro-MD"/>
        </w:rPr>
        <w:t xml:space="preserve">, dispunând de suprafețe </w:t>
      </w:r>
      <w:r w:rsidR="002A3D8A" w:rsidRPr="000B5C75">
        <w:rPr>
          <w:rFonts w:cs="Times New Roman"/>
          <w:sz w:val="24"/>
          <w:szCs w:val="24"/>
          <w:lang w:val="ro-MD"/>
        </w:rPr>
        <w:t>neutilizate și netransmise în locațiune</w:t>
      </w:r>
      <w:r w:rsidR="00F56B0B" w:rsidRPr="000B5C75">
        <w:rPr>
          <w:rFonts w:cs="Times New Roman"/>
          <w:sz w:val="24"/>
          <w:szCs w:val="24"/>
          <w:lang w:val="ro-MD"/>
        </w:rPr>
        <w:t xml:space="preserve">, dar </w:t>
      </w:r>
      <w:r w:rsidR="002A3D8A" w:rsidRPr="000B5C75">
        <w:rPr>
          <w:rFonts w:cs="Times New Roman"/>
          <w:sz w:val="24"/>
          <w:szCs w:val="24"/>
          <w:lang w:val="ro-MD"/>
        </w:rPr>
        <w:t xml:space="preserve"> </w:t>
      </w:r>
      <w:r w:rsidR="00343307" w:rsidRPr="000B5C75">
        <w:rPr>
          <w:rFonts w:cs="Times New Roman"/>
          <w:sz w:val="24"/>
          <w:szCs w:val="24"/>
          <w:lang w:val="ro-MD"/>
        </w:rPr>
        <w:t xml:space="preserve">amplasate în locuri neaglomerate, MTC </w:t>
      </w:r>
      <w:r w:rsidR="002A3D8A" w:rsidRPr="000B5C75">
        <w:rPr>
          <w:rFonts w:cs="Times New Roman"/>
          <w:sz w:val="24"/>
          <w:szCs w:val="24"/>
          <w:lang w:val="ro-MD"/>
        </w:rPr>
        <w:t xml:space="preserve">închiriază </w:t>
      </w:r>
      <w:r w:rsidR="00343307" w:rsidRPr="000B5C75">
        <w:rPr>
          <w:rFonts w:cs="Times New Roman"/>
          <w:sz w:val="24"/>
          <w:szCs w:val="24"/>
          <w:lang w:val="ro-MD"/>
        </w:rPr>
        <w:t>alte încăperi în aceeași localitate</w:t>
      </w:r>
      <w:r w:rsidR="000A271A" w:rsidRPr="000B5C75">
        <w:rPr>
          <w:rFonts w:cs="Times New Roman"/>
          <w:sz w:val="24"/>
          <w:szCs w:val="24"/>
          <w:lang w:val="ro-MD"/>
        </w:rPr>
        <w:t>, suportând cheltuieli suplimentare de 0,2 mil.lei</w:t>
      </w:r>
      <w:r w:rsidR="000A271A" w:rsidRPr="000B5C75">
        <w:rPr>
          <w:rStyle w:val="a7"/>
          <w:rFonts w:cs="Times New Roman"/>
          <w:sz w:val="24"/>
          <w:szCs w:val="24"/>
          <w:lang w:val="ro-MD"/>
        </w:rPr>
        <w:footnoteReference w:id="98"/>
      </w:r>
      <w:r w:rsidR="00C3796B" w:rsidRPr="000B5C75">
        <w:rPr>
          <w:rFonts w:cs="Times New Roman"/>
          <w:sz w:val="24"/>
          <w:szCs w:val="24"/>
          <w:lang w:val="ro-MD"/>
        </w:rPr>
        <w:t>.</w:t>
      </w:r>
    </w:p>
    <w:p w14:paraId="3528AAD0" w14:textId="229506EE" w:rsidR="000002D3" w:rsidRPr="000B5C75" w:rsidRDefault="006A430B" w:rsidP="00241772">
      <w:pPr>
        <w:pStyle w:val="41"/>
        <w:rPr>
          <w:lang w:val="ro-MD"/>
        </w:rPr>
      </w:pPr>
      <w:r w:rsidRPr="004D165E">
        <w:rPr>
          <w:lang w:val="ro-MD"/>
        </w:rPr>
        <w:t>4.3.4</w:t>
      </w:r>
      <w:r w:rsidR="000002D3" w:rsidRPr="00092914">
        <w:rPr>
          <w:lang w:val="ro-MD"/>
        </w:rPr>
        <w:t xml:space="preserve"> </w:t>
      </w:r>
      <w:bookmarkStart w:id="75" w:name="_Toc157501817"/>
      <w:r w:rsidR="000002D3" w:rsidRPr="00092914">
        <w:rPr>
          <w:lang w:val="ro-MD"/>
        </w:rPr>
        <w:t xml:space="preserve">Organele de conducere ale Societății nu au demonstrat preocupare plenară </w:t>
      </w:r>
      <w:r w:rsidR="007D5FC9" w:rsidRPr="00092914">
        <w:rPr>
          <w:lang w:val="ro-MD"/>
        </w:rPr>
        <w:t xml:space="preserve">pentru valorificarea prin </w:t>
      </w:r>
      <w:r w:rsidR="000002D3" w:rsidRPr="0007461A">
        <w:rPr>
          <w:lang w:val="ro-MD"/>
        </w:rPr>
        <w:t>comercializare</w:t>
      </w:r>
      <w:r w:rsidR="007D5FC9" w:rsidRPr="0028384F">
        <w:rPr>
          <w:lang w:val="ro-MD"/>
        </w:rPr>
        <w:t xml:space="preserve"> </w:t>
      </w:r>
      <w:r w:rsidR="000002D3" w:rsidRPr="0028384F">
        <w:rPr>
          <w:lang w:val="ro-MD"/>
        </w:rPr>
        <w:t>a activelor neutilizate</w:t>
      </w:r>
      <w:bookmarkEnd w:id="75"/>
      <w:r w:rsidR="000002D3" w:rsidRPr="000B5C75">
        <w:rPr>
          <w:lang w:val="ro-MD"/>
        </w:rPr>
        <w:t xml:space="preserve"> </w:t>
      </w:r>
    </w:p>
    <w:p w14:paraId="742DBD82" w14:textId="1ECEEE84" w:rsidR="007D5FC9" w:rsidRPr="000B5C75" w:rsidRDefault="001C7711"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P</w:t>
      </w:r>
      <w:r w:rsidR="007D5FC9" w:rsidRPr="000B5C75">
        <w:rPr>
          <w:rFonts w:cs="Times New Roman"/>
          <w:sz w:val="24"/>
          <w:szCs w:val="24"/>
          <w:lang w:val="ro-MD"/>
        </w:rPr>
        <w:t>rin neconformarea la prevederile cadrului normativ</w:t>
      </w:r>
      <w:r w:rsidR="007D5FC9" w:rsidRPr="000B5C75">
        <w:rPr>
          <w:rStyle w:val="a7"/>
          <w:rFonts w:cs="Times New Roman"/>
          <w:sz w:val="24"/>
          <w:szCs w:val="24"/>
          <w:lang w:val="ro-MD"/>
        </w:rPr>
        <w:footnoteReference w:id="99"/>
      </w:r>
      <w:r w:rsidR="007D5FC9" w:rsidRPr="000B5C75">
        <w:rPr>
          <w:rFonts w:cs="Times New Roman"/>
          <w:sz w:val="24"/>
          <w:szCs w:val="24"/>
          <w:lang w:val="ro-MD"/>
        </w:rPr>
        <w:t xml:space="preserve">, </w:t>
      </w:r>
      <w:r w:rsidR="00454EB2">
        <w:rPr>
          <w:rFonts w:cs="Times New Roman"/>
          <w:sz w:val="24"/>
          <w:szCs w:val="24"/>
          <w:lang w:val="ro-MD"/>
        </w:rPr>
        <w:t>S.A. „Moldtelecom”</w:t>
      </w:r>
      <w:r w:rsidR="007D5FC9" w:rsidRPr="00F8359B">
        <w:rPr>
          <w:rFonts w:cs="Times New Roman"/>
          <w:sz w:val="24"/>
          <w:szCs w:val="24"/>
          <w:lang w:val="ro-MD"/>
        </w:rPr>
        <w:t xml:space="preserve"> nu a instituit comisia pentru determinarea activelor neutilizate, nu a evaluat activele sub aspectul criteriilor de determinare a activelor neutilizate în activitatea întreprinderii, iar Consiliul societății nu a decis referitor la oportunitatea expuner</w:t>
      </w:r>
      <w:r w:rsidR="007D5FC9" w:rsidRPr="004D165E">
        <w:rPr>
          <w:rFonts w:cs="Times New Roman"/>
          <w:sz w:val="24"/>
          <w:szCs w:val="24"/>
          <w:lang w:val="ro-MD"/>
        </w:rPr>
        <w:t>ii activelor neutilizate la comercializare. De remarcat</w:t>
      </w:r>
      <w:r w:rsidR="007D5FC9" w:rsidRPr="00092914">
        <w:rPr>
          <w:rFonts w:cs="Times New Roman"/>
          <w:sz w:val="24"/>
          <w:szCs w:val="24"/>
          <w:lang w:val="ro-MD"/>
        </w:rPr>
        <w:t xml:space="preserve"> că</w:t>
      </w:r>
      <w:r w:rsidR="00F56B0B" w:rsidRPr="0007461A">
        <w:rPr>
          <w:rFonts w:cs="Times New Roman"/>
          <w:sz w:val="24"/>
          <w:szCs w:val="24"/>
          <w:lang w:val="ro-MD"/>
        </w:rPr>
        <w:t>,</w:t>
      </w:r>
      <w:r w:rsidR="007D5FC9" w:rsidRPr="0028384F">
        <w:rPr>
          <w:rFonts w:cs="Times New Roman"/>
          <w:sz w:val="24"/>
          <w:szCs w:val="24"/>
          <w:lang w:val="ro-MD"/>
        </w:rPr>
        <w:t xml:space="preserve"> pentru ultima dată</w:t>
      </w:r>
      <w:r w:rsidR="007D5FC9" w:rsidRPr="000B5C75">
        <w:rPr>
          <w:rFonts w:cs="Times New Roman"/>
          <w:sz w:val="24"/>
          <w:szCs w:val="24"/>
          <w:lang w:val="ro-MD"/>
        </w:rPr>
        <w:t xml:space="preserve"> APP a acceptat comercializarea a 95 de obiecte de active neutilizate în procesul tehnologic în anul 2012. În perioada 2012-2022</w:t>
      </w:r>
      <w:r w:rsidR="009137A6" w:rsidRPr="000B5C75">
        <w:rPr>
          <w:rFonts w:cs="Times New Roman"/>
          <w:sz w:val="24"/>
          <w:szCs w:val="24"/>
          <w:lang w:val="ro-MD"/>
        </w:rPr>
        <w:t>,</w:t>
      </w:r>
      <w:r w:rsidR="007D5FC9" w:rsidRPr="000B5C75">
        <w:rPr>
          <w:rFonts w:cs="Times New Roman"/>
          <w:sz w:val="24"/>
          <w:szCs w:val="24"/>
          <w:lang w:val="ro-MD"/>
        </w:rPr>
        <w:t xml:space="preserve"> </w:t>
      </w:r>
      <w:r w:rsidR="00454EB2">
        <w:rPr>
          <w:rFonts w:cs="Times New Roman"/>
          <w:sz w:val="24"/>
          <w:szCs w:val="24"/>
          <w:lang w:val="ro-MD"/>
        </w:rPr>
        <w:t>S.A. „Moldtelecom”</w:t>
      </w:r>
      <w:r w:rsidR="009137A6" w:rsidRPr="000B5C75">
        <w:rPr>
          <w:rFonts w:cs="Times New Roman"/>
          <w:sz w:val="24"/>
          <w:szCs w:val="24"/>
          <w:lang w:val="ro-MD"/>
        </w:rPr>
        <w:t xml:space="preserve"> nu a solicitat autorizația de comercializare a activelor neutilizate.</w:t>
      </w:r>
      <w:r w:rsidRPr="000B5C75">
        <w:rPr>
          <w:rFonts w:cs="Times New Roman"/>
          <w:sz w:val="24"/>
          <w:szCs w:val="24"/>
          <w:lang w:val="ro-MD"/>
        </w:rPr>
        <w:t xml:space="preserve"> </w:t>
      </w:r>
    </w:p>
    <w:p w14:paraId="202C3B4C" w14:textId="5523638A" w:rsidR="001C7711" w:rsidRPr="000B5C75" w:rsidRDefault="001C7711"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Iregularitățile menționate au fost cauzate de un management necorespunzător cerințelor </w:t>
      </w:r>
      <w:r w:rsidR="00F56B0B" w:rsidRPr="000B5C75">
        <w:rPr>
          <w:rFonts w:cs="Times New Roman"/>
          <w:sz w:val="24"/>
          <w:szCs w:val="24"/>
          <w:lang w:val="ro-MD"/>
        </w:rPr>
        <w:t xml:space="preserve">privind </w:t>
      </w:r>
      <w:r w:rsidRPr="000B5C75">
        <w:rPr>
          <w:rFonts w:cs="Times New Roman"/>
          <w:sz w:val="24"/>
          <w:szCs w:val="24"/>
          <w:lang w:val="ro-MD"/>
        </w:rPr>
        <w:t>administr</w:t>
      </w:r>
      <w:r w:rsidR="00F56B0B" w:rsidRPr="000B5C75">
        <w:rPr>
          <w:rFonts w:cs="Times New Roman"/>
          <w:sz w:val="24"/>
          <w:szCs w:val="24"/>
          <w:lang w:val="ro-MD"/>
        </w:rPr>
        <w:t>area</w:t>
      </w:r>
      <w:r w:rsidRPr="000B5C75">
        <w:rPr>
          <w:rFonts w:cs="Times New Roman"/>
          <w:sz w:val="24"/>
          <w:szCs w:val="24"/>
          <w:lang w:val="ro-MD"/>
        </w:rPr>
        <w:t xml:space="preserve"> eficient</w:t>
      </w:r>
      <w:r w:rsidR="00F56B0B" w:rsidRPr="000B5C75">
        <w:rPr>
          <w:rFonts w:cs="Times New Roman"/>
          <w:sz w:val="24"/>
          <w:szCs w:val="24"/>
          <w:lang w:val="ro-MD"/>
        </w:rPr>
        <w:t>ă</w:t>
      </w:r>
      <w:r w:rsidRPr="000B5C75">
        <w:rPr>
          <w:rFonts w:cs="Times New Roman"/>
          <w:sz w:val="24"/>
          <w:szCs w:val="24"/>
          <w:lang w:val="ro-MD"/>
        </w:rPr>
        <w:t xml:space="preserve"> a patrimoniului</w:t>
      </w:r>
      <w:r w:rsidR="00F56B0B" w:rsidRPr="000B5C75">
        <w:rPr>
          <w:rFonts w:cs="Times New Roman"/>
          <w:sz w:val="24"/>
          <w:szCs w:val="24"/>
          <w:lang w:val="ro-MD"/>
        </w:rPr>
        <w:t>,</w:t>
      </w:r>
      <w:r w:rsidRPr="000B5C75">
        <w:rPr>
          <w:rFonts w:cs="Times New Roman"/>
          <w:sz w:val="24"/>
          <w:szCs w:val="24"/>
          <w:lang w:val="ro-MD"/>
        </w:rPr>
        <w:t xml:space="preserve"> manifestat la toate etapele </w:t>
      </w:r>
      <w:r w:rsidR="00DD6EBA" w:rsidRPr="000B5C75">
        <w:rPr>
          <w:rFonts w:cs="Times New Roman"/>
          <w:sz w:val="24"/>
          <w:szCs w:val="24"/>
          <w:lang w:val="ro-MD"/>
        </w:rPr>
        <w:t>procesului. Auditul reiterează necesitatea elaborării și implementării unei strategii complexe cu privire la administrarea patrimoniului și a planului de acțiuni cu desemnarea responsabililor, termenelor de executare, modului de monitorizare și raportare a rezultatelor.</w:t>
      </w:r>
    </w:p>
    <w:p w14:paraId="19CC1D2A" w14:textId="024CC62C" w:rsidR="00CB764D" w:rsidRPr="000B5C75" w:rsidRDefault="006A430B" w:rsidP="00241772">
      <w:pPr>
        <w:pStyle w:val="41"/>
        <w:rPr>
          <w:lang w:val="ro-MD"/>
        </w:rPr>
      </w:pPr>
      <w:bookmarkStart w:id="76" w:name="_Toc157501818"/>
      <w:r w:rsidRPr="000B5C75">
        <w:rPr>
          <w:lang w:val="ro-MD"/>
        </w:rPr>
        <w:t xml:space="preserve">4.3.5 </w:t>
      </w:r>
      <w:r w:rsidR="00CB764D" w:rsidRPr="000B5C75">
        <w:rPr>
          <w:lang w:val="ro-MD"/>
        </w:rPr>
        <w:t xml:space="preserve">Mai mult de 20% din suprafețele </w:t>
      </w:r>
      <w:r w:rsidR="005466AC" w:rsidRPr="000B5C75">
        <w:rPr>
          <w:lang w:val="ro-MD"/>
        </w:rPr>
        <w:t xml:space="preserve">bunurilor imobile </w:t>
      </w:r>
      <w:r w:rsidR="00CB764D" w:rsidRPr="000B5C75">
        <w:rPr>
          <w:lang w:val="ro-MD"/>
        </w:rPr>
        <w:t xml:space="preserve">gestionate de către </w:t>
      </w:r>
      <w:r w:rsidR="00454EB2">
        <w:rPr>
          <w:lang w:val="ro-MD"/>
        </w:rPr>
        <w:t>S.A. „Moldtelecom”</w:t>
      </w:r>
      <w:r w:rsidR="00CB764D" w:rsidRPr="000B5C75">
        <w:rPr>
          <w:lang w:val="ro-MD"/>
        </w:rPr>
        <w:t xml:space="preserve"> au gradul avansat de deteriorare</w:t>
      </w:r>
      <w:r w:rsidR="00BE478D" w:rsidRPr="000B5C75">
        <w:rPr>
          <w:lang w:val="ro-MD"/>
        </w:rPr>
        <w:t>, iar Com</w:t>
      </w:r>
      <w:r w:rsidR="00111958" w:rsidRPr="000B5C75">
        <w:rPr>
          <w:lang w:val="ro-MD"/>
        </w:rPr>
        <w:t>p</w:t>
      </w:r>
      <w:r w:rsidR="00BE478D" w:rsidRPr="000B5C75">
        <w:rPr>
          <w:lang w:val="ro-MD"/>
        </w:rPr>
        <w:t xml:space="preserve">ania nu deține o previziune clară cu privire la </w:t>
      </w:r>
      <w:r w:rsidR="00111958" w:rsidRPr="000B5C75">
        <w:rPr>
          <w:lang w:val="ro-MD"/>
        </w:rPr>
        <w:t xml:space="preserve">posibila </w:t>
      </w:r>
      <w:r w:rsidR="00BE478D" w:rsidRPr="000B5C75">
        <w:rPr>
          <w:lang w:val="ro-MD"/>
        </w:rPr>
        <w:t>utilizare</w:t>
      </w:r>
      <w:r w:rsidR="00111958" w:rsidRPr="000B5C75">
        <w:rPr>
          <w:lang w:val="ro-MD"/>
        </w:rPr>
        <w:t xml:space="preserve"> </w:t>
      </w:r>
      <w:r w:rsidR="00BE478D" w:rsidRPr="000B5C75">
        <w:rPr>
          <w:lang w:val="ro-MD"/>
        </w:rPr>
        <w:t>a lor în continuare</w:t>
      </w:r>
      <w:bookmarkEnd w:id="76"/>
      <w:r w:rsidR="00CB764D" w:rsidRPr="000B5C75">
        <w:rPr>
          <w:lang w:val="ro-MD"/>
        </w:rPr>
        <w:t xml:space="preserve">  </w:t>
      </w:r>
    </w:p>
    <w:p w14:paraId="46878E54" w14:textId="74D91482" w:rsidR="008B706A" w:rsidRPr="0007461A" w:rsidRDefault="00CB764D"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Î</w:t>
      </w:r>
      <w:r w:rsidR="008B706A" w:rsidRPr="000B5C75">
        <w:rPr>
          <w:rFonts w:cs="Times New Roman"/>
          <w:sz w:val="24"/>
          <w:szCs w:val="24"/>
          <w:lang w:val="ro-MD"/>
        </w:rPr>
        <w:t>n cadrul inventarierii</w:t>
      </w:r>
      <w:r w:rsidR="00C3796B" w:rsidRPr="000B5C75">
        <w:rPr>
          <w:rFonts w:cs="Times New Roman"/>
          <w:sz w:val="24"/>
          <w:szCs w:val="24"/>
          <w:lang w:val="ro-MD"/>
        </w:rPr>
        <w:t xml:space="preserve"> efectuate la pro</w:t>
      </w:r>
      <w:r w:rsidRPr="000B5C75">
        <w:rPr>
          <w:rFonts w:cs="Times New Roman"/>
          <w:sz w:val="24"/>
          <w:szCs w:val="24"/>
          <w:lang w:val="ro-MD"/>
        </w:rPr>
        <w:t>p</w:t>
      </w:r>
      <w:r w:rsidR="00C3796B" w:rsidRPr="000B5C75">
        <w:rPr>
          <w:rFonts w:cs="Times New Roman"/>
          <w:sz w:val="24"/>
          <w:szCs w:val="24"/>
          <w:lang w:val="ro-MD"/>
        </w:rPr>
        <w:t>unerea echipei de audit,</w:t>
      </w:r>
      <w:r w:rsidR="008B706A" w:rsidRPr="000B5C75">
        <w:rPr>
          <w:rFonts w:cs="Times New Roman"/>
          <w:sz w:val="24"/>
          <w:szCs w:val="24"/>
          <w:lang w:val="ro-MD"/>
        </w:rPr>
        <w:t xml:space="preserve"> s-a evaluat starea tehnică a 429 de bunuri imobile</w:t>
      </w:r>
      <w:r w:rsidR="0005051C" w:rsidRPr="000B5C75">
        <w:rPr>
          <w:rStyle w:val="a7"/>
          <w:rFonts w:cs="Times New Roman"/>
          <w:sz w:val="24"/>
          <w:szCs w:val="24"/>
          <w:lang w:val="ro-MD"/>
        </w:rPr>
        <w:footnoteReference w:id="100"/>
      </w:r>
      <w:r w:rsidR="00F56B0B" w:rsidRPr="000B5C75">
        <w:rPr>
          <w:rFonts w:cs="Times New Roman"/>
          <w:sz w:val="24"/>
          <w:szCs w:val="24"/>
          <w:lang w:val="ro-MD"/>
        </w:rPr>
        <w:t>,</w:t>
      </w:r>
      <w:r w:rsidR="008B706A" w:rsidRPr="00F8359B">
        <w:rPr>
          <w:rFonts w:cs="Times New Roman"/>
          <w:sz w:val="24"/>
          <w:szCs w:val="24"/>
          <w:lang w:val="ro-MD"/>
        </w:rPr>
        <w:t xml:space="preserve"> </w:t>
      </w:r>
      <w:r w:rsidR="0005051C" w:rsidRPr="004D165E">
        <w:rPr>
          <w:rFonts w:cs="Times New Roman"/>
          <w:sz w:val="24"/>
          <w:szCs w:val="24"/>
          <w:lang w:val="ro-MD"/>
        </w:rPr>
        <w:t>clasificat</w:t>
      </w:r>
      <w:r w:rsidR="00402495" w:rsidRPr="00092914">
        <w:rPr>
          <w:rFonts w:cs="Times New Roman"/>
          <w:sz w:val="24"/>
          <w:szCs w:val="24"/>
          <w:lang w:val="ro-MD"/>
        </w:rPr>
        <w:t>e</w:t>
      </w:r>
      <w:r w:rsidR="007E4F2C" w:rsidRPr="00092914">
        <w:rPr>
          <w:rFonts w:cs="Times New Roman"/>
          <w:sz w:val="24"/>
          <w:szCs w:val="24"/>
          <w:lang w:val="ro-MD"/>
        </w:rPr>
        <w:t xml:space="preserve"> în 4</w:t>
      </w:r>
      <w:r w:rsidR="008B706A" w:rsidRPr="0007461A">
        <w:rPr>
          <w:rFonts w:cs="Times New Roman"/>
          <w:sz w:val="24"/>
          <w:szCs w:val="24"/>
          <w:lang w:val="ro-MD"/>
        </w:rPr>
        <w:t xml:space="preserve"> categorii:</w:t>
      </w:r>
    </w:p>
    <w:p w14:paraId="596BFD96" w14:textId="3243CFDA" w:rsidR="007F7A32" w:rsidRPr="000B5C75" w:rsidRDefault="00F56B0B" w:rsidP="00647537">
      <w:pPr>
        <w:pStyle w:val="aa"/>
        <w:numPr>
          <w:ilvl w:val="0"/>
          <w:numId w:val="7"/>
        </w:numPr>
        <w:spacing w:before="60" w:line="276" w:lineRule="auto"/>
        <w:ind w:left="0" w:firstLine="709"/>
        <w:jc w:val="both"/>
        <w:rPr>
          <w:rFonts w:cs="Times New Roman"/>
          <w:sz w:val="24"/>
          <w:szCs w:val="24"/>
          <w:lang w:val="ro-MD"/>
        </w:rPr>
      </w:pPr>
      <w:r w:rsidRPr="000B5C75">
        <w:rPr>
          <w:rFonts w:cs="Times New Roman"/>
          <w:i/>
          <w:sz w:val="24"/>
          <w:szCs w:val="24"/>
          <w:lang w:val="ro-MD"/>
        </w:rPr>
        <w:t>c</w:t>
      </w:r>
      <w:r w:rsidR="008B706A" w:rsidRPr="000B5C75">
        <w:rPr>
          <w:rFonts w:cs="Times New Roman"/>
          <w:i/>
          <w:sz w:val="24"/>
          <w:szCs w:val="24"/>
          <w:lang w:val="ro-MD"/>
        </w:rPr>
        <w:t xml:space="preserve">u grad </w:t>
      </w:r>
      <w:r w:rsidR="007E4F2C" w:rsidRPr="000B5C75">
        <w:rPr>
          <w:rFonts w:cs="Times New Roman"/>
          <w:i/>
          <w:sz w:val="24"/>
          <w:szCs w:val="24"/>
          <w:lang w:val="ro-MD"/>
        </w:rPr>
        <w:t xml:space="preserve">înalt </w:t>
      </w:r>
      <w:r w:rsidR="008B706A" w:rsidRPr="000B5C75">
        <w:rPr>
          <w:rFonts w:cs="Times New Roman"/>
          <w:i/>
          <w:sz w:val="24"/>
          <w:szCs w:val="24"/>
          <w:lang w:val="ro-MD"/>
        </w:rPr>
        <w:t>de deteriorare</w:t>
      </w:r>
      <w:r w:rsidR="008B706A" w:rsidRPr="000B5C75">
        <w:rPr>
          <w:rFonts w:cs="Times New Roman"/>
          <w:sz w:val="24"/>
          <w:szCs w:val="24"/>
          <w:lang w:val="ro-MD"/>
        </w:rPr>
        <w:t xml:space="preserve"> (elemente</w:t>
      </w:r>
      <w:r w:rsidRPr="000B5C75">
        <w:rPr>
          <w:rFonts w:cs="Times New Roman"/>
          <w:sz w:val="24"/>
          <w:szCs w:val="24"/>
          <w:lang w:val="ro-MD"/>
        </w:rPr>
        <w:t>le</w:t>
      </w:r>
      <w:r w:rsidR="008B706A" w:rsidRPr="000B5C75">
        <w:rPr>
          <w:rFonts w:cs="Times New Roman"/>
          <w:sz w:val="24"/>
          <w:szCs w:val="24"/>
          <w:lang w:val="ro-MD"/>
        </w:rPr>
        <w:t xml:space="preserve"> aferente obiectului sunt prăbușite sau au deteriorări majore; nu sunt uși, ferestre; stare avariată) – 38 de clădiri cu suprafața totală de 7,5 mii m</w:t>
      </w:r>
      <w:r w:rsidR="008B706A" w:rsidRPr="000B5C75">
        <w:rPr>
          <w:rFonts w:cs="Times New Roman"/>
          <w:sz w:val="24"/>
          <w:szCs w:val="24"/>
          <w:vertAlign w:val="superscript"/>
          <w:lang w:val="ro-MD"/>
        </w:rPr>
        <w:t>2</w:t>
      </w:r>
      <w:r w:rsidR="007E4F2C" w:rsidRPr="000B5C75">
        <w:rPr>
          <w:rFonts w:cs="Times New Roman"/>
          <w:sz w:val="24"/>
          <w:szCs w:val="24"/>
          <w:vertAlign w:val="superscript"/>
          <w:lang w:val="ro-MD"/>
        </w:rPr>
        <w:t xml:space="preserve"> </w:t>
      </w:r>
      <w:r w:rsidR="007E4F2C" w:rsidRPr="000B5C75">
        <w:rPr>
          <w:rFonts w:cs="Times New Roman"/>
          <w:sz w:val="24"/>
          <w:szCs w:val="24"/>
          <w:lang w:val="ro-MD"/>
        </w:rPr>
        <w:t>(5,3%)</w:t>
      </w:r>
      <w:r w:rsidR="008B706A" w:rsidRPr="000B5C75">
        <w:rPr>
          <w:rFonts w:cs="Times New Roman"/>
          <w:sz w:val="24"/>
          <w:szCs w:val="24"/>
          <w:lang w:val="ro-MD"/>
        </w:rPr>
        <w:t>;</w:t>
      </w:r>
    </w:p>
    <w:p w14:paraId="1EEC51DD" w14:textId="0B852439" w:rsidR="00943E69" w:rsidRPr="000B5C75" w:rsidRDefault="00C7442E" w:rsidP="00647537">
      <w:pPr>
        <w:pStyle w:val="aa"/>
        <w:numPr>
          <w:ilvl w:val="0"/>
          <w:numId w:val="7"/>
        </w:numPr>
        <w:spacing w:before="60" w:line="276" w:lineRule="auto"/>
        <w:ind w:left="0" w:firstLine="709"/>
        <w:jc w:val="both"/>
        <w:rPr>
          <w:rFonts w:cs="Times New Roman"/>
          <w:sz w:val="24"/>
          <w:szCs w:val="24"/>
          <w:lang w:val="ro-MD"/>
        </w:rPr>
      </w:pPr>
      <w:r w:rsidRPr="000B5C75">
        <w:rPr>
          <w:rFonts w:cs="Times New Roman"/>
          <w:i/>
          <w:sz w:val="24"/>
          <w:szCs w:val="24"/>
          <w:lang w:val="ro-MD"/>
        </w:rPr>
        <w:t>c</w:t>
      </w:r>
      <w:r w:rsidR="008B706A" w:rsidRPr="000B5C75">
        <w:rPr>
          <w:rFonts w:cs="Times New Roman"/>
          <w:i/>
          <w:sz w:val="24"/>
          <w:szCs w:val="24"/>
          <w:lang w:val="ro-MD"/>
        </w:rPr>
        <w:t>u grad mediu de deteriorare</w:t>
      </w:r>
      <w:r w:rsidR="008B706A" w:rsidRPr="000B5C75">
        <w:rPr>
          <w:rFonts w:cs="Times New Roman"/>
          <w:sz w:val="24"/>
          <w:szCs w:val="24"/>
          <w:lang w:val="ro-MD"/>
        </w:rPr>
        <w:t xml:space="preserve"> (elemente</w:t>
      </w:r>
      <w:r w:rsidRPr="000B5C75">
        <w:rPr>
          <w:rFonts w:cs="Times New Roman"/>
          <w:sz w:val="24"/>
          <w:szCs w:val="24"/>
          <w:lang w:val="ro-MD"/>
        </w:rPr>
        <w:t>le</w:t>
      </w:r>
      <w:r w:rsidR="008B706A" w:rsidRPr="000B5C75">
        <w:rPr>
          <w:rFonts w:cs="Times New Roman"/>
          <w:sz w:val="24"/>
          <w:szCs w:val="24"/>
          <w:lang w:val="ro-MD"/>
        </w:rPr>
        <w:t xml:space="preserve"> aferente obiectului </w:t>
      </w:r>
      <w:r w:rsidR="00943E69" w:rsidRPr="000B5C75">
        <w:rPr>
          <w:rFonts w:cs="Times New Roman"/>
          <w:sz w:val="24"/>
          <w:szCs w:val="24"/>
          <w:lang w:val="ro-MD"/>
        </w:rPr>
        <w:t xml:space="preserve">sunt </w:t>
      </w:r>
      <w:r w:rsidR="008B706A" w:rsidRPr="000B5C75">
        <w:rPr>
          <w:rFonts w:cs="Times New Roman"/>
          <w:sz w:val="24"/>
          <w:szCs w:val="24"/>
          <w:lang w:val="ro-MD"/>
        </w:rPr>
        <w:t xml:space="preserve">parțial deteriorate, ușile </w:t>
      </w:r>
      <w:r w:rsidRPr="000B5C75">
        <w:rPr>
          <w:rFonts w:cs="Times New Roman"/>
          <w:sz w:val="24"/>
          <w:szCs w:val="24"/>
          <w:lang w:val="ro-MD"/>
        </w:rPr>
        <w:t>ș</w:t>
      </w:r>
      <w:r w:rsidR="008B706A" w:rsidRPr="000B5C75">
        <w:rPr>
          <w:rFonts w:cs="Times New Roman"/>
          <w:sz w:val="24"/>
          <w:szCs w:val="24"/>
          <w:lang w:val="ro-MD"/>
        </w:rPr>
        <w:t>i ferestre</w:t>
      </w:r>
      <w:r w:rsidRPr="000B5C75">
        <w:rPr>
          <w:rFonts w:cs="Times New Roman"/>
          <w:sz w:val="24"/>
          <w:szCs w:val="24"/>
          <w:lang w:val="ro-MD"/>
        </w:rPr>
        <w:t>le</w:t>
      </w:r>
      <w:r w:rsidR="008B706A" w:rsidRPr="000B5C75">
        <w:rPr>
          <w:rFonts w:cs="Times New Roman"/>
          <w:sz w:val="24"/>
          <w:szCs w:val="24"/>
          <w:lang w:val="ro-MD"/>
        </w:rPr>
        <w:t xml:space="preserve"> sun</w:t>
      </w:r>
      <w:r w:rsidR="00943E69" w:rsidRPr="000B5C75">
        <w:rPr>
          <w:rFonts w:cs="Times New Roman"/>
          <w:sz w:val="24"/>
          <w:szCs w:val="24"/>
          <w:lang w:val="ro-MD"/>
        </w:rPr>
        <w:t>t</w:t>
      </w:r>
      <w:r w:rsidR="008B706A" w:rsidRPr="000B5C75">
        <w:rPr>
          <w:rFonts w:cs="Times New Roman"/>
          <w:sz w:val="24"/>
          <w:szCs w:val="24"/>
          <w:lang w:val="ro-MD"/>
        </w:rPr>
        <w:t xml:space="preserve"> defect</w:t>
      </w:r>
      <w:r w:rsidR="00943E69" w:rsidRPr="000B5C75">
        <w:rPr>
          <w:rFonts w:cs="Times New Roman"/>
          <w:sz w:val="24"/>
          <w:szCs w:val="24"/>
          <w:lang w:val="ro-MD"/>
        </w:rPr>
        <w:t>at</w:t>
      </w:r>
      <w:r w:rsidR="008B706A" w:rsidRPr="000B5C75">
        <w:rPr>
          <w:rFonts w:cs="Times New Roman"/>
          <w:sz w:val="24"/>
          <w:szCs w:val="24"/>
          <w:lang w:val="ro-MD"/>
        </w:rPr>
        <w:t>e) – 106 c</w:t>
      </w:r>
      <w:r w:rsidR="00943E69" w:rsidRPr="000B5C75">
        <w:rPr>
          <w:rFonts w:cs="Times New Roman"/>
          <w:sz w:val="24"/>
          <w:szCs w:val="24"/>
          <w:lang w:val="ro-MD"/>
        </w:rPr>
        <w:t xml:space="preserve">lădiri cu suprafața totală de 22,0 mii </w:t>
      </w:r>
      <w:r w:rsidR="008B706A" w:rsidRPr="000B5C75">
        <w:rPr>
          <w:rFonts w:cs="Times New Roman"/>
          <w:sz w:val="24"/>
          <w:szCs w:val="24"/>
          <w:lang w:val="ro-MD"/>
        </w:rPr>
        <w:t>m</w:t>
      </w:r>
      <w:r w:rsidR="008B706A" w:rsidRPr="000B5C75">
        <w:rPr>
          <w:rFonts w:cs="Times New Roman"/>
          <w:sz w:val="24"/>
          <w:szCs w:val="24"/>
          <w:vertAlign w:val="superscript"/>
          <w:lang w:val="ro-MD"/>
        </w:rPr>
        <w:t>2</w:t>
      </w:r>
      <w:r w:rsidR="007E4F2C" w:rsidRPr="000B5C75">
        <w:rPr>
          <w:rFonts w:cs="Times New Roman"/>
          <w:sz w:val="24"/>
          <w:szCs w:val="24"/>
          <w:vertAlign w:val="superscript"/>
          <w:lang w:val="ro-MD"/>
        </w:rPr>
        <w:t xml:space="preserve"> </w:t>
      </w:r>
      <w:r w:rsidR="007E4F2C" w:rsidRPr="000B5C75">
        <w:rPr>
          <w:rFonts w:cs="Times New Roman"/>
          <w:sz w:val="24"/>
          <w:szCs w:val="24"/>
          <w:lang w:val="ro-MD"/>
        </w:rPr>
        <w:t>(15,5%)</w:t>
      </w:r>
      <w:r w:rsidR="008B706A" w:rsidRPr="000B5C75">
        <w:rPr>
          <w:rFonts w:cs="Times New Roman"/>
          <w:sz w:val="24"/>
          <w:szCs w:val="24"/>
          <w:lang w:val="ro-MD"/>
        </w:rPr>
        <w:t>;</w:t>
      </w:r>
    </w:p>
    <w:p w14:paraId="6B0D541D" w14:textId="2726FA77" w:rsidR="00943E69" w:rsidRPr="000B5C75" w:rsidRDefault="00C7442E" w:rsidP="00647537">
      <w:pPr>
        <w:pStyle w:val="aa"/>
        <w:numPr>
          <w:ilvl w:val="0"/>
          <w:numId w:val="7"/>
        </w:numPr>
        <w:spacing w:before="60" w:line="276" w:lineRule="auto"/>
        <w:ind w:left="0" w:firstLine="709"/>
        <w:jc w:val="both"/>
        <w:rPr>
          <w:rFonts w:cs="Times New Roman"/>
          <w:sz w:val="24"/>
          <w:szCs w:val="24"/>
          <w:lang w:val="ro-MD"/>
        </w:rPr>
      </w:pPr>
      <w:r w:rsidRPr="000B5C75">
        <w:rPr>
          <w:rFonts w:cs="Times New Roman"/>
          <w:i/>
          <w:sz w:val="24"/>
          <w:szCs w:val="24"/>
          <w:lang w:val="ro-MD"/>
        </w:rPr>
        <w:t>c</w:t>
      </w:r>
      <w:r w:rsidR="00943E69" w:rsidRPr="000B5C75">
        <w:rPr>
          <w:rFonts w:cs="Times New Roman"/>
          <w:i/>
          <w:sz w:val="24"/>
          <w:szCs w:val="24"/>
          <w:lang w:val="ro-MD"/>
        </w:rPr>
        <w:t>u grad satisfăcător a</w:t>
      </w:r>
      <w:r w:rsidR="007E4F2C" w:rsidRPr="000B5C75">
        <w:rPr>
          <w:rFonts w:cs="Times New Roman"/>
          <w:i/>
          <w:sz w:val="24"/>
          <w:szCs w:val="24"/>
          <w:lang w:val="ro-MD"/>
        </w:rPr>
        <w:t>l</w:t>
      </w:r>
      <w:r w:rsidR="00943E69" w:rsidRPr="000B5C75">
        <w:rPr>
          <w:rFonts w:cs="Times New Roman"/>
          <w:i/>
          <w:sz w:val="24"/>
          <w:szCs w:val="24"/>
          <w:lang w:val="ro-MD"/>
        </w:rPr>
        <w:t xml:space="preserve"> obiectului</w:t>
      </w:r>
      <w:r w:rsidR="00943E69" w:rsidRPr="000B5C75">
        <w:rPr>
          <w:rFonts w:cs="Times New Roman"/>
          <w:sz w:val="24"/>
          <w:szCs w:val="24"/>
          <w:lang w:val="ro-MD"/>
        </w:rPr>
        <w:t xml:space="preserve"> (este necesar de reparat acoperișul; de restabilit tencui</w:t>
      </w:r>
      <w:r w:rsidRPr="000B5C75">
        <w:rPr>
          <w:rFonts w:cs="Times New Roman"/>
          <w:sz w:val="24"/>
          <w:szCs w:val="24"/>
          <w:lang w:val="ro-MD"/>
        </w:rPr>
        <w:t>a</w:t>
      </w:r>
      <w:r w:rsidR="00943E69" w:rsidRPr="000B5C75">
        <w:rPr>
          <w:rFonts w:cs="Times New Roman"/>
          <w:sz w:val="24"/>
          <w:szCs w:val="24"/>
          <w:lang w:val="ro-MD"/>
        </w:rPr>
        <w:t>l</w:t>
      </w:r>
      <w:r w:rsidRPr="000B5C75">
        <w:rPr>
          <w:rFonts w:cs="Times New Roman"/>
          <w:sz w:val="24"/>
          <w:szCs w:val="24"/>
          <w:lang w:val="ro-MD"/>
        </w:rPr>
        <w:t>a</w:t>
      </w:r>
      <w:r w:rsidR="00943E69" w:rsidRPr="000B5C75">
        <w:rPr>
          <w:rFonts w:cs="Times New Roman"/>
          <w:sz w:val="24"/>
          <w:szCs w:val="24"/>
          <w:lang w:val="ro-MD"/>
        </w:rPr>
        <w:t>) – 268 de obiecte cu suprafața totală de 111,4 mii m</w:t>
      </w:r>
      <w:r w:rsidR="00943E69" w:rsidRPr="000B5C75">
        <w:rPr>
          <w:rFonts w:cs="Times New Roman"/>
          <w:sz w:val="24"/>
          <w:szCs w:val="24"/>
          <w:vertAlign w:val="superscript"/>
          <w:lang w:val="ro-MD"/>
        </w:rPr>
        <w:t xml:space="preserve">2 </w:t>
      </w:r>
      <w:r w:rsidR="00943E69" w:rsidRPr="000B5C75">
        <w:rPr>
          <w:rFonts w:cs="Times New Roman"/>
          <w:sz w:val="24"/>
          <w:szCs w:val="24"/>
          <w:lang w:val="ro-MD"/>
        </w:rPr>
        <w:t>(</w:t>
      </w:r>
      <w:r w:rsidR="007E4F2C" w:rsidRPr="000B5C75">
        <w:rPr>
          <w:rFonts w:cs="Times New Roman"/>
          <w:sz w:val="24"/>
          <w:szCs w:val="24"/>
          <w:lang w:val="ro-MD"/>
        </w:rPr>
        <w:t>78,4</w:t>
      </w:r>
      <w:r w:rsidR="00943E69" w:rsidRPr="000B5C75">
        <w:rPr>
          <w:rFonts w:cs="Times New Roman"/>
          <w:sz w:val="24"/>
          <w:szCs w:val="24"/>
          <w:lang w:val="ro-MD"/>
        </w:rPr>
        <w:t>%)</w:t>
      </w:r>
      <w:r w:rsidRPr="000B5C75">
        <w:rPr>
          <w:rFonts w:eastAsia="Times New Roman" w:cs="Times New Roman"/>
          <w:sz w:val="24"/>
          <w:szCs w:val="24"/>
          <w:lang w:val="ro-MD" w:eastAsia="ro-RO"/>
        </w:rPr>
        <w:t>;</w:t>
      </w:r>
    </w:p>
    <w:p w14:paraId="7960CBA7" w14:textId="15A519EF" w:rsidR="007E4F2C" w:rsidRPr="000B5C75" w:rsidRDefault="009032F7" w:rsidP="00647537">
      <w:pPr>
        <w:pStyle w:val="aa"/>
        <w:numPr>
          <w:ilvl w:val="0"/>
          <w:numId w:val="7"/>
        </w:numPr>
        <w:spacing w:before="60" w:line="276" w:lineRule="auto"/>
        <w:ind w:left="0" w:firstLine="709"/>
        <w:jc w:val="both"/>
        <w:rPr>
          <w:rFonts w:cs="Times New Roman"/>
          <w:sz w:val="24"/>
          <w:szCs w:val="24"/>
          <w:lang w:val="ro-MD"/>
        </w:rPr>
      </w:pPr>
      <w:r w:rsidRPr="000B5C75">
        <w:rPr>
          <w:rFonts w:cs="Times New Roman"/>
          <w:i/>
          <w:sz w:val="24"/>
          <w:szCs w:val="24"/>
          <w:lang w:val="ro-MD"/>
        </w:rPr>
        <w:t>c</w:t>
      </w:r>
      <w:r w:rsidR="007E4F2C" w:rsidRPr="000B5C75">
        <w:rPr>
          <w:rFonts w:cs="Times New Roman"/>
          <w:i/>
          <w:sz w:val="24"/>
          <w:szCs w:val="24"/>
          <w:lang w:val="ro-MD"/>
        </w:rPr>
        <w:t xml:space="preserve">u starea bună a obiectului </w:t>
      </w:r>
      <w:r w:rsidR="007E4F2C" w:rsidRPr="000B5C75">
        <w:rPr>
          <w:rFonts w:eastAsia="Times New Roman" w:cs="Times New Roman"/>
          <w:sz w:val="24"/>
          <w:szCs w:val="24"/>
          <w:lang w:val="ro-MD" w:eastAsia="ro-RO"/>
        </w:rPr>
        <w:t>(clădirea se afl</w:t>
      </w:r>
      <w:r w:rsidRPr="000B5C75">
        <w:rPr>
          <w:rFonts w:eastAsia="Times New Roman" w:cs="Times New Roman"/>
          <w:sz w:val="24"/>
          <w:szCs w:val="24"/>
          <w:lang w:val="ro-MD" w:eastAsia="ro-RO"/>
        </w:rPr>
        <w:t>ă</w:t>
      </w:r>
      <w:r w:rsidR="007E4F2C" w:rsidRPr="000B5C75">
        <w:rPr>
          <w:rFonts w:eastAsia="Times New Roman" w:cs="Times New Roman"/>
          <w:sz w:val="24"/>
          <w:szCs w:val="24"/>
          <w:lang w:val="ro-MD" w:eastAsia="ro-RO"/>
        </w:rPr>
        <w:t xml:space="preserve"> în stare funcțional</w:t>
      </w:r>
      <w:r w:rsidRPr="000B5C75">
        <w:rPr>
          <w:rFonts w:eastAsia="Times New Roman" w:cs="Times New Roman"/>
          <w:sz w:val="24"/>
          <w:szCs w:val="24"/>
          <w:lang w:val="ro-MD" w:eastAsia="ro-RO"/>
        </w:rPr>
        <w:t>ă</w:t>
      </w:r>
      <w:r w:rsidR="00F66429" w:rsidRPr="000B5C75">
        <w:rPr>
          <w:rFonts w:eastAsia="Times New Roman" w:cs="Times New Roman"/>
          <w:sz w:val="24"/>
          <w:szCs w:val="24"/>
          <w:lang w:val="ro-MD" w:eastAsia="ro-RO"/>
        </w:rPr>
        <w:t>,</w:t>
      </w:r>
      <w:r w:rsidR="007E4F2C" w:rsidRPr="000B5C75">
        <w:rPr>
          <w:rFonts w:eastAsia="Times New Roman" w:cs="Times New Roman"/>
          <w:sz w:val="24"/>
          <w:szCs w:val="24"/>
          <w:lang w:val="ro-MD" w:eastAsia="ro-RO"/>
        </w:rPr>
        <w:t xml:space="preserve"> necesit</w:t>
      </w:r>
      <w:r w:rsidR="00F66429" w:rsidRPr="000B5C75">
        <w:rPr>
          <w:rFonts w:eastAsia="Times New Roman" w:cs="Times New Roman"/>
          <w:sz w:val="24"/>
          <w:szCs w:val="24"/>
          <w:lang w:val="ro-MD" w:eastAsia="ro-RO"/>
        </w:rPr>
        <w:t>ând</w:t>
      </w:r>
      <w:r w:rsidR="007E4F2C" w:rsidRPr="000B5C75">
        <w:rPr>
          <w:rFonts w:eastAsia="Times New Roman" w:cs="Times New Roman"/>
          <w:sz w:val="24"/>
          <w:szCs w:val="24"/>
          <w:lang w:val="ro-MD" w:eastAsia="ro-RO"/>
        </w:rPr>
        <w:t xml:space="preserve"> reparație curent</w:t>
      </w:r>
      <w:r w:rsidRPr="000B5C75">
        <w:rPr>
          <w:rFonts w:eastAsia="Times New Roman" w:cs="Times New Roman"/>
          <w:sz w:val="24"/>
          <w:szCs w:val="24"/>
          <w:lang w:val="ro-MD" w:eastAsia="ro-RO"/>
        </w:rPr>
        <w:t>ă</w:t>
      </w:r>
      <w:r w:rsidR="007E4F2C" w:rsidRPr="000B5C75">
        <w:rPr>
          <w:rFonts w:eastAsia="Times New Roman" w:cs="Times New Roman"/>
          <w:sz w:val="24"/>
          <w:szCs w:val="24"/>
          <w:lang w:val="ro-MD" w:eastAsia="ro-RO"/>
        </w:rPr>
        <w:t>) –</w:t>
      </w:r>
      <w:r w:rsidR="007E4F2C" w:rsidRPr="000B5C75">
        <w:rPr>
          <w:rFonts w:cs="Times New Roman"/>
          <w:sz w:val="24"/>
          <w:szCs w:val="24"/>
          <w:lang w:val="ro-MD"/>
        </w:rPr>
        <w:t xml:space="preserve"> 17 obiecte cu suprafața totală de 1,2 mii m</w:t>
      </w:r>
      <w:r w:rsidR="007E4F2C" w:rsidRPr="000B5C75">
        <w:rPr>
          <w:rFonts w:cs="Times New Roman"/>
          <w:sz w:val="24"/>
          <w:szCs w:val="24"/>
          <w:vertAlign w:val="superscript"/>
          <w:lang w:val="ro-MD"/>
        </w:rPr>
        <w:t>2</w:t>
      </w:r>
      <w:r w:rsidR="007E4F2C" w:rsidRPr="000B5C75">
        <w:rPr>
          <w:rFonts w:cs="Times New Roman"/>
          <w:sz w:val="24"/>
          <w:szCs w:val="24"/>
          <w:lang w:val="ro-MD"/>
        </w:rPr>
        <w:t xml:space="preserve"> (0,8%)</w:t>
      </w:r>
      <w:r w:rsidR="007E4F2C" w:rsidRPr="000B5C75">
        <w:rPr>
          <w:rFonts w:eastAsia="Times New Roman" w:cs="Times New Roman"/>
          <w:sz w:val="24"/>
          <w:szCs w:val="24"/>
          <w:lang w:val="ro-MD" w:eastAsia="ro-RO"/>
        </w:rPr>
        <w:t>.</w:t>
      </w:r>
    </w:p>
    <w:p w14:paraId="1171ADE5" w14:textId="37127AB7" w:rsidR="00890D21" w:rsidRPr="000B5C75" w:rsidRDefault="00890D21"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Datele prezentate indică că mai mult de 5% din totalul suprafețe</w:t>
      </w:r>
      <w:r w:rsidR="009032F7" w:rsidRPr="000B5C75">
        <w:rPr>
          <w:rFonts w:cs="Times New Roman"/>
          <w:sz w:val="24"/>
          <w:szCs w:val="24"/>
          <w:lang w:val="ro-MD"/>
        </w:rPr>
        <w:t>lor</w:t>
      </w:r>
      <w:r w:rsidRPr="000B5C75">
        <w:rPr>
          <w:rFonts w:cs="Times New Roman"/>
          <w:sz w:val="24"/>
          <w:szCs w:val="24"/>
          <w:lang w:val="ro-MD"/>
        </w:rPr>
        <w:t xml:space="preserve"> au un grad avansat de deteriorare și</w:t>
      </w:r>
      <w:r w:rsidR="00946135" w:rsidRPr="000B5C75">
        <w:rPr>
          <w:rFonts w:cs="Times New Roman"/>
          <w:sz w:val="24"/>
          <w:szCs w:val="24"/>
          <w:lang w:val="ro-MD"/>
        </w:rPr>
        <w:t xml:space="preserve"> pot fi pierdute în timpul apropiat. Pentru altele 15% din totalul de suprafețe</w:t>
      </w:r>
      <w:r w:rsidRPr="000B5C75">
        <w:rPr>
          <w:rFonts w:cs="Times New Roman"/>
          <w:sz w:val="24"/>
          <w:szCs w:val="24"/>
          <w:lang w:val="ro-MD"/>
        </w:rPr>
        <w:t>,</w:t>
      </w:r>
      <w:r w:rsidR="00946135" w:rsidRPr="000B5C75">
        <w:rPr>
          <w:rFonts w:cs="Times New Roman"/>
          <w:sz w:val="24"/>
          <w:szCs w:val="24"/>
          <w:lang w:val="ro-MD"/>
        </w:rPr>
        <w:t xml:space="preserve"> în caz </w:t>
      </w:r>
      <w:r w:rsidRPr="000B5C75">
        <w:rPr>
          <w:rFonts w:cs="Times New Roman"/>
          <w:sz w:val="24"/>
          <w:szCs w:val="24"/>
          <w:lang w:val="ro-MD"/>
        </w:rPr>
        <w:t>de neîntreprindere</w:t>
      </w:r>
      <w:r w:rsidR="009032F7" w:rsidRPr="000B5C75">
        <w:rPr>
          <w:rFonts w:cs="Times New Roman"/>
          <w:sz w:val="24"/>
          <w:szCs w:val="24"/>
          <w:lang w:val="ro-MD"/>
        </w:rPr>
        <w:t xml:space="preserve"> </w:t>
      </w:r>
      <w:r w:rsidRPr="000B5C75">
        <w:rPr>
          <w:rFonts w:cs="Times New Roman"/>
          <w:sz w:val="24"/>
          <w:szCs w:val="24"/>
          <w:lang w:val="ro-MD"/>
        </w:rPr>
        <w:t xml:space="preserve">a măsurilor prompte, </w:t>
      </w:r>
      <w:r w:rsidR="00946135" w:rsidRPr="000B5C75">
        <w:rPr>
          <w:rFonts w:cs="Times New Roman"/>
          <w:sz w:val="24"/>
          <w:szCs w:val="24"/>
          <w:lang w:val="ro-MD"/>
        </w:rPr>
        <w:t xml:space="preserve">gradul de deteriorare va spori continuu. </w:t>
      </w:r>
      <w:r w:rsidR="00BD4522" w:rsidRPr="000B5C75">
        <w:rPr>
          <w:rFonts w:cs="Times New Roman"/>
          <w:sz w:val="24"/>
          <w:szCs w:val="24"/>
          <w:lang w:val="ro-MD"/>
        </w:rPr>
        <w:t xml:space="preserve">În acest context </w:t>
      </w:r>
      <w:r w:rsidR="00C62718" w:rsidRPr="000B5C75">
        <w:rPr>
          <w:rFonts w:cs="Times New Roman"/>
          <w:sz w:val="24"/>
          <w:szCs w:val="24"/>
          <w:lang w:val="ro-MD"/>
        </w:rPr>
        <w:t xml:space="preserve">se exemplifică </w:t>
      </w:r>
      <w:r w:rsidR="00BD4522" w:rsidRPr="000B5C75">
        <w:rPr>
          <w:rFonts w:cs="Times New Roman"/>
          <w:sz w:val="24"/>
          <w:szCs w:val="24"/>
          <w:lang w:val="ro-MD"/>
        </w:rPr>
        <w:t>gestionarea Bazei de odihnă „Lucomorie”, situată în or.Vadul lui Vodă</w:t>
      </w:r>
      <w:r w:rsidR="009032F7" w:rsidRPr="000B5C75">
        <w:rPr>
          <w:rFonts w:cs="Times New Roman"/>
          <w:sz w:val="24"/>
          <w:szCs w:val="24"/>
          <w:lang w:val="ro-MD"/>
        </w:rPr>
        <w:t>,</w:t>
      </w:r>
      <w:r w:rsidR="00BD4522" w:rsidRPr="000B5C75">
        <w:rPr>
          <w:rFonts w:cs="Times New Roman"/>
          <w:sz w:val="24"/>
          <w:szCs w:val="24"/>
          <w:lang w:val="ro-MD"/>
        </w:rPr>
        <w:t xml:space="preserve"> care timp de mai mult de 20 ani nu se utilizează, aflându-se în stare de degradare avansată. Totodată, au fost </w:t>
      </w:r>
      <w:r w:rsidR="00BE478D" w:rsidRPr="000B5C75">
        <w:rPr>
          <w:rFonts w:cs="Times New Roman"/>
          <w:sz w:val="24"/>
          <w:szCs w:val="24"/>
          <w:lang w:val="ro-MD"/>
        </w:rPr>
        <w:t>înregistrate cheltuieli pentru arenda terenului</w:t>
      </w:r>
      <w:r w:rsidR="00450C9B" w:rsidRPr="000B5C75">
        <w:rPr>
          <w:rFonts w:cs="Times New Roman"/>
          <w:sz w:val="24"/>
          <w:szCs w:val="24"/>
          <w:lang w:val="ro-MD"/>
        </w:rPr>
        <w:t xml:space="preserve"> și</w:t>
      </w:r>
      <w:r w:rsidR="00BE478D" w:rsidRPr="000B5C75">
        <w:rPr>
          <w:rFonts w:cs="Times New Roman"/>
          <w:sz w:val="24"/>
          <w:szCs w:val="24"/>
          <w:lang w:val="ro-MD"/>
        </w:rPr>
        <w:t xml:space="preserve"> impozitul funciar în sum</w:t>
      </w:r>
      <w:r w:rsidR="009032F7" w:rsidRPr="000B5C75">
        <w:rPr>
          <w:rFonts w:cs="Times New Roman"/>
          <w:sz w:val="24"/>
          <w:szCs w:val="24"/>
          <w:lang w:val="ro-MD"/>
        </w:rPr>
        <w:t>ă</w:t>
      </w:r>
      <w:r w:rsidR="00BE478D" w:rsidRPr="000B5C75">
        <w:rPr>
          <w:rFonts w:cs="Times New Roman"/>
          <w:sz w:val="24"/>
          <w:szCs w:val="24"/>
          <w:lang w:val="ro-MD"/>
        </w:rPr>
        <w:t xml:space="preserve"> totală de 0,1 mil.lei.</w:t>
      </w:r>
    </w:p>
    <w:p w14:paraId="5128F724" w14:textId="5C98ED34" w:rsidR="00D33C67" w:rsidRPr="000B5C75" w:rsidRDefault="00E658FE"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Situația dificilă a imobilelor a fost condiționată de un spectru de factori</w:t>
      </w:r>
      <w:r w:rsidR="009032F7" w:rsidRPr="000B5C75">
        <w:rPr>
          <w:rFonts w:cs="Times New Roman"/>
          <w:sz w:val="24"/>
          <w:szCs w:val="24"/>
          <w:lang w:val="ro-MD"/>
        </w:rPr>
        <w:t>, și anume</w:t>
      </w:r>
      <w:r w:rsidR="00D33C67" w:rsidRPr="000B5C75">
        <w:rPr>
          <w:rFonts w:cs="Times New Roman"/>
          <w:sz w:val="24"/>
          <w:szCs w:val="24"/>
          <w:lang w:val="ro-MD"/>
        </w:rPr>
        <w:t>:</w:t>
      </w:r>
    </w:p>
    <w:p w14:paraId="2B9E0ED3" w14:textId="3B9888B2" w:rsidR="00D33C67" w:rsidRPr="000B5C75" w:rsidRDefault="009032F7" w:rsidP="00450C9B">
      <w:pPr>
        <w:pStyle w:val="aa"/>
        <w:numPr>
          <w:ilvl w:val="0"/>
          <w:numId w:val="7"/>
        </w:numPr>
        <w:spacing w:before="60" w:line="276" w:lineRule="auto"/>
        <w:ind w:left="0" w:firstLine="709"/>
        <w:jc w:val="both"/>
        <w:rPr>
          <w:rFonts w:cs="Times New Roman"/>
          <w:sz w:val="24"/>
          <w:szCs w:val="24"/>
          <w:lang w:val="ro-MD"/>
        </w:rPr>
      </w:pPr>
      <w:r w:rsidRPr="000B5C75">
        <w:rPr>
          <w:rFonts w:cs="Times New Roman"/>
          <w:sz w:val="24"/>
          <w:szCs w:val="24"/>
          <w:lang w:val="ro-MD"/>
        </w:rPr>
        <w:t>c</w:t>
      </w:r>
      <w:r w:rsidR="00F66429" w:rsidRPr="000B5C75">
        <w:rPr>
          <w:rFonts w:cs="Times New Roman"/>
          <w:sz w:val="24"/>
          <w:szCs w:val="24"/>
          <w:lang w:val="ro-MD"/>
        </w:rPr>
        <w:t>u</w:t>
      </w:r>
      <w:r w:rsidR="007C3E8B">
        <w:rPr>
          <w:rFonts w:cs="Times New Roman"/>
          <w:sz w:val="24"/>
          <w:szCs w:val="24"/>
          <w:lang w:val="ro-MD"/>
        </w:rPr>
        <w:t>m a fost menționat în paragrafele</w:t>
      </w:r>
      <w:r w:rsidR="00D33C67" w:rsidRPr="000B5C75">
        <w:rPr>
          <w:rFonts w:cs="Times New Roman"/>
          <w:sz w:val="24"/>
          <w:szCs w:val="24"/>
          <w:lang w:val="ro-MD"/>
        </w:rPr>
        <w:t xml:space="preserve"> precedent</w:t>
      </w:r>
      <w:r w:rsidR="007C3E8B">
        <w:rPr>
          <w:rFonts w:cs="Times New Roman"/>
          <w:sz w:val="24"/>
          <w:szCs w:val="24"/>
          <w:lang w:val="ro-MD"/>
        </w:rPr>
        <w:t>e</w:t>
      </w:r>
      <w:r w:rsidR="00D33C67" w:rsidRPr="000B5C75">
        <w:rPr>
          <w:rFonts w:cs="Times New Roman"/>
          <w:sz w:val="24"/>
          <w:szCs w:val="24"/>
          <w:lang w:val="ro-MD"/>
        </w:rPr>
        <w:t>,</w:t>
      </w:r>
      <w:r w:rsidR="00F66429" w:rsidRPr="000B5C75">
        <w:rPr>
          <w:rFonts w:cs="Times New Roman"/>
          <w:sz w:val="24"/>
          <w:szCs w:val="24"/>
          <w:lang w:val="ro-MD"/>
        </w:rPr>
        <w:t xml:space="preserve"> </w:t>
      </w:r>
      <w:r w:rsidR="00D33C67" w:rsidRPr="000B5C75">
        <w:rPr>
          <w:rFonts w:cs="Times New Roman"/>
          <w:sz w:val="24"/>
          <w:szCs w:val="24"/>
          <w:lang w:val="ro-MD"/>
        </w:rPr>
        <w:t>personalul subdiviziunilor responsabile nu a asigurat efectuarea regulamentară a  inventarierii</w:t>
      </w:r>
      <w:r w:rsidR="00D33C67" w:rsidRPr="000B5C75">
        <w:rPr>
          <w:rStyle w:val="a7"/>
          <w:rFonts w:cs="Times New Roman"/>
          <w:sz w:val="24"/>
          <w:szCs w:val="24"/>
          <w:lang w:val="ro-MD"/>
        </w:rPr>
        <w:footnoteReference w:id="101"/>
      </w:r>
      <w:r w:rsidR="00D33C67" w:rsidRPr="000B5C75">
        <w:rPr>
          <w:rFonts w:cs="Times New Roman"/>
          <w:sz w:val="24"/>
          <w:szCs w:val="24"/>
          <w:lang w:val="ro-MD"/>
        </w:rPr>
        <w:t>, cât și inspectarea stării tehnice a edificiilor civile</w:t>
      </w:r>
      <w:r w:rsidR="00D33C67" w:rsidRPr="000B5C75">
        <w:rPr>
          <w:rStyle w:val="a7"/>
          <w:rFonts w:cs="Times New Roman"/>
          <w:sz w:val="24"/>
          <w:szCs w:val="24"/>
          <w:lang w:val="ro-MD"/>
        </w:rPr>
        <w:footnoteReference w:id="102"/>
      </w:r>
      <w:r w:rsidR="00D33C67" w:rsidRPr="000B5C75">
        <w:rPr>
          <w:rFonts w:cs="Times New Roman"/>
          <w:sz w:val="24"/>
          <w:szCs w:val="24"/>
          <w:lang w:val="ro-MD"/>
        </w:rPr>
        <w:t>, nefiind depistată</w:t>
      </w:r>
      <w:r w:rsidR="0030349E" w:rsidRPr="00F8359B">
        <w:rPr>
          <w:rFonts w:cs="Times New Roman"/>
          <w:sz w:val="24"/>
          <w:szCs w:val="24"/>
          <w:lang w:val="ro-MD"/>
        </w:rPr>
        <w:t xml:space="preserve"> și </w:t>
      </w:r>
      <w:r w:rsidR="00D33C67" w:rsidRPr="004D165E">
        <w:rPr>
          <w:rFonts w:cs="Times New Roman"/>
          <w:sz w:val="24"/>
          <w:szCs w:val="24"/>
          <w:lang w:val="ro-MD"/>
        </w:rPr>
        <w:t>monitorizată</w:t>
      </w:r>
      <w:r w:rsidR="0030349E" w:rsidRPr="00092914">
        <w:rPr>
          <w:rFonts w:cs="Times New Roman"/>
          <w:sz w:val="24"/>
          <w:szCs w:val="24"/>
          <w:lang w:val="ro-MD"/>
        </w:rPr>
        <w:t xml:space="preserve"> </w:t>
      </w:r>
      <w:r w:rsidR="00450C9B" w:rsidRPr="0007461A">
        <w:rPr>
          <w:rFonts w:cs="Times New Roman"/>
          <w:sz w:val="24"/>
          <w:szCs w:val="24"/>
          <w:lang w:val="ro-MD"/>
        </w:rPr>
        <w:t xml:space="preserve">funcționalitatea </w:t>
      </w:r>
      <w:r w:rsidRPr="0028384F">
        <w:rPr>
          <w:rFonts w:cs="Times New Roman"/>
          <w:sz w:val="24"/>
          <w:szCs w:val="24"/>
          <w:lang w:val="ro-MD"/>
        </w:rPr>
        <w:t>acestora</w:t>
      </w:r>
      <w:r w:rsidR="005466AC" w:rsidRPr="000B5C75">
        <w:rPr>
          <w:rFonts w:cs="Times New Roman"/>
          <w:sz w:val="24"/>
          <w:szCs w:val="24"/>
          <w:lang w:val="ro-MD"/>
        </w:rPr>
        <w:t xml:space="preserve">. </w:t>
      </w:r>
      <w:r w:rsidR="00402495" w:rsidRPr="000B5C75">
        <w:rPr>
          <w:rFonts w:cs="Times New Roman"/>
          <w:sz w:val="24"/>
          <w:szCs w:val="24"/>
          <w:lang w:val="ro-MD"/>
        </w:rPr>
        <w:t xml:space="preserve">Ca urmare, Societatea nu dispune de un tablou </w:t>
      </w:r>
      <w:r w:rsidRPr="000B5C75">
        <w:rPr>
          <w:rFonts w:cs="Times New Roman"/>
          <w:sz w:val="24"/>
          <w:szCs w:val="24"/>
          <w:lang w:val="ro-MD"/>
        </w:rPr>
        <w:t>general</w:t>
      </w:r>
      <w:r w:rsidR="00402495" w:rsidRPr="000B5C75">
        <w:rPr>
          <w:rFonts w:cs="Times New Roman"/>
          <w:sz w:val="24"/>
          <w:szCs w:val="24"/>
          <w:lang w:val="ro-MD"/>
        </w:rPr>
        <w:t xml:space="preserve"> cu privire la </w:t>
      </w:r>
      <w:r w:rsidR="00E658FE" w:rsidRPr="000B5C75">
        <w:rPr>
          <w:rFonts w:cs="Times New Roman"/>
          <w:sz w:val="24"/>
          <w:szCs w:val="24"/>
          <w:lang w:val="ro-MD"/>
        </w:rPr>
        <w:t>capacitatea de funcționare</w:t>
      </w:r>
      <w:r w:rsidR="00D33C67" w:rsidRPr="000B5C75">
        <w:rPr>
          <w:rFonts w:cs="Times New Roman"/>
          <w:sz w:val="24"/>
          <w:szCs w:val="24"/>
          <w:lang w:val="ro-MD"/>
        </w:rPr>
        <w:t xml:space="preserve"> și </w:t>
      </w:r>
      <w:r w:rsidR="00D7121B" w:rsidRPr="000B5C75">
        <w:rPr>
          <w:rFonts w:cs="Times New Roman"/>
          <w:sz w:val="24"/>
          <w:szCs w:val="24"/>
          <w:lang w:val="ro-MD"/>
        </w:rPr>
        <w:t xml:space="preserve">modul de </w:t>
      </w:r>
      <w:r w:rsidR="00D33C67" w:rsidRPr="000B5C75">
        <w:rPr>
          <w:rFonts w:cs="Times New Roman"/>
          <w:sz w:val="24"/>
          <w:szCs w:val="24"/>
          <w:lang w:val="ro-MD"/>
        </w:rPr>
        <w:t>utilizare</w:t>
      </w:r>
      <w:r w:rsidR="00D7121B" w:rsidRPr="000B5C75">
        <w:rPr>
          <w:rFonts w:cs="Times New Roman"/>
          <w:sz w:val="24"/>
          <w:szCs w:val="24"/>
          <w:lang w:val="ro-MD"/>
        </w:rPr>
        <w:t xml:space="preserve"> </w:t>
      </w:r>
      <w:r w:rsidR="00D33C67" w:rsidRPr="000B5C75">
        <w:rPr>
          <w:rFonts w:cs="Times New Roman"/>
          <w:sz w:val="24"/>
          <w:szCs w:val="24"/>
          <w:lang w:val="ro-MD"/>
        </w:rPr>
        <w:t>a imobilelor;</w:t>
      </w:r>
    </w:p>
    <w:p w14:paraId="69AB79F5" w14:textId="2EC4483E" w:rsidR="000355C3" w:rsidRPr="000B5C75" w:rsidRDefault="009032F7" w:rsidP="00450C9B">
      <w:pPr>
        <w:pStyle w:val="aa"/>
        <w:numPr>
          <w:ilvl w:val="0"/>
          <w:numId w:val="7"/>
        </w:numPr>
        <w:spacing w:before="60" w:line="276" w:lineRule="auto"/>
        <w:ind w:left="0" w:firstLine="709"/>
        <w:jc w:val="both"/>
        <w:rPr>
          <w:rFonts w:cs="Times New Roman"/>
          <w:sz w:val="24"/>
          <w:szCs w:val="24"/>
          <w:lang w:val="ro-MD"/>
        </w:rPr>
      </w:pPr>
      <w:r w:rsidRPr="000B5C75">
        <w:rPr>
          <w:rFonts w:cs="Times New Roman"/>
          <w:sz w:val="24"/>
          <w:szCs w:val="24"/>
          <w:lang w:val="ro-MD"/>
        </w:rPr>
        <w:t>u</w:t>
      </w:r>
      <w:r w:rsidR="00E658FE" w:rsidRPr="000B5C75">
        <w:rPr>
          <w:rFonts w:cs="Times New Roman"/>
          <w:sz w:val="24"/>
          <w:szCs w:val="24"/>
          <w:lang w:val="ro-MD"/>
        </w:rPr>
        <w:t>n alt factor important</w:t>
      </w:r>
      <w:r w:rsidR="00892B35" w:rsidRPr="000B5C75">
        <w:rPr>
          <w:rFonts w:cs="Times New Roman"/>
          <w:sz w:val="24"/>
          <w:szCs w:val="24"/>
          <w:lang w:val="ro-MD"/>
        </w:rPr>
        <w:t>,</w:t>
      </w:r>
      <w:r w:rsidR="000355C3" w:rsidRPr="000B5C75">
        <w:rPr>
          <w:rFonts w:cs="Times New Roman"/>
          <w:sz w:val="24"/>
          <w:szCs w:val="24"/>
          <w:lang w:val="ro-MD"/>
        </w:rPr>
        <w:t xml:space="preserve"> în circumstanțe de insuficienț</w:t>
      </w:r>
      <w:r w:rsidRPr="000B5C75">
        <w:rPr>
          <w:rFonts w:cs="Times New Roman"/>
          <w:sz w:val="24"/>
          <w:szCs w:val="24"/>
          <w:lang w:val="ro-MD"/>
        </w:rPr>
        <w:t xml:space="preserve">ă </w:t>
      </w:r>
      <w:r w:rsidR="000355C3" w:rsidRPr="000B5C75">
        <w:rPr>
          <w:rFonts w:cs="Times New Roman"/>
          <w:sz w:val="24"/>
          <w:szCs w:val="24"/>
          <w:lang w:val="ro-MD"/>
        </w:rPr>
        <w:t>a mijloacelor</w:t>
      </w:r>
      <w:r w:rsidR="00892B35" w:rsidRPr="000B5C75">
        <w:rPr>
          <w:rFonts w:cs="Times New Roman"/>
          <w:sz w:val="24"/>
          <w:szCs w:val="24"/>
          <w:lang w:val="ro-MD"/>
        </w:rPr>
        <w:t>,</w:t>
      </w:r>
      <w:r w:rsidR="00E658FE" w:rsidRPr="000B5C75">
        <w:rPr>
          <w:rFonts w:cs="Times New Roman"/>
          <w:sz w:val="24"/>
          <w:szCs w:val="24"/>
          <w:lang w:val="ro-MD"/>
        </w:rPr>
        <w:t xml:space="preserve"> a fost </w:t>
      </w:r>
      <w:r w:rsidR="000355C3" w:rsidRPr="000B5C75">
        <w:rPr>
          <w:rFonts w:cs="Times New Roman"/>
          <w:sz w:val="24"/>
          <w:szCs w:val="24"/>
          <w:lang w:val="ro-MD"/>
        </w:rPr>
        <w:t>prioritizarea dezvoltării business activelor în raport cu reparațiile imobilelor;</w:t>
      </w:r>
    </w:p>
    <w:p w14:paraId="3BBF3DF2" w14:textId="3B14349C" w:rsidR="00555945" w:rsidRPr="000B5C75" w:rsidRDefault="009032F7" w:rsidP="00450C9B">
      <w:pPr>
        <w:pStyle w:val="aa"/>
        <w:numPr>
          <w:ilvl w:val="0"/>
          <w:numId w:val="7"/>
        </w:numPr>
        <w:spacing w:before="60" w:line="276" w:lineRule="auto"/>
        <w:ind w:left="0" w:firstLine="709"/>
        <w:jc w:val="both"/>
        <w:rPr>
          <w:rFonts w:cs="Times New Roman"/>
          <w:sz w:val="24"/>
          <w:szCs w:val="24"/>
          <w:lang w:val="ro-MD"/>
        </w:rPr>
      </w:pPr>
      <w:r w:rsidRPr="000B5C75">
        <w:rPr>
          <w:rFonts w:cs="Times New Roman"/>
          <w:sz w:val="24"/>
          <w:szCs w:val="24"/>
          <w:lang w:val="ro-MD"/>
        </w:rPr>
        <w:t>a</w:t>
      </w:r>
      <w:r w:rsidR="00DC022D" w:rsidRPr="000B5C75">
        <w:rPr>
          <w:rFonts w:cs="Times New Roman"/>
          <w:sz w:val="24"/>
          <w:szCs w:val="24"/>
          <w:lang w:val="ro-MD"/>
        </w:rPr>
        <w:t xml:space="preserve">tât managementul, cât și Consiliul societății </w:t>
      </w:r>
      <w:r w:rsidR="003758F8" w:rsidRPr="000B5C75">
        <w:rPr>
          <w:rFonts w:cs="Times New Roman"/>
          <w:sz w:val="24"/>
          <w:szCs w:val="24"/>
          <w:lang w:val="ro-MD"/>
        </w:rPr>
        <w:t xml:space="preserve">nu au </w:t>
      </w:r>
      <w:r w:rsidR="00DC022D" w:rsidRPr="000B5C75">
        <w:rPr>
          <w:rFonts w:cs="Times New Roman"/>
          <w:sz w:val="24"/>
          <w:szCs w:val="24"/>
          <w:lang w:val="ro-MD"/>
        </w:rPr>
        <w:t xml:space="preserve">examinat și </w:t>
      </w:r>
      <w:r w:rsidRPr="000B5C75">
        <w:rPr>
          <w:rFonts w:cs="Times New Roman"/>
          <w:sz w:val="24"/>
          <w:szCs w:val="24"/>
          <w:lang w:val="ro-MD"/>
        </w:rPr>
        <w:t xml:space="preserve">nu au </w:t>
      </w:r>
      <w:r w:rsidR="00DC022D" w:rsidRPr="000B5C75">
        <w:rPr>
          <w:rFonts w:cs="Times New Roman"/>
          <w:sz w:val="24"/>
          <w:szCs w:val="24"/>
          <w:lang w:val="ro-MD"/>
        </w:rPr>
        <w:t xml:space="preserve">aprobat </w:t>
      </w:r>
      <w:r w:rsidR="00D7121B" w:rsidRPr="000B5C75">
        <w:rPr>
          <w:rFonts w:cs="Times New Roman"/>
          <w:sz w:val="24"/>
          <w:szCs w:val="24"/>
          <w:lang w:val="ro-MD"/>
        </w:rPr>
        <w:t xml:space="preserve">un plan de măsuri </w:t>
      </w:r>
      <w:r w:rsidR="00892B35" w:rsidRPr="000B5C75">
        <w:rPr>
          <w:rFonts w:cs="Times New Roman"/>
          <w:sz w:val="24"/>
          <w:szCs w:val="24"/>
          <w:lang w:val="ro-MD"/>
        </w:rPr>
        <w:t>echilibrat pe principiu</w:t>
      </w:r>
      <w:r w:rsidRPr="000B5C75">
        <w:rPr>
          <w:rFonts w:cs="Times New Roman"/>
          <w:sz w:val="24"/>
          <w:szCs w:val="24"/>
          <w:lang w:val="ro-MD"/>
        </w:rPr>
        <w:t>l</w:t>
      </w:r>
      <w:r w:rsidR="00892B35" w:rsidRPr="000B5C75">
        <w:rPr>
          <w:rFonts w:cs="Times New Roman"/>
          <w:sz w:val="24"/>
          <w:szCs w:val="24"/>
          <w:lang w:val="ro-MD"/>
        </w:rPr>
        <w:t xml:space="preserve"> cost-eficiență</w:t>
      </w:r>
      <w:r w:rsidR="00D7121B" w:rsidRPr="000B5C75">
        <w:rPr>
          <w:rFonts w:cs="Times New Roman"/>
          <w:sz w:val="24"/>
          <w:szCs w:val="24"/>
          <w:lang w:val="ro-MD"/>
        </w:rPr>
        <w:t xml:space="preserve"> cu privire la valorificarea activelor neut</w:t>
      </w:r>
      <w:r w:rsidR="00892B35" w:rsidRPr="000B5C75">
        <w:rPr>
          <w:rFonts w:cs="Times New Roman"/>
          <w:sz w:val="24"/>
          <w:szCs w:val="24"/>
          <w:lang w:val="ro-MD"/>
        </w:rPr>
        <w:t xml:space="preserve">ilizate, inclusiv </w:t>
      </w:r>
      <w:r w:rsidR="003E18BB" w:rsidRPr="000B5C75">
        <w:rPr>
          <w:rFonts w:cs="Times New Roman"/>
          <w:sz w:val="24"/>
          <w:szCs w:val="24"/>
          <w:lang w:val="ro-MD"/>
        </w:rPr>
        <w:t xml:space="preserve">a </w:t>
      </w:r>
      <w:r w:rsidR="00D7121B" w:rsidRPr="000B5C75">
        <w:rPr>
          <w:rFonts w:cs="Times New Roman"/>
          <w:sz w:val="24"/>
          <w:szCs w:val="24"/>
          <w:lang w:val="ro-MD"/>
        </w:rPr>
        <w:t>bunurilor deteriorate</w:t>
      </w:r>
      <w:r w:rsidR="003E18BB" w:rsidRPr="000B5C75">
        <w:rPr>
          <w:rFonts w:cs="Times New Roman"/>
          <w:sz w:val="24"/>
          <w:szCs w:val="24"/>
          <w:lang w:val="ro-MD"/>
        </w:rPr>
        <w:t>.</w:t>
      </w:r>
    </w:p>
    <w:p w14:paraId="345F1DC3" w14:textId="3D843911" w:rsidR="007E4F2C" w:rsidRPr="000B5C75" w:rsidRDefault="006A430B" w:rsidP="00241772">
      <w:pPr>
        <w:pStyle w:val="41"/>
        <w:rPr>
          <w:rFonts w:eastAsiaTheme="minorHAnsi"/>
          <w:lang w:val="ro-MD"/>
        </w:rPr>
      </w:pPr>
      <w:bookmarkStart w:id="77" w:name="_Toc157501819"/>
      <w:r w:rsidRPr="000B5C75">
        <w:rPr>
          <w:rFonts w:eastAsiaTheme="minorHAnsi"/>
          <w:lang w:val="ro-MD"/>
        </w:rPr>
        <w:t xml:space="preserve">4.3.6 </w:t>
      </w:r>
      <w:r w:rsidR="003D632D" w:rsidRPr="000B5C75">
        <w:rPr>
          <w:rFonts w:eastAsiaTheme="minorHAnsi"/>
          <w:lang w:val="ro-MD"/>
        </w:rPr>
        <w:t>Netransmiterea în locați</w:t>
      </w:r>
      <w:r w:rsidR="005B3CC5" w:rsidRPr="000B5C75">
        <w:rPr>
          <w:rFonts w:eastAsiaTheme="minorHAnsi"/>
          <w:lang w:val="ro-MD"/>
        </w:rPr>
        <w:t>une a imobilelor neutilizate a î</w:t>
      </w:r>
      <w:r w:rsidR="003D632D" w:rsidRPr="000B5C75">
        <w:rPr>
          <w:rFonts w:eastAsiaTheme="minorHAnsi"/>
          <w:lang w:val="ro-MD"/>
        </w:rPr>
        <w:t xml:space="preserve">mpiedicat valorificarea intregului potențial de acumulare a </w:t>
      </w:r>
      <w:r w:rsidR="00890D21" w:rsidRPr="000B5C75">
        <w:rPr>
          <w:rFonts w:eastAsiaTheme="minorHAnsi"/>
          <w:lang w:val="ro-MD"/>
        </w:rPr>
        <w:t>venituri</w:t>
      </w:r>
      <w:r w:rsidR="003D632D" w:rsidRPr="000B5C75">
        <w:rPr>
          <w:rFonts w:eastAsiaTheme="minorHAnsi"/>
          <w:lang w:val="ro-MD"/>
        </w:rPr>
        <w:t>lor</w:t>
      </w:r>
      <w:bookmarkEnd w:id="77"/>
      <w:r w:rsidR="00890D21" w:rsidRPr="000B5C75">
        <w:rPr>
          <w:rFonts w:eastAsiaTheme="minorHAnsi"/>
          <w:lang w:val="ro-MD"/>
        </w:rPr>
        <w:t xml:space="preserve"> </w:t>
      </w:r>
    </w:p>
    <w:p w14:paraId="40059C94" w14:textId="77777777" w:rsidR="007F7A32" w:rsidRPr="000B5C75" w:rsidRDefault="00946135"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Ca </w:t>
      </w:r>
      <w:r w:rsidR="007F7A32" w:rsidRPr="000B5C75">
        <w:rPr>
          <w:rFonts w:cs="Times New Roman"/>
          <w:sz w:val="24"/>
          <w:szCs w:val="24"/>
          <w:lang w:val="ro-MD" w:eastAsia="ro-RO"/>
        </w:rPr>
        <w:t xml:space="preserve">urmare a măsurilor întreprinse de </w:t>
      </w:r>
      <w:r w:rsidRPr="000B5C75">
        <w:rPr>
          <w:rFonts w:cs="Times New Roman"/>
          <w:sz w:val="24"/>
          <w:szCs w:val="24"/>
          <w:lang w:val="ro-MD" w:eastAsia="ro-RO"/>
        </w:rPr>
        <w:t>managementul S</w:t>
      </w:r>
      <w:r w:rsidR="007F7A32" w:rsidRPr="000B5C75">
        <w:rPr>
          <w:rFonts w:cs="Times New Roman"/>
          <w:sz w:val="24"/>
          <w:szCs w:val="24"/>
          <w:lang w:val="ro-MD" w:eastAsia="ro-RO"/>
        </w:rPr>
        <w:t xml:space="preserve">ocietății în vederea </w:t>
      </w:r>
      <w:r w:rsidRPr="000B5C75">
        <w:rPr>
          <w:rFonts w:cs="Times New Roman"/>
          <w:sz w:val="24"/>
          <w:szCs w:val="24"/>
          <w:lang w:val="ro-MD" w:eastAsia="ro-RO"/>
        </w:rPr>
        <w:t>valorificării bunurilor</w:t>
      </w:r>
      <w:r w:rsidR="007F7A32" w:rsidRPr="000B5C75">
        <w:rPr>
          <w:rFonts w:cs="Times New Roman"/>
          <w:sz w:val="24"/>
          <w:szCs w:val="24"/>
          <w:lang w:val="ro-MD" w:eastAsia="ro-RO"/>
        </w:rPr>
        <w:t xml:space="preserve"> imobile neutilizate, s-au da</w:t>
      </w:r>
      <w:r w:rsidRPr="000B5C75">
        <w:rPr>
          <w:rFonts w:cs="Times New Roman"/>
          <w:sz w:val="24"/>
          <w:szCs w:val="24"/>
          <w:lang w:val="ro-MD" w:eastAsia="ro-RO"/>
        </w:rPr>
        <w:t xml:space="preserve">t în locațiune </w:t>
      </w:r>
      <w:r w:rsidR="007F7A32" w:rsidRPr="000B5C75">
        <w:rPr>
          <w:rFonts w:cs="Times New Roman"/>
          <w:sz w:val="24"/>
          <w:szCs w:val="24"/>
          <w:lang w:val="ro-MD"/>
        </w:rPr>
        <w:t>6</w:t>
      </w:r>
      <w:r w:rsidRPr="000B5C75">
        <w:rPr>
          <w:rFonts w:cs="Times New Roman"/>
          <w:sz w:val="24"/>
          <w:szCs w:val="24"/>
          <w:lang w:val="ro-MD"/>
        </w:rPr>
        <w:t>,</w:t>
      </w:r>
      <w:r w:rsidR="007F7A32" w:rsidRPr="000B5C75">
        <w:rPr>
          <w:rFonts w:cs="Times New Roman"/>
          <w:sz w:val="24"/>
          <w:szCs w:val="24"/>
          <w:lang w:val="ro-MD"/>
        </w:rPr>
        <w:t>0</w:t>
      </w:r>
      <w:r w:rsidRPr="000B5C75">
        <w:rPr>
          <w:rFonts w:cs="Times New Roman"/>
          <w:sz w:val="24"/>
          <w:szCs w:val="24"/>
          <w:lang w:val="ro-MD"/>
        </w:rPr>
        <w:t xml:space="preserve"> mii </w:t>
      </w:r>
      <w:r w:rsidR="007F7A32" w:rsidRPr="000B5C75">
        <w:rPr>
          <w:rFonts w:cs="Times New Roman"/>
          <w:sz w:val="24"/>
          <w:szCs w:val="24"/>
          <w:lang w:val="ro-MD" w:eastAsia="ro-RO"/>
        </w:rPr>
        <w:t>m</w:t>
      </w:r>
      <w:r w:rsidR="007F7A32" w:rsidRPr="000B5C75">
        <w:rPr>
          <w:rFonts w:cs="Times New Roman"/>
          <w:sz w:val="24"/>
          <w:szCs w:val="24"/>
          <w:vertAlign w:val="superscript"/>
          <w:lang w:val="ro-MD" w:eastAsia="ro-RO"/>
        </w:rPr>
        <w:t>2</w:t>
      </w:r>
      <w:r w:rsidR="007F7A32" w:rsidRPr="000B5C75">
        <w:rPr>
          <w:rFonts w:cs="Times New Roman"/>
          <w:sz w:val="24"/>
          <w:szCs w:val="24"/>
          <w:lang w:val="ro-MD" w:eastAsia="ro-RO"/>
        </w:rPr>
        <w:t xml:space="preserve">. </w:t>
      </w:r>
      <w:r w:rsidR="001A59D0" w:rsidRPr="000B5C75">
        <w:rPr>
          <w:rFonts w:cs="Times New Roman"/>
          <w:sz w:val="24"/>
          <w:szCs w:val="24"/>
          <w:lang w:val="ro-MD" w:eastAsia="ro-RO"/>
        </w:rPr>
        <w:t>Totodată</w:t>
      </w:r>
      <w:r w:rsidR="007F7A32" w:rsidRPr="000B5C75">
        <w:rPr>
          <w:rFonts w:cs="Times New Roman"/>
          <w:sz w:val="24"/>
          <w:szCs w:val="24"/>
          <w:lang w:val="ro-MD" w:eastAsia="ro-RO"/>
        </w:rPr>
        <w:t xml:space="preserve">, </w:t>
      </w:r>
      <w:r w:rsidR="007F7A32" w:rsidRPr="000B5C75">
        <w:rPr>
          <w:rFonts w:cs="Times New Roman"/>
          <w:sz w:val="24"/>
          <w:szCs w:val="24"/>
          <w:lang w:val="ro-MD"/>
        </w:rPr>
        <w:t>36</w:t>
      </w:r>
      <w:r w:rsidR="001A59D0" w:rsidRPr="000B5C75">
        <w:rPr>
          <w:rFonts w:cs="Times New Roman"/>
          <w:sz w:val="24"/>
          <w:szCs w:val="24"/>
          <w:lang w:val="ro-MD"/>
        </w:rPr>
        <w:t>,</w:t>
      </w:r>
      <w:r w:rsidR="007F7A32" w:rsidRPr="000B5C75">
        <w:rPr>
          <w:rFonts w:cs="Times New Roman"/>
          <w:sz w:val="24"/>
          <w:szCs w:val="24"/>
          <w:lang w:val="ro-MD"/>
        </w:rPr>
        <w:t>8</w:t>
      </w:r>
      <w:r w:rsidR="001A59D0" w:rsidRPr="000B5C75">
        <w:rPr>
          <w:rFonts w:cs="Times New Roman"/>
          <w:sz w:val="24"/>
          <w:szCs w:val="24"/>
          <w:lang w:val="ro-MD"/>
        </w:rPr>
        <w:t xml:space="preserve"> mii </w:t>
      </w:r>
      <w:r w:rsidR="007F7A32" w:rsidRPr="000B5C75">
        <w:rPr>
          <w:rFonts w:cs="Times New Roman"/>
          <w:sz w:val="24"/>
          <w:szCs w:val="24"/>
          <w:lang w:val="ro-MD" w:eastAsia="ro-RO"/>
        </w:rPr>
        <w:t>m</w:t>
      </w:r>
      <w:r w:rsidR="007F7A32" w:rsidRPr="000B5C75">
        <w:rPr>
          <w:rFonts w:cs="Times New Roman"/>
          <w:sz w:val="24"/>
          <w:szCs w:val="24"/>
          <w:vertAlign w:val="superscript"/>
          <w:lang w:val="ro-MD" w:eastAsia="ro-RO"/>
        </w:rPr>
        <w:t>2</w:t>
      </w:r>
      <w:r w:rsidR="007F7A32" w:rsidRPr="000B5C75">
        <w:rPr>
          <w:rFonts w:cs="Times New Roman"/>
          <w:sz w:val="24"/>
          <w:szCs w:val="24"/>
          <w:lang w:val="ro-MD" w:eastAsia="ro-RO"/>
        </w:rPr>
        <w:t xml:space="preserve"> din suprafețele imobilelor gestionate de întreprindere rămân nevalorificate.</w:t>
      </w:r>
    </w:p>
    <w:p w14:paraId="3254B255" w14:textId="618A1271" w:rsidR="007F7A32" w:rsidRPr="000B5C75" w:rsidRDefault="001A59D0" w:rsidP="0079658A">
      <w:pPr>
        <w:pStyle w:val="aa"/>
        <w:spacing w:line="276" w:lineRule="auto"/>
        <w:ind w:left="0" w:firstLine="720"/>
        <w:jc w:val="both"/>
        <w:rPr>
          <w:rFonts w:cs="Times New Roman"/>
          <w:szCs w:val="28"/>
          <w:lang w:val="ro-MD"/>
        </w:rPr>
      </w:pPr>
      <w:r w:rsidRPr="000B5C75">
        <w:rPr>
          <w:rFonts w:eastAsia="Times New Roman" w:cs="Times New Roman"/>
          <w:sz w:val="24"/>
          <w:szCs w:val="24"/>
          <w:lang w:val="ro-MD"/>
        </w:rPr>
        <w:t>Potrivit estimărilor de audit, în caz de dare în locațiune a imobilelor catalogate cu „gradul</w:t>
      </w:r>
      <w:r w:rsidRPr="000B5C75">
        <w:rPr>
          <w:rFonts w:cs="Times New Roman"/>
          <w:sz w:val="24"/>
          <w:szCs w:val="24"/>
          <w:lang w:val="ro-MD"/>
        </w:rPr>
        <w:t xml:space="preserve"> satisfăcător a</w:t>
      </w:r>
      <w:r w:rsidR="00CE5B06" w:rsidRPr="000B5C75">
        <w:rPr>
          <w:rFonts w:cs="Times New Roman"/>
          <w:sz w:val="24"/>
          <w:szCs w:val="24"/>
          <w:lang w:val="ro-MD"/>
        </w:rPr>
        <w:t>l</w:t>
      </w:r>
      <w:r w:rsidRPr="000B5C75">
        <w:rPr>
          <w:rFonts w:cs="Times New Roman"/>
          <w:sz w:val="24"/>
          <w:szCs w:val="24"/>
          <w:lang w:val="ro-MD"/>
        </w:rPr>
        <w:t xml:space="preserve"> obiectelor” și cu „starea bună a obiectelor” (18,3 mii m</w:t>
      </w:r>
      <w:r w:rsidRPr="000B5C75">
        <w:rPr>
          <w:rFonts w:cs="Times New Roman"/>
          <w:sz w:val="24"/>
          <w:szCs w:val="24"/>
          <w:vertAlign w:val="superscript"/>
          <w:lang w:val="ro-MD"/>
        </w:rPr>
        <w:t>2</w:t>
      </w:r>
      <w:r w:rsidRPr="000B5C75">
        <w:rPr>
          <w:rFonts w:cs="Times New Roman"/>
          <w:sz w:val="24"/>
          <w:szCs w:val="24"/>
          <w:lang w:val="ro-MD"/>
        </w:rPr>
        <w:t xml:space="preserve">), doar în anul 2022 </w:t>
      </w:r>
      <w:r w:rsidR="00454EB2">
        <w:rPr>
          <w:rFonts w:cs="Times New Roman"/>
          <w:sz w:val="24"/>
          <w:szCs w:val="24"/>
          <w:lang w:val="ro-MD"/>
        </w:rPr>
        <w:t>S.A. „Moldtelecom”</w:t>
      </w:r>
      <w:r w:rsidRPr="000B5C75">
        <w:rPr>
          <w:rFonts w:cs="Times New Roman"/>
          <w:sz w:val="24"/>
          <w:szCs w:val="24"/>
          <w:lang w:val="ro-MD"/>
        </w:rPr>
        <w:t xml:space="preserve"> ar </w:t>
      </w:r>
      <w:r w:rsidR="00CE5B06" w:rsidRPr="000B5C75">
        <w:rPr>
          <w:rFonts w:cs="Times New Roman"/>
          <w:sz w:val="24"/>
          <w:szCs w:val="24"/>
          <w:lang w:val="ro-MD"/>
        </w:rPr>
        <w:t xml:space="preserve">fi </w:t>
      </w:r>
      <w:r w:rsidRPr="000B5C75">
        <w:rPr>
          <w:rFonts w:cs="Times New Roman"/>
          <w:sz w:val="24"/>
          <w:szCs w:val="24"/>
          <w:lang w:val="ro-MD"/>
        </w:rPr>
        <w:t>put</w:t>
      </w:r>
      <w:r w:rsidR="00CE5B06" w:rsidRPr="000B5C75">
        <w:rPr>
          <w:rFonts w:cs="Times New Roman"/>
          <w:sz w:val="24"/>
          <w:szCs w:val="24"/>
          <w:lang w:val="ro-MD"/>
        </w:rPr>
        <w:t>ut</w:t>
      </w:r>
      <w:r w:rsidRPr="000B5C75">
        <w:rPr>
          <w:rFonts w:cs="Times New Roman"/>
          <w:sz w:val="24"/>
          <w:szCs w:val="24"/>
          <w:lang w:val="ro-MD"/>
        </w:rPr>
        <w:t xml:space="preserve"> obține venit în sumă de cca</w:t>
      </w:r>
      <w:r w:rsidR="00CE5B06" w:rsidRPr="000B5C75">
        <w:rPr>
          <w:rFonts w:cs="Times New Roman"/>
          <w:sz w:val="24"/>
          <w:szCs w:val="24"/>
          <w:lang w:val="ro-MD"/>
        </w:rPr>
        <w:t xml:space="preserve"> </w:t>
      </w:r>
      <w:r w:rsidRPr="000B5C75">
        <w:rPr>
          <w:rFonts w:cs="Times New Roman"/>
          <w:sz w:val="24"/>
          <w:szCs w:val="24"/>
          <w:lang w:val="ro-MD"/>
        </w:rPr>
        <w:t>3,5 mil.lei.</w:t>
      </w:r>
    </w:p>
    <w:p w14:paraId="764A352D" w14:textId="62E8A651" w:rsidR="00C84B20" w:rsidRPr="000B5C75" w:rsidRDefault="003D632D"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Printre cauzele principale care au </w:t>
      </w:r>
      <w:r w:rsidR="005B3CC5" w:rsidRPr="000B5C75">
        <w:rPr>
          <w:rFonts w:cs="Times New Roman"/>
          <w:sz w:val="24"/>
          <w:szCs w:val="24"/>
          <w:lang w:val="ro-MD"/>
        </w:rPr>
        <w:t xml:space="preserve">împiedicat </w:t>
      </w:r>
      <w:r w:rsidRPr="000B5C75">
        <w:rPr>
          <w:rFonts w:cs="Times New Roman"/>
          <w:sz w:val="24"/>
          <w:szCs w:val="24"/>
          <w:lang w:val="ro-MD"/>
        </w:rPr>
        <w:t>darea în locațiune</w:t>
      </w:r>
      <w:r w:rsidR="00DE4DB6" w:rsidRPr="000B5C75">
        <w:rPr>
          <w:rFonts w:cs="Times New Roman"/>
          <w:sz w:val="24"/>
          <w:szCs w:val="24"/>
          <w:lang w:val="ro-MD"/>
        </w:rPr>
        <w:t xml:space="preserve"> se regăsesc: amplasa</w:t>
      </w:r>
      <w:r w:rsidR="005B3CC5" w:rsidRPr="000B5C75">
        <w:rPr>
          <w:rFonts w:cs="Times New Roman"/>
          <w:sz w:val="24"/>
          <w:szCs w:val="24"/>
          <w:lang w:val="ro-MD"/>
        </w:rPr>
        <w:t>rea obiectelor în zona rurală</w:t>
      </w:r>
      <w:r w:rsidR="00CE5B06" w:rsidRPr="000B5C75">
        <w:rPr>
          <w:rFonts w:cs="Times New Roman"/>
          <w:sz w:val="24"/>
          <w:szCs w:val="24"/>
          <w:lang w:val="ro-MD"/>
        </w:rPr>
        <w:t>,</w:t>
      </w:r>
      <w:r w:rsidR="005B3CC5" w:rsidRPr="000B5C75">
        <w:rPr>
          <w:rFonts w:cs="Times New Roman"/>
          <w:sz w:val="24"/>
          <w:szCs w:val="24"/>
          <w:lang w:val="ro-MD"/>
        </w:rPr>
        <w:t xml:space="preserve"> unde </w:t>
      </w:r>
      <w:r w:rsidR="00DE4DB6" w:rsidRPr="000B5C75">
        <w:rPr>
          <w:rFonts w:cs="Times New Roman"/>
          <w:sz w:val="24"/>
          <w:szCs w:val="24"/>
          <w:lang w:val="ro-MD"/>
        </w:rPr>
        <w:t xml:space="preserve">solicitarea </w:t>
      </w:r>
      <w:r w:rsidR="005B3CC5" w:rsidRPr="000B5C75">
        <w:rPr>
          <w:rFonts w:cs="Times New Roman"/>
          <w:sz w:val="24"/>
          <w:szCs w:val="24"/>
          <w:lang w:val="ro-MD"/>
        </w:rPr>
        <w:t xml:space="preserve">de locațiune este </w:t>
      </w:r>
      <w:r w:rsidR="00DE4DB6" w:rsidRPr="000B5C75">
        <w:rPr>
          <w:rFonts w:cs="Times New Roman"/>
          <w:sz w:val="24"/>
          <w:szCs w:val="24"/>
          <w:lang w:val="ro-MD"/>
        </w:rPr>
        <w:t>scăzută</w:t>
      </w:r>
      <w:r w:rsidR="005B3CC5" w:rsidRPr="000B5C75">
        <w:rPr>
          <w:rFonts w:cs="Times New Roman"/>
          <w:sz w:val="24"/>
          <w:szCs w:val="24"/>
          <w:lang w:val="ro-MD"/>
        </w:rPr>
        <w:t xml:space="preserve">; </w:t>
      </w:r>
      <w:r w:rsidR="00266AEC" w:rsidRPr="000B5C75">
        <w:rPr>
          <w:rFonts w:cs="Times New Roman"/>
          <w:sz w:val="24"/>
          <w:szCs w:val="24"/>
          <w:lang w:val="ro-MD"/>
        </w:rPr>
        <w:t xml:space="preserve">termenul de locațiune </w:t>
      </w:r>
      <w:r w:rsidR="00CE5B06" w:rsidRPr="000B5C75">
        <w:rPr>
          <w:rFonts w:cs="Times New Roman"/>
          <w:sz w:val="24"/>
          <w:szCs w:val="24"/>
          <w:lang w:val="ro-MD"/>
        </w:rPr>
        <w:t xml:space="preserve">de </w:t>
      </w:r>
      <w:r w:rsidR="00266AEC" w:rsidRPr="000B5C75">
        <w:rPr>
          <w:rFonts w:cs="Times New Roman"/>
          <w:sz w:val="24"/>
          <w:szCs w:val="24"/>
          <w:lang w:val="ro-MD"/>
        </w:rPr>
        <w:t>maxim</w:t>
      </w:r>
      <w:r w:rsidR="00CE5B06" w:rsidRPr="000B5C75">
        <w:rPr>
          <w:rFonts w:cs="Times New Roman"/>
          <w:sz w:val="24"/>
          <w:szCs w:val="24"/>
          <w:lang w:val="ro-MD"/>
        </w:rPr>
        <w:t>um</w:t>
      </w:r>
      <w:r w:rsidR="00266AEC" w:rsidRPr="000B5C75">
        <w:rPr>
          <w:rFonts w:cs="Times New Roman"/>
          <w:sz w:val="24"/>
          <w:szCs w:val="24"/>
          <w:lang w:val="ro-MD"/>
        </w:rPr>
        <w:t xml:space="preserve"> </w:t>
      </w:r>
      <w:r w:rsidR="005B3CC5" w:rsidRPr="000B5C75">
        <w:rPr>
          <w:rFonts w:cs="Times New Roman"/>
          <w:sz w:val="24"/>
          <w:szCs w:val="24"/>
          <w:lang w:val="ro-MD"/>
        </w:rPr>
        <w:t>3 ani este mic pentru potențialii locatari care vor să dezvolte afacer</w:t>
      </w:r>
      <w:r w:rsidR="00CE5B06" w:rsidRPr="000B5C75">
        <w:rPr>
          <w:rFonts w:cs="Times New Roman"/>
          <w:sz w:val="24"/>
          <w:szCs w:val="24"/>
          <w:lang w:val="ro-MD"/>
        </w:rPr>
        <w:t>i</w:t>
      </w:r>
      <w:r w:rsidR="005B3CC5" w:rsidRPr="000B5C75">
        <w:rPr>
          <w:rFonts w:cs="Times New Roman"/>
          <w:sz w:val="24"/>
          <w:szCs w:val="24"/>
          <w:lang w:val="ro-MD"/>
        </w:rPr>
        <w:t xml:space="preserve">; procedura de dare în locațiune este </w:t>
      </w:r>
      <w:r w:rsidR="00C84B20" w:rsidRPr="000B5C75">
        <w:rPr>
          <w:rFonts w:cs="Times New Roman"/>
          <w:sz w:val="24"/>
          <w:szCs w:val="24"/>
          <w:lang w:val="ro-MD"/>
        </w:rPr>
        <w:t>dificilă și de durată, iar în unele cazuri se cere locațiunea încăperii în terme</w:t>
      </w:r>
      <w:r w:rsidR="00452F73" w:rsidRPr="000B5C75">
        <w:rPr>
          <w:rFonts w:cs="Times New Roman"/>
          <w:sz w:val="24"/>
          <w:szCs w:val="24"/>
          <w:lang w:val="ro-MD"/>
        </w:rPr>
        <w:t xml:space="preserve">ne </w:t>
      </w:r>
      <w:r w:rsidR="00C84B20" w:rsidRPr="000B5C75">
        <w:rPr>
          <w:rFonts w:cs="Times New Roman"/>
          <w:sz w:val="24"/>
          <w:szCs w:val="24"/>
          <w:lang w:val="ro-MD"/>
        </w:rPr>
        <w:t>proxime.</w:t>
      </w:r>
    </w:p>
    <w:p w14:paraId="17E6F86F" w14:textId="0AC56392" w:rsidR="00714D8A" w:rsidRPr="000B5C75" w:rsidRDefault="00C84B20"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Cu referire la procedura de dare în locațiune a </w:t>
      </w:r>
      <w:r w:rsidR="009D25F0" w:rsidRPr="000B5C75">
        <w:rPr>
          <w:rFonts w:cs="Times New Roman"/>
          <w:sz w:val="24"/>
          <w:szCs w:val="24"/>
          <w:lang w:val="ro-MD"/>
        </w:rPr>
        <w:t>bunurilor imobile</w:t>
      </w:r>
      <w:r w:rsidR="00CE5B06" w:rsidRPr="000B5C75">
        <w:rPr>
          <w:rFonts w:cs="Times New Roman"/>
          <w:sz w:val="24"/>
          <w:szCs w:val="24"/>
          <w:lang w:val="ro-MD"/>
        </w:rPr>
        <w:t>,</w:t>
      </w:r>
      <w:r w:rsidR="009D25F0" w:rsidRPr="000B5C75">
        <w:rPr>
          <w:rFonts w:cs="Times New Roman"/>
          <w:sz w:val="24"/>
          <w:szCs w:val="24"/>
          <w:lang w:val="ro-MD"/>
        </w:rPr>
        <w:t xml:space="preserve"> auditul a </w:t>
      </w:r>
      <w:r w:rsidR="0038217E" w:rsidRPr="000B5C75">
        <w:rPr>
          <w:rFonts w:cs="Times New Roman"/>
          <w:sz w:val="24"/>
          <w:szCs w:val="24"/>
          <w:lang w:val="ro-MD"/>
        </w:rPr>
        <w:t xml:space="preserve">menționat </w:t>
      </w:r>
      <w:r w:rsidR="00C236CA" w:rsidRPr="000B5C75">
        <w:rPr>
          <w:rFonts w:cs="Times New Roman"/>
          <w:sz w:val="24"/>
          <w:szCs w:val="24"/>
          <w:lang w:val="ro-MD"/>
        </w:rPr>
        <w:t xml:space="preserve">aplicarea </w:t>
      </w:r>
      <w:r w:rsidR="00717EB4" w:rsidRPr="000B5C75">
        <w:rPr>
          <w:rFonts w:cs="Times New Roman"/>
          <w:sz w:val="24"/>
          <w:szCs w:val="24"/>
          <w:lang w:val="ro-MD"/>
        </w:rPr>
        <w:t xml:space="preserve">pe larg </w:t>
      </w:r>
      <w:r w:rsidR="00C236CA" w:rsidRPr="000B5C75">
        <w:rPr>
          <w:rFonts w:cs="Times New Roman"/>
          <w:sz w:val="24"/>
          <w:szCs w:val="24"/>
          <w:lang w:val="ro-MD"/>
        </w:rPr>
        <w:t>a</w:t>
      </w:r>
      <w:r w:rsidR="00CE3173" w:rsidRPr="000B5C75">
        <w:rPr>
          <w:rFonts w:cs="Times New Roman"/>
          <w:sz w:val="24"/>
          <w:szCs w:val="24"/>
          <w:lang w:val="ro-MD"/>
        </w:rPr>
        <w:t xml:space="preserve"> cadrului normativ </w:t>
      </w:r>
      <w:r w:rsidR="00C236CA" w:rsidRPr="000B5C75">
        <w:rPr>
          <w:rFonts w:cs="Times New Roman"/>
          <w:sz w:val="24"/>
          <w:szCs w:val="24"/>
          <w:lang w:val="ro-MD"/>
        </w:rPr>
        <w:t xml:space="preserve">din domeniu asupra dării în locațiune a bunurilor imobile proprietate </w:t>
      </w:r>
      <w:r w:rsidR="00CE5B06" w:rsidRPr="000B5C75">
        <w:rPr>
          <w:rFonts w:cs="Times New Roman"/>
          <w:sz w:val="24"/>
          <w:szCs w:val="24"/>
          <w:lang w:val="ro-MD"/>
        </w:rPr>
        <w:t xml:space="preserve">a </w:t>
      </w:r>
      <w:r w:rsidR="00C236CA" w:rsidRPr="000B5C75">
        <w:rPr>
          <w:rFonts w:cs="Times New Roman"/>
          <w:sz w:val="24"/>
          <w:szCs w:val="24"/>
          <w:lang w:val="ro-MD"/>
        </w:rPr>
        <w:t>Societății</w:t>
      </w:r>
      <w:r w:rsidR="00CE3173" w:rsidRPr="000B5C75">
        <w:rPr>
          <w:rFonts w:cs="Times New Roman"/>
          <w:sz w:val="24"/>
          <w:szCs w:val="24"/>
          <w:lang w:val="ro-MD"/>
        </w:rPr>
        <w:t>.</w:t>
      </w:r>
    </w:p>
    <w:p w14:paraId="12D5822F" w14:textId="34E77320" w:rsidR="00C236CA" w:rsidRPr="000B5C75" w:rsidRDefault="00714D8A"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Se relevă că</w:t>
      </w:r>
      <w:r w:rsidR="006A430B" w:rsidRPr="000B5C75">
        <w:rPr>
          <w:rFonts w:cs="Times New Roman"/>
          <w:sz w:val="24"/>
          <w:szCs w:val="24"/>
          <w:lang w:val="ro-MD"/>
        </w:rPr>
        <w:t xml:space="preserve"> Legea nr.121 </w:t>
      </w:r>
      <w:r w:rsidR="00C236CA" w:rsidRPr="000B5C75">
        <w:rPr>
          <w:rFonts w:cs="Times New Roman"/>
          <w:sz w:val="24"/>
          <w:szCs w:val="24"/>
          <w:lang w:val="ro-MD"/>
        </w:rPr>
        <w:t xml:space="preserve">din </w:t>
      </w:r>
      <w:r w:rsidRPr="000B5C75">
        <w:rPr>
          <w:rFonts w:cs="Times New Roman"/>
          <w:sz w:val="24"/>
          <w:szCs w:val="24"/>
          <w:lang w:val="ro-MD"/>
        </w:rPr>
        <w:t>04.05.</w:t>
      </w:r>
      <w:r w:rsidR="00C236CA" w:rsidRPr="000B5C75">
        <w:rPr>
          <w:rFonts w:cs="Times New Roman"/>
          <w:sz w:val="24"/>
          <w:szCs w:val="24"/>
          <w:lang w:val="ro-MD"/>
        </w:rPr>
        <w:t>2007</w:t>
      </w:r>
      <w:r w:rsidR="00C236CA" w:rsidRPr="000B5C75">
        <w:rPr>
          <w:rStyle w:val="a7"/>
          <w:rFonts w:cs="Times New Roman"/>
          <w:sz w:val="24"/>
          <w:szCs w:val="24"/>
          <w:lang w:val="ro-MD"/>
        </w:rPr>
        <w:footnoteReference w:id="103"/>
      </w:r>
      <w:r w:rsidR="00C236CA" w:rsidRPr="000B5C75">
        <w:rPr>
          <w:rFonts w:cs="Times New Roman"/>
          <w:sz w:val="24"/>
          <w:szCs w:val="24"/>
          <w:lang w:val="ro-MD"/>
        </w:rPr>
        <w:t xml:space="preserve"> </w:t>
      </w:r>
      <w:r w:rsidRPr="00F8359B">
        <w:rPr>
          <w:rFonts w:cs="Times New Roman"/>
          <w:sz w:val="24"/>
          <w:szCs w:val="24"/>
          <w:lang w:val="ro-MD"/>
        </w:rPr>
        <w:t xml:space="preserve">reglementează raporturile de locațiune ale </w:t>
      </w:r>
      <w:r w:rsidRPr="004D165E">
        <w:rPr>
          <w:rFonts w:cs="Times New Roman"/>
          <w:i/>
          <w:sz w:val="24"/>
          <w:szCs w:val="24"/>
          <w:lang w:val="ro-MD"/>
        </w:rPr>
        <w:t>bunurilor imobile proprietate publică transmise societăților comerciale cu drept de folosință</w:t>
      </w:r>
      <w:r w:rsidRPr="00092914">
        <w:rPr>
          <w:rFonts w:cs="Times New Roman"/>
          <w:sz w:val="24"/>
          <w:szCs w:val="24"/>
          <w:lang w:val="ro-MD"/>
        </w:rPr>
        <w:t xml:space="preserve"> </w:t>
      </w:r>
      <w:r w:rsidR="00C236CA" w:rsidRPr="0007461A">
        <w:rPr>
          <w:rFonts w:cs="Times New Roman"/>
          <w:sz w:val="24"/>
          <w:szCs w:val="24"/>
          <w:lang w:val="ro-MD"/>
        </w:rPr>
        <w:t>ș</w:t>
      </w:r>
      <w:r w:rsidR="00C236CA" w:rsidRPr="0028384F">
        <w:rPr>
          <w:rFonts w:cs="Times New Roman"/>
          <w:sz w:val="24"/>
          <w:szCs w:val="24"/>
          <w:lang w:val="ro-MD"/>
        </w:rPr>
        <w:t>i H</w:t>
      </w:r>
      <w:r w:rsidRPr="0028384F">
        <w:rPr>
          <w:rFonts w:cs="Times New Roman"/>
          <w:sz w:val="24"/>
          <w:szCs w:val="24"/>
          <w:lang w:val="ro-MD"/>
        </w:rPr>
        <w:t xml:space="preserve">G </w:t>
      </w:r>
      <w:r w:rsidR="00C236CA" w:rsidRPr="000B5C75">
        <w:rPr>
          <w:rFonts w:cs="Times New Roman"/>
          <w:sz w:val="24"/>
          <w:szCs w:val="24"/>
          <w:lang w:val="ro-MD"/>
        </w:rPr>
        <w:t>nr.483</w:t>
      </w:r>
      <w:r w:rsidRPr="000B5C75">
        <w:rPr>
          <w:rFonts w:cs="Times New Roman"/>
          <w:sz w:val="24"/>
          <w:szCs w:val="24"/>
          <w:lang w:val="ro-MD"/>
        </w:rPr>
        <w:t xml:space="preserve"> din 29.03.</w:t>
      </w:r>
      <w:r w:rsidR="00C236CA" w:rsidRPr="000B5C75">
        <w:rPr>
          <w:rFonts w:cs="Times New Roman"/>
          <w:sz w:val="24"/>
          <w:szCs w:val="24"/>
          <w:lang w:val="ro-MD"/>
        </w:rPr>
        <w:t>2008</w:t>
      </w:r>
      <w:r w:rsidRPr="000B5C75">
        <w:rPr>
          <w:rStyle w:val="a7"/>
          <w:rFonts w:cs="Times New Roman"/>
          <w:sz w:val="24"/>
          <w:szCs w:val="24"/>
          <w:lang w:val="ro-MD"/>
        </w:rPr>
        <w:footnoteReference w:id="104"/>
      </w:r>
      <w:r w:rsidR="00CE5B06" w:rsidRPr="000B5C75">
        <w:rPr>
          <w:rFonts w:cs="Times New Roman"/>
          <w:sz w:val="24"/>
          <w:szCs w:val="24"/>
          <w:lang w:val="ro-MD"/>
        </w:rPr>
        <w:t>,</w:t>
      </w:r>
      <w:r w:rsidRPr="00F8359B">
        <w:rPr>
          <w:rFonts w:cs="Times New Roman"/>
          <w:sz w:val="24"/>
          <w:szCs w:val="24"/>
          <w:lang w:val="ro-MD"/>
        </w:rPr>
        <w:t xml:space="preserve"> </w:t>
      </w:r>
      <w:r w:rsidR="00C236CA" w:rsidRPr="004D165E">
        <w:rPr>
          <w:rFonts w:cs="Times New Roman"/>
          <w:sz w:val="24"/>
          <w:szCs w:val="24"/>
          <w:lang w:val="ro-MD"/>
        </w:rPr>
        <w:t>aprobată în temeiul acestei legi, stabilește procedura de dare în loca</w:t>
      </w:r>
      <w:r w:rsidR="00C236CA" w:rsidRPr="0007461A">
        <w:rPr>
          <w:rFonts w:cs="Times New Roman"/>
          <w:sz w:val="24"/>
          <w:szCs w:val="24"/>
          <w:lang w:val="ro-MD"/>
        </w:rPr>
        <w:t>ț</w:t>
      </w:r>
      <w:r w:rsidR="00C236CA" w:rsidRPr="0028384F">
        <w:rPr>
          <w:rFonts w:cs="Times New Roman"/>
          <w:sz w:val="24"/>
          <w:szCs w:val="24"/>
          <w:lang w:val="ro-MD"/>
        </w:rPr>
        <w:t>iune a activelor neutilizate în procesul tehnologic.</w:t>
      </w:r>
      <w:r w:rsidRPr="0028384F">
        <w:rPr>
          <w:rFonts w:cs="Times New Roman"/>
          <w:sz w:val="24"/>
          <w:szCs w:val="24"/>
          <w:lang w:val="ro-MD"/>
        </w:rPr>
        <w:t xml:space="preserve"> </w:t>
      </w:r>
      <w:r w:rsidR="00C236CA" w:rsidRPr="000B5C75">
        <w:rPr>
          <w:rFonts w:cs="Times New Roman"/>
          <w:sz w:val="24"/>
          <w:szCs w:val="24"/>
          <w:lang w:val="ro-MD"/>
        </w:rPr>
        <w:t>Conform procedurii</w:t>
      </w:r>
      <w:r w:rsidR="00CE5B06" w:rsidRPr="000B5C75">
        <w:rPr>
          <w:rFonts w:cs="Times New Roman"/>
          <w:sz w:val="24"/>
          <w:szCs w:val="24"/>
          <w:lang w:val="ro-MD"/>
        </w:rPr>
        <w:t>,</w:t>
      </w:r>
      <w:r w:rsidR="00C236CA" w:rsidRPr="000B5C75">
        <w:rPr>
          <w:rFonts w:cs="Times New Roman"/>
          <w:sz w:val="24"/>
          <w:szCs w:val="24"/>
          <w:lang w:val="ro-MD"/>
        </w:rPr>
        <w:t xml:space="preserve"> este necesar</w:t>
      </w:r>
      <w:r w:rsidR="00CE5B06" w:rsidRPr="000B5C75">
        <w:rPr>
          <w:rFonts w:cs="Times New Roman"/>
          <w:sz w:val="24"/>
          <w:szCs w:val="24"/>
          <w:lang w:val="ro-MD"/>
        </w:rPr>
        <w:t>ă</w:t>
      </w:r>
      <w:r w:rsidR="00C236CA" w:rsidRPr="000B5C75">
        <w:rPr>
          <w:rFonts w:cs="Times New Roman"/>
          <w:sz w:val="24"/>
          <w:szCs w:val="24"/>
          <w:lang w:val="ro-MD"/>
        </w:rPr>
        <w:t xml:space="preserve"> </w:t>
      </w:r>
      <w:r w:rsidR="00415242" w:rsidRPr="000B5C75">
        <w:rPr>
          <w:rFonts w:cs="Times New Roman"/>
          <w:sz w:val="24"/>
          <w:szCs w:val="24"/>
          <w:lang w:val="ro-MD"/>
        </w:rPr>
        <w:t xml:space="preserve">decizia Consiliului Societății; </w:t>
      </w:r>
      <w:r w:rsidR="00C236CA" w:rsidRPr="000B5C75">
        <w:rPr>
          <w:rFonts w:cs="Times New Roman"/>
          <w:sz w:val="24"/>
          <w:szCs w:val="24"/>
          <w:lang w:val="ro-MD"/>
        </w:rPr>
        <w:t>acordul Agenției Proprietății Publice</w:t>
      </w:r>
      <w:r w:rsidR="0065766E" w:rsidRPr="000B5C75">
        <w:rPr>
          <w:rFonts w:cs="Times New Roman"/>
          <w:sz w:val="24"/>
          <w:szCs w:val="24"/>
          <w:lang w:val="ro-MD"/>
        </w:rPr>
        <w:t xml:space="preserve"> care decide asupra modului de selectare a locatarului</w:t>
      </w:r>
      <w:r w:rsidRPr="000B5C75">
        <w:rPr>
          <w:rFonts w:cs="Times New Roman"/>
          <w:sz w:val="24"/>
          <w:szCs w:val="24"/>
          <w:lang w:val="ro-MD"/>
        </w:rPr>
        <w:t xml:space="preserve"> </w:t>
      </w:r>
      <w:r w:rsidR="00C236CA" w:rsidRPr="000B5C75">
        <w:rPr>
          <w:rFonts w:cs="Times New Roman"/>
          <w:sz w:val="24"/>
          <w:szCs w:val="24"/>
          <w:lang w:val="ro-MD"/>
        </w:rPr>
        <w:t>și, ulterior, coordon</w:t>
      </w:r>
      <w:r w:rsidR="0065766E" w:rsidRPr="000B5C75">
        <w:rPr>
          <w:rFonts w:cs="Times New Roman"/>
          <w:sz w:val="24"/>
          <w:szCs w:val="24"/>
          <w:lang w:val="ro-MD"/>
        </w:rPr>
        <w:t>e</w:t>
      </w:r>
      <w:r w:rsidR="00C236CA" w:rsidRPr="000B5C75">
        <w:rPr>
          <w:rFonts w:cs="Times New Roman"/>
          <w:sz w:val="24"/>
          <w:szCs w:val="24"/>
          <w:lang w:val="ro-MD"/>
        </w:rPr>
        <w:t>a</w:t>
      </w:r>
      <w:r w:rsidR="0065766E" w:rsidRPr="000B5C75">
        <w:rPr>
          <w:rFonts w:cs="Times New Roman"/>
          <w:sz w:val="24"/>
          <w:szCs w:val="24"/>
          <w:lang w:val="ro-MD"/>
        </w:rPr>
        <w:t>ză</w:t>
      </w:r>
      <w:r w:rsidR="00C236CA" w:rsidRPr="000B5C75">
        <w:rPr>
          <w:rFonts w:cs="Times New Roman"/>
          <w:sz w:val="24"/>
          <w:szCs w:val="24"/>
          <w:lang w:val="ro-MD"/>
        </w:rPr>
        <w:t>, v</w:t>
      </w:r>
      <w:r w:rsidR="0065766E" w:rsidRPr="000B5C75">
        <w:rPr>
          <w:rFonts w:cs="Times New Roman"/>
          <w:sz w:val="24"/>
          <w:szCs w:val="24"/>
          <w:lang w:val="ro-MD"/>
        </w:rPr>
        <w:t>erifică corectitudinea și înregistrează contractele</w:t>
      </w:r>
      <w:r w:rsidR="00C236CA" w:rsidRPr="000B5C75">
        <w:rPr>
          <w:rFonts w:cs="Times New Roman"/>
          <w:sz w:val="24"/>
          <w:szCs w:val="24"/>
          <w:lang w:val="ro-MD"/>
        </w:rPr>
        <w:t xml:space="preserve"> de locațiune a bunurilor imobile proprietate publică</w:t>
      </w:r>
      <w:r w:rsidR="0065766E" w:rsidRPr="000B5C75">
        <w:rPr>
          <w:rFonts w:cs="Times New Roman"/>
          <w:sz w:val="24"/>
          <w:szCs w:val="24"/>
          <w:lang w:val="ro-MD"/>
        </w:rPr>
        <w:t xml:space="preserve">. </w:t>
      </w:r>
      <w:r w:rsidR="00C236CA" w:rsidRPr="000B5C75">
        <w:rPr>
          <w:rFonts w:cs="Times New Roman"/>
          <w:sz w:val="24"/>
          <w:szCs w:val="24"/>
          <w:lang w:val="ro-MD"/>
        </w:rPr>
        <w:t xml:space="preserve"> </w:t>
      </w:r>
    </w:p>
    <w:p w14:paraId="23EFFFF8" w14:textId="4271FED0" w:rsidR="0065766E" w:rsidRPr="004D165E" w:rsidRDefault="0065766E"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În lumina </w:t>
      </w:r>
      <w:r w:rsidR="000D3097" w:rsidRPr="000B5C75">
        <w:rPr>
          <w:rFonts w:cs="Times New Roman"/>
          <w:sz w:val="24"/>
          <w:szCs w:val="24"/>
          <w:lang w:val="ro-MD"/>
        </w:rPr>
        <w:t>prevederilor citate, este incert</w:t>
      </w:r>
      <w:r w:rsidR="00CE5B06" w:rsidRPr="000B5C75">
        <w:rPr>
          <w:rFonts w:cs="Times New Roman"/>
          <w:sz w:val="24"/>
          <w:szCs w:val="24"/>
          <w:lang w:val="ro-MD"/>
        </w:rPr>
        <w:t>ă</w:t>
      </w:r>
      <w:r w:rsidR="000D3097" w:rsidRPr="000B5C75">
        <w:rPr>
          <w:rFonts w:cs="Times New Roman"/>
          <w:sz w:val="24"/>
          <w:szCs w:val="24"/>
          <w:lang w:val="ro-MD"/>
        </w:rPr>
        <w:t xml:space="preserve"> aplicarea procedurii consemnate supra și în caz de dare în locațiune a bunurilor imobile care aparțin </w:t>
      </w:r>
      <w:r w:rsidR="00454EB2">
        <w:rPr>
          <w:rFonts w:cs="Times New Roman"/>
          <w:sz w:val="24"/>
          <w:szCs w:val="24"/>
          <w:lang w:val="ro-MD"/>
        </w:rPr>
        <w:t>S.A. „Moldtelecom”</w:t>
      </w:r>
      <w:r w:rsidR="00551C1C" w:rsidRPr="000B5C75">
        <w:rPr>
          <w:rFonts w:cs="Times New Roman"/>
          <w:sz w:val="24"/>
          <w:szCs w:val="24"/>
          <w:lang w:val="ro-MD"/>
        </w:rPr>
        <w:t xml:space="preserve"> </w:t>
      </w:r>
      <w:r w:rsidR="000D3097" w:rsidRPr="000B5C75">
        <w:rPr>
          <w:rFonts w:cs="Times New Roman"/>
          <w:sz w:val="24"/>
          <w:szCs w:val="24"/>
          <w:lang w:val="ro-MD"/>
        </w:rPr>
        <w:t xml:space="preserve">cu drept de proprietate. </w:t>
      </w:r>
      <w:r w:rsidR="00551C1C" w:rsidRPr="000B5C75">
        <w:rPr>
          <w:rFonts w:cs="Times New Roman"/>
          <w:sz w:val="24"/>
          <w:szCs w:val="24"/>
          <w:lang w:val="ro-MD"/>
        </w:rPr>
        <w:t>În consecință, p</w:t>
      </w:r>
      <w:r w:rsidR="000D3097" w:rsidRPr="000B5C75">
        <w:rPr>
          <w:rFonts w:cs="Times New Roman"/>
          <w:sz w:val="24"/>
          <w:szCs w:val="24"/>
          <w:lang w:val="ro-MD"/>
        </w:rPr>
        <w:t xml:space="preserve">e fundalul </w:t>
      </w:r>
      <w:r w:rsidR="00266AEC" w:rsidRPr="000B5C75">
        <w:rPr>
          <w:rFonts w:cs="Times New Roman"/>
          <w:sz w:val="24"/>
          <w:szCs w:val="24"/>
          <w:lang w:val="ro-MD"/>
        </w:rPr>
        <w:t xml:space="preserve">nerespectării </w:t>
      </w:r>
      <w:r w:rsidR="000D3097" w:rsidRPr="000B5C75">
        <w:rPr>
          <w:rFonts w:cs="Times New Roman"/>
          <w:sz w:val="24"/>
          <w:szCs w:val="24"/>
          <w:lang w:val="ro-MD"/>
        </w:rPr>
        <w:t>dreptului de dispoziție a</w:t>
      </w:r>
      <w:r w:rsidR="004008DC" w:rsidRPr="000B5C75">
        <w:rPr>
          <w:rFonts w:cs="Times New Roman"/>
          <w:sz w:val="24"/>
          <w:szCs w:val="24"/>
          <w:lang w:val="ro-MD"/>
        </w:rPr>
        <w:t>l</w:t>
      </w:r>
      <w:r w:rsidR="000D3097" w:rsidRPr="000B5C75">
        <w:rPr>
          <w:rFonts w:cs="Times New Roman"/>
          <w:sz w:val="24"/>
          <w:szCs w:val="24"/>
          <w:lang w:val="ro-MD"/>
        </w:rPr>
        <w:t xml:space="preserve"> proprietarului asupra bunului, prevăzut de Codul civil</w:t>
      </w:r>
      <w:r w:rsidR="000D3097" w:rsidRPr="000B5C75">
        <w:rPr>
          <w:rStyle w:val="a7"/>
          <w:rFonts w:cs="Times New Roman"/>
          <w:sz w:val="24"/>
          <w:szCs w:val="24"/>
          <w:lang w:val="ro-MD"/>
        </w:rPr>
        <w:footnoteReference w:id="105"/>
      </w:r>
      <w:r w:rsidR="00551C1C" w:rsidRPr="000B5C75">
        <w:rPr>
          <w:rFonts w:cs="Times New Roman"/>
          <w:sz w:val="24"/>
          <w:szCs w:val="24"/>
          <w:lang w:val="ro-MD"/>
        </w:rPr>
        <w:t>, Societatea este constrânsă în termene</w:t>
      </w:r>
      <w:r w:rsidR="004008DC" w:rsidRPr="00F8359B">
        <w:rPr>
          <w:rFonts w:cs="Times New Roman"/>
          <w:sz w:val="24"/>
          <w:szCs w:val="24"/>
          <w:lang w:val="ro-MD"/>
        </w:rPr>
        <w:t>le</w:t>
      </w:r>
      <w:r w:rsidR="00717EB4" w:rsidRPr="000B5C75">
        <w:rPr>
          <w:rStyle w:val="a7"/>
          <w:rFonts w:cs="Times New Roman"/>
          <w:sz w:val="24"/>
          <w:szCs w:val="24"/>
          <w:lang w:val="ro-MD"/>
        </w:rPr>
        <w:footnoteReference w:id="106"/>
      </w:r>
      <w:r w:rsidR="00551C1C" w:rsidRPr="000B5C75">
        <w:rPr>
          <w:rFonts w:cs="Times New Roman"/>
          <w:sz w:val="24"/>
          <w:szCs w:val="24"/>
          <w:lang w:val="ro-MD"/>
        </w:rPr>
        <w:t xml:space="preserve"> și condițiile de dare în locațiune a bunurilor, ceea ce poate reduc</w:t>
      </w:r>
      <w:r w:rsidR="00551C1C" w:rsidRPr="00F8359B">
        <w:rPr>
          <w:rFonts w:cs="Times New Roman"/>
          <w:sz w:val="24"/>
          <w:szCs w:val="24"/>
          <w:lang w:val="ro-MD"/>
        </w:rPr>
        <w:t>e atractivitatea ofertei comerciale.</w:t>
      </w:r>
    </w:p>
    <w:p w14:paraId="493B9E17" w14:textId="1C9FDD5A" w:rsidR="007F7A32" w:rsidRPr="000B5C75" w:rsidRDefault="006A430B" w:rsidP="00241772">
      <w:pPr>
        <w:pStyle w:val="41"/>
        <w:rPr>
          <w:lang w:val="ro-MD"/>
        </w:rPr>
      </w:pPr>
      <w:bookmarkStart w:id="78" w:name="_Toc157501820"/>
      <w:r w:rsidRPr="0007461A">
        <w:rPr>
          <w:lang w:val="ro-MD"/>
        </w:rPr>
        <w:t xml:space="preserve">4.3.7 </w:t>
      </w:r>
      <w:r w:rsidR="00B335DA" w:rsidRPr="0028384F">
        <w:rPr>
          <w:lang w:val="ro-MD"/>
        </w:rPr>
        <w:t>M</w:t>
      </w:r>
      <w:r w:rsidR="007072F2" w:rsidRPr="0028384F">
        <w:rPr>
          <w:lang w:val="ro-MD"/>
        </w:rPr>
        <w:t xml:space="preserve">ecanismul de administrare a activelor care nu participă în procesul de producție nu asigură buna gestionare a acestora și a generat supraevaluarea </w:t>
      </w:r>
      <w:r w:rsidR="004008DC" w:rsidRPr="000B5C75">
        <w:rPr>
          <w:lang w:val="ro-MD"/>
        </w:rPr>
        <w:t>lor</w:t>
      </w:r>
      <w:bookmarkEnd w:id="78"/>
    </w:p>
    <w:p w14:paraId="0F2CBFC3" w14:textId="05C47BF5" w:rsidR="00404EC4" w:rsidRPr="000B5C75" w:rsidRDefault="007072F2"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În pofida normelor aplicabile</w:t>
      </w:r>
      <w:r w:rsidRPr="000B5C75">
        <w:rPr>
          <w:rStyle w:val="a7"/>
          <w:rFonts w:cs="Times New Roman"/>
          <w:sz w:val="24"/>
          <w:szCs w:val="24"/>
          <w:lang w:val="ro-MD"/>
        </w:rPr>
        <w:footnoteReference w:id="107"/>
      </w:r>
      <w:r w:rsidRPr="000B5C75">
        <w:rPr>
          <w:rFonts w:cs="Times New Roman"/>
          <w:sz w:val="24"/>
          <w:szCs w:val="24"/>
          <w:lang w:val="ro-MD"/>
        </w:rPr>
        <w:t xml:space="preserve"> </w:t>
      </w:r>
      <w:r w:rsidR="005D2E3D" w:rsidRPr="00F8359B">
        <w:rPr>
          <w:rFonts w:cs="Times New Roman"/>
          <w:sz w:val="24"/>
          <w:szCs w:val="24"/>
          <w:lang w:val="ro-MD"/>
        </w:rPr>
        <w:t>cu privire la exclu</w:t>
      </w:r>
      <w:r w:rsidR="005D2E3D" w:rsidRPr="004D165E">
        <w:rPr>
          <w:rFonts w:cs="Times New Roman"/>
          <w:sz w:val="24"/>
          <w:szCs w:val="24"/>
          <w:lang w:val="ro-MD"/>
        </w:rPr>
        <w:t xml:space="preserve">derea </w:t>
      </w:r>
      <w:r w:rsidR="004911E3" w:rsidRPr="00092914">
        <w:rPr>
          <w:rFonts w:cs="Times New Roman"/>
          <w:sz w:val="24"/>
          <w:szCs w:val="24"/>
          <w:lang w:val="ro-MD"/>
        </w:rPr>
        <w:t xml:space="preserve">apartamentelor privatizate </w:t>
      </w:r>
      <w:r w:rsidR="005D2E3D" w:rsidRPr="00092914">
        <w:rPr>
          <w:rFonts w:cs="Times New Roman"/>
          <w:sz w:val="24"/>
          <w:szCs w:val="24"/>
          <w:lang w:val="ro-MD"/>
        </w:rPr>
        <w:t xml:space="preserve">din balanța proprietarilor </w:t>
      </w:r>
      <w:r w:rsidR="004911E3" w:rsidRPr="0007461A">
        <w:rPr>
          <w:rFonts w:cs="Times New Roman"/>
          <w:sz w:val="24"/>
          <w:szCs w:val="24"/>
          <w:lang w:val="ro-MD"/>
        </w:rPr>
        <w:t>blocurilor de locuințe</w:t>
      </w:r>
      <w:r w:rsidR="005D2E3D" w:rsidRPr="0028384F">
        <w:rPr>
          <w:rFonts w:cs="Times New Roman"/>
          <w:sz w:val="24"/>
          <w:szCs w:val="24"/>
          <w:lang w:val="ro-MD"/>
        </w:rPr>
        <w:t xml:space="preserve">, la situația din 31.12.2022, în evidența contabilă sunt înregistrate 6 obiecte </w:t>
      </w:r>
      <w:r w:rsidR="00ED49A2" w:rsidRPr="000B5C75">
        <w:rPr>
          <w:rFonts w:cs="Times New Roman"/>
          <w:sz w:val="24"/>
          <w:szCs w:val="24"/>
          <w:lang w:val="ro-MD"/>
        </w:rPr>
        <w:t>ale</w:t>
      </w:r>
      <w:r w:rsidR="005D2E3D" w:rsidRPr="000B5C75">
        <w:rPr>
          <w:rFonts w:cs="Times New Roman"/>
          <w:sz w:val="24"/>
          <w:szCs w:val="24"/>
          <w:lang w:val="ro-MD"/>
        </w:rPr>
        <w:t xml:space="preserve"> fondul</w:t>
      </w:r>
      <w:r w:rsidR="00ED49A2" w:rsidRPr="000B5C75">
        <w:rPr>
          <w:rFonts w:cs="Times New Roman"/>
          <w:sz w:val="24"/>
          <w:szCs w:val="24"/>
          <w:lang w:val="ro-MD"/>
        </w:rPr>
        <w:t>ui</w:t>
      </w:r>
      <w:r w:rsidR="005D2E3D" w:rsidRPr="000B5C75">
        <w:rPr>
          <w:rFonts w:cs="Times New Roman"/>
          <w:sz w:val="24"/>
          <w:szCs w:val="24"/>
          <w:lang w:val="ro-MD"/>
        </w:rPr>
        <w:t xml:space="preserve"> locativ</w:t>
      </w:r>
      <w:r w:rsidR="00ED49A2" w:rsidRPr="000B5C75">
        <w:rPr>
          <w:rFonts w:cs="Times New Roman"/>
          <w:sz w:val="24"/>
          <w:szCs w:val="24"/>
          <w:lang w:val="ro-MD"/>
        </w:rPr>
        <w:t xml:space="preserve">, </w:t>
      </w:r>
      <w:r w:rsidR="004911E3" w:rsidRPr="000B5C75">
        <w:rPr>
          <w:rFonts w:cs="Times New Roman"/>
          <w:sz w:val="24"/>
          <w:szCs w:val="24"/>
          <w:lang w:val="ro-MD"/>
        </w:rPr>
        <w:t xml:space="preserve">ceea ce a generat supraevaluarea activelor </w:t>
      </w:r>
      <w:r w:rsidR="00ED49A2" w:rsidRPr="000B5C75">
        <w:rPr>
          <w:rFonts w:cs="Times New Roman"/>
          <w:sz w:val="24"/>
          <w:szCs w:val="24"/>
          <w:lang w:val="ro-MD"/>
        </w:rPr>
        <w:t xml:space="preserve">în </w:t>
      </w:r>
      <w:r w:rsidR="004911E3" w:rsidRPr="000B5C75">
        <w:rPr>
          <w:rFonts w:cs="Times New Roman"/>
          <w:sz w:val="24"/>
          <w:szCs w:val="24"/>
          <w:lang w:val="ro-MD"/>
        </w:rPr>
        <w:t>sum</w:t>
      </w:r>
      <w:r w:rsidR="004008DC" w:rsidRPr="000B5C75">
        <w:rPr>
          <w:rFonts w:cs="Times New Roman"/>
          <w:sz w:val="24"/>
          <w:szCs w:val="24"/>
          <w:lang w:val="ro-MD"/>
        </w:rPr>
        <w:t>ă</w:t>
      </w:r>
      <w:r w:rsidR="004911E3" w:rsidRPr="000B5C75">
        <w:rPr>
          <w:rFonts w:cs="Times New Roman"/>
          <w:sz w:val="24"/>
          <w:szCs w:val="24"/>
          <w:lang w:val="ro-MD"/>
        </w:rPr>
        <w:t xml:space="preserve"> </w:t>
      </w:r>
      <w:r w:rsidR="00ED49A2" w:rsidRPr="000B5C75">
        <w:rPr>
          <w:rFonts w:cs="Times New Roman"/>
          <w:sz w:val="24"/>
          <w:szCs w:val="24"/>
          <w:lang w:val="ro-MD"/>
        </w:rPr>
        <w:t>de 2,6 mil.lei</w:t>
      </w:r>
      <w:r w:rsidR="004911E3" w:rsidRPr="000B5C75">
        <w:rPr>
          <w:rFonts w:cs="Times New Roman"/>
          <w:sz w:val="24"/>
          <w:szCs w:val="24"/>
          <w:lang w:val="ro-MD"/>
        </w:rPr>
        <w:t>. Astfel</w:t>
      </w:r>
      <w:r w:rsidR="004008DC" w:rsidRPr="000B5C75">
        <w:rPr>
          <w:rFonts w:cs="Times New Roman"/>
          <w:sz w:val="24"/>
          <w:szCs w:val="24"/>
          <w:lang w:val="ro-MD"/>
        </w:rPr>
        <w:t>,</w:t>
      </w:r>
    </w:p>
    <w:p w14:paraId="42C5426E" w14:textId="77777777" w:rsidR="00ED49A2" w:rsidRPr="000B5C75" w:rsidRDefault="00ED49A2" w:rsidP="005A6379">
      <w:pPr>
        <w:pStyle w:val="aa"/>
        <w:numPr>
          <w:ilvl w:val="0"/>
          <w:numId w:val="7"/>
        </w:numPr>
        <w:spacing w:before="60" w:line="276" w:lineRule="auto"/>
        <w:ind w:left="0" w:firstLine="709"/>
        <w:jc w:val="both"/>
        <w:rPr>
          <w:rFonts w:cs="Times New Roman"/>
          <w:sz w:val="24"/>
          <w:szCs w:val="24"/>
          <w:lang w:val="ro-MD"/>
        </w:rPr>
      </w:pPr>
      <w:r w:rsidRPr="000B5C75">
        <w:rPr>
          <w:rFonts w:cs="Times New Roman"/>
          <w:sz w:val="24"/>
          <w:szCs w:val="24"/>
          <w:lang w:val="ro-MD"/>
        </w:rPr>
        <w:t>3 obiecte sunt privatizate integral</w:t>
      </w:r>
      <w:r w:rsidRPr="000B5C75">
        <w:rPr>
          <w:rStyle w:val="a7"/>
          <w:rFonts w:cs="Times New Roman"/>
          <w:sz w:val="24"/>
          <w:szCs w:val="24"/>
          <w:lang w:val="ro-MD"/>
        </w:rPr>
        <w:footnoteReference w:id="108"/>
      </w:r>
      <w:r w:rsidRPr="000B5C75">
        <w:rPr>
          <w:rFonts w:cs="Times New Roman"/>
          <w:sz w:val="24"/>
          <w:szCs w:val="24"/>
          <w:lang w:val="ro-MD"/>
        </w:rPr>
        <w:t>;</w:t>
      </w:r>
    </w:p>
    <w:p w14:paraId="24923E58" w14:textId="1140D0C4" w:rsidR="00E836D1" w:rsidRPr="0007461A" w:rsidRDefault="004008DC" w:rsidP="005A6379">
      <w:pPr>
        <w:pStyle w:val="aa"/>
        <w:numPr>
          <w:ilvl w:val="0"/>
          <w:numId w:val="7"/>
        </w:numPr>
        <w:spacing w:before="60" w:line="276" w:lineRule="auto"/>
        <w:ind w:left="0" w:firstLine="709"/>
        <w:jc w:val="both"/>
        <w:rPr>
          <w:rFonts w:cs="Times New Roman"/>
          <w:sz w:val="24"/>
          <w:szCs w:val="24"/>
          <w:lang w:val="ro-MD"/>
        </w:rPr>
      </w:pPr>
      <w:r w:rsidRPr="004D165E">
        <w:rPr>
          <w:rFonts w:cs="Times New Roman"/>
          <w:sz w:val="24"/>
          <w:szCs w:val="24"/>
          <w:lang w:val="ro-MD"/>
        </w:rPr>
        <w:t>d</w:t>
      </w:r>
      <w:r w:rsidR="00ED49A2" w:rsidRPr="00092914">
        <w:rPr>
          <w:rFonts w:cs="Times New Roman"/>
          <w:sz w:val="24"/>
          <w:szCs w:val="24"/>
          <w:lang w:val="ro-MD"/>
        </w:rPr>
        <w:t>in cadrul a 2 obiecte au fos</w:t>
      </w:r>
      <w:r w:rsidR="00E836D1" w:rsidRPr="00092914">
        <w:rPr>
          <w:rFonts w:cs="Times New Roman"/>
          <w:sz w:val="24"/>
          <w:szCs w:val="24"/>
          <w:lang w:val="ro-MD"/>
        </w:rPr>
        <w:t>t privatizate 95 de apartamente</w:t>
      </w:r>
      <w:r w:rsidR="00E836D1" w:rsidRPr="000B5C75">
        <w:rPr>
          <w:rStyle w:val="a7"/>
          <w:rFonts w:cs="Times New Roman"/>
          <w:sz w:val="24"/>
          <w:szCs w:val="24"/>
          <w:lang w:val="ro-MD"/>
        </w:rPr>
        <w:footnoteReference w:id="109"/>
      </w:r>
      <w:r w:rsidR="00E836D1" w:rsidRPr="000B5C75">
        <w:rPr>
          <w:rFonts w:cs="Times New Roman"/>
          <w:sz w:val="24"/>
          <w:szCs w:val="24"/>
          <w:lang w:val="ro-MD"/>
        </w:rPr>
        <w:t>. Pentru cele 10</w:t>
      </w:r>
      <w:r w:rsidR="00ED49A2" w:rsidRPr="00F8359B">
        <w:rPr>
          <w:rFonts w:cs="Times New Roman"/>
          <w:sz w:val="24"/>
          <w:szCs w:val="24"/>
          <w:lang w:val="ro-MD"/>
        </w:rPr>
        <w:t xml:space="preserve"> apartamente </w:t>
      </w:r>
      <w:r w:rsidR="00E836D1" w:rsidRPr="004D165E">
        <w:rPr>
          <w:rFonts w:cs="Times New Roman"/>
          <w:sz w:val="24"/>
          <w:szCs w:val="24"/>
          <w:lang w:val="ro-MD"/>
        </w:rPr>
        <w:t xml:space="preserve">care sunt în proprietatea MTC, Compania nu are încheiate contracte de închiriere a spațiilor și nu percepe </w:t>
      </w:r>
      <w:r w:rsidR="00E836D1" w:rsidRPr="00092914">
        <w:rPr>
          <w:rFonts w:cs="Times New Roman"/>
          <w:sz w:val="24"/>
          <w:szCs w:val="24"/>
          <w:lang w:val="ro-MD"/>
        </w:rPr>
        <w:t>plata respecti</w:t>
      </w:r>
      <w:r w:rsidR="00E836D1" w:rsidRPr="0007461A">
        <w:rPr>
          <w:rFonts w:cs="Times New Roman"/>
          <w:sz w:val="24"/>
          <w:szCs w:val="24"/>
          <w:lang w:val="ro-MD"/>
        </w:rPr>
        <w:t>vă;</w:t>
      </w:r>
    </w:p>
    <w:p w14:paraId="196E7B48" w14:textId="4D947EA0" w:rsidR="00ED49A2" w:rsidRPr="00F8359B" w:rsidRDefault="004008DC" w:rsidP="005A6379">
      <w:pPr>
        <w:pStyle w:val="aa"/>
        <w:numPr>
          <w:ilvl w:val="0"/>
          <w:numId w:val="7"/>
        </w:numPr>
        <w:spacing w:before="60" w:line="276" w:lineRule="auto"/>
        <w:ind w:left="0" w:firstLine="709"/>
        <w:jc w:val="both"/>
        <w:rPr>
          <w:rFonts w:cs="Times New Roman"/>
          <w:sz w:val="24"/>
          <w:szCs w:val="24"/>
          <w:lang w:val="ro-MD"/>
        </w:rPr>
      </w:pPr>
      <w:r w:rsidRPr="000B5C75">
        <w:rPr>
          <w:rFonts w:cs="Times New Roman"/>
          <w:sz w:val="24"/>
          <w:szCs w:val="24"/>
          <w:lang w:val="ro-MD"/>
        </w:rPr>
        <w:t>o</w:t>
      </w:r>
      <w:r w:rsidR="00E836D1" w:rsidRPr="000B5C75">
        <w:rPr>
          <w:rFonts w:cs="Times New Roman"/>
          <w:sz w:val="24"/>
          <w:szCs w:val="24"/>
          <w:lang w:val="ro-MD"/>
        </w:rPr>
        <w:t xml:space="preserve"> casă de lociut </w:t>
      </w:r>
      <w:r w:rsidR="00570D3C" w:rsidRPr="000B5C75">
        <w:rPr>
          <w:rFonts w:cs="Times New Roman"/>
          <w:sz w:val="24"/>
          <w:szCs w:val="24"/>
          <w:lang w:val="ro-MD"/>
        </w:rPr>
        <w:t>nu se utilizează, fiind în stare avariată</w:t>
      </w:r>
      <w:r w:rsidR="00570D3C" w:rsidRPr="000B5C75">
        <w:rPr>
          <w:rStyle w:val="a7"/>
          <w:rFonts w:cs="Times New Roman"/>
          <w:sz w:val="24"/>
          <w:szCs w:val="24"/>
          <w:lang w:val="ro-MD"/>
        </w:rPr>
        <w:footnoteReference w:id="110"/>
      </w:r>
      <w:r w:rsidR="00570D3C" w:rsidRPr="000B5C75">
        <w:rPr>
          <w:rFonts w:cs="Times New Roman"/>
          <w:sz w:val="24"/>
          <w:szCs w:val="24"/>
          <w:lang w:val="ro-MD"/>
        </w:rPr>
        <w:t>.</w:t>
      </w:r>
    </w:p>
    <w:p w14:paraId="3E7C2D4F" w14:textId="54CA9145" w:rsidR="004911E3" w:rsidRPr="0007461A" w:rsidRDefault="004911E3" w:rsidP="0079658A">
      <w:pPr>
        <w:pStyle w:val="aa"/>
        <w:spacing w:line="276" w:lineRule="auto"/>
        <w:ind w:left="0" w:firstLine="720"/>
        <w:jc w:val="both"/>
        <w:rPr>
          <w:rFonts w:cs="Times New Roman"/>
          <w:sz w:val="24"/>
          <w:szCs w:val="24"/>
          <w:lang w:val="ro-MD"/>
        </w:rPr>
      </w:pPr>
      <w:r w:rsidRPr="004D165E">
        <w:rPr>
          <w:rFonts w:cs="Times New Roman"/>
          <w:sz w:val="24"/>
          <w:szCs w:val="24"/>
          <w:lang w:val="ro-MD"/>
        </w:rPr>
        <w:t xml:space="preserve">Cauza principală a deficiențelor </w:t>
      </w:r>
      <w:r w:rsidR="004008DC" w:rsidRPr="00092914">
        <w:rPr>
          <w:rFonts w:cs="Times New Roman"/>
          <w:sz w:val="24"/>
          <w:szCs w:val="24"/>
          <w:lang w:val="ro-MD"/>
        </w:rPr>
        <w:t>este</w:t>
      </w:r>
      <w:r w:rsidRPr="0007461A">
        <w:rPr>
          <w:rFonts w:cs="Times New Roman"/>
          <w:sz w:val="24"/>
          <w:szCs w:val="24"/>
          <w:lang w:val="ro-MD"/>
        </w:rPr>
        <w:t xml:space="preserve"> lipsa documentelor justificative pentru locuințele privatizate în anii precedenți, în temeiul cărora activele pot fi casate.</w:t>
      </w:r>
    </w:p>
    <w:p w14:paraId="3CE2F35C" w14:textId="77A3DCB7" w:rsidR="004911E3" w:rsidRPr="000B5C75" w:rsidRDefault="00E364B9"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De asemenea, în evidența MTC sunt înregistrate 4 construcții în curs de execuție</w:t>
      </w:r>
      <w:r w:rsidR="00237182" w:rsidRPr="000B5C75">
        <w:rPr>
          <w:rStyle w:val="a7"/>
          <w:rFonts w:cs="Times New Roman"/>
          <w:sz w:val="24"/>
          <w:szCs w:val="24"/>
          <w:lang w:val="ro-MD"/>
        </w:rPr>
        <w:footnoteReference w:id="111"/>
      </w:r>
      <w:r w:rsidRPr="000B5C75">
        <w:rPr>
          <w:rFonts w:cs="Times New Roman"/>
          <w:sz w:val="24"/>
          <w:szCs w:val="24"/>
          <w:lang w:val="ro-MD"/>
        </w:rPr>
        <w:t>, în valoare</w:t>
      </w:r>
      <w:r w:rsidRPr="004D165E">
        <w:rPr>
          <w:rFonts w:cs="Times New Roman"/>
          <w:sz w:val="24"/>
          <w:szCs w:val="24"/>
          <w:lang w:val="ro-MD"/>
        </w:rPr>
        <w:t xml:space="preserve"> totală de 0,2 mil.lei, la care </w:t>
      </w:r>
      <w:r w:rsidR="00046BBE" w:rsidRPr="00092914">
        <w:rPr>
          <w:rFonts w:cs="Times New Roman"/>
          <w:sz w:val="24"/>
          <w:szCs w:val="24"/>
          <w:lang w:val="ro-MD"/>
        </w:rPr>
        <w:t xml:space="preserve">lucrările de construcție sunt stopate </w:t>
      </w:r>
      <w:r w:rsidRPr="00092914">
        <w:rPr>
          <w:rFonts w:cs="Times New Roman"/>
          <w:sz w:val="24"/>
          <w:szCs w:val="24"/>
          <w:lang w:val="ro-MD"/>
        </w:rPr>
        <w:t xml:space="preserve">timp de </w:t>
      </w:r>
      <w:r w:rsidR="00237182" w:rsidRPr="0007461A">
        <w:rPr>
          <w:rFonts w:cs="Times New Roman"/>
          <w:sz w:val="24"/>
          <w:szCs w:val="24"/>
          <w:lang w:val="ro-MD"/>
        </w:rPr>
        <w:t xml:space="preserve">circa 20 de </w:t>
      </w:r>
      <w:r w:rsidRPr="0028384F">
        <w:rPr>
          <w:rFonts w:cs="Times New Roman"/>
          <w:sz w:val="24"/>
          <w:szCs w:val="24"/>
          <w:lang w:val="ro-MD"/>
        </w:rPr>
        <w:t xml:space="preserve">ani. Aceste </w:t>
      </w:r>
      <w:r w:rsidR="00237182" w:rsidRPr="000B5C75">
        <w:rPr>
          <w:rFonts w:cs="Times New Roman"/>
          <w:sz w:val="24"/>
          <w:szCs w:val="24"/>
          <w:lang w:val="ro-MD"/>
        </w:rPr>
        <w:t>ob</w:t>
      </w:r>
      <w:r w:rsidRPr="000B5C75">
        <w:rPr>
          <w:rFonts w:cs="Times New Roman"/>
          <w:sz w:val="24"/>
          <w:szCs w:val="24"/>
          <w:lang w:val="ro-MD"/>
        </w:rPr>
        <w:t>i</w:t>
      </w:r>
      <w:r w:rsidR="00237182" w:rsidRPr="000B5C75">
        <w:rPr>
          <w:rFonts w:cs="Times New Roman"/>
          <w:sz w:val="24"/>
          <w:szCs w:val="24"/>
          <w:lang w:val="ro-MD"/>
        </w:rPr>
        <w:t>e</w:t>
      </w:r>
      <w:r w:rsidRPr="000B5C75">
        <w:rPr>
          <w:rFonts w:cs="Times New Roman"/>
          <w:sz w:val="24"/>
          <w:szCs w:val="24"/>
          <w:lang w:val="ro-MD"/>
        </w:rPr>
        <w:t>cte au fost transmise de la filialele Com</w:t>
      </w:r>
      <w:r w:rsidR="00237182" w:rsidRPr="000B5C75">
        <w:rPr>
          <w:rFonts w:cs="Times New Roman"/>
          <w:sz w:val="24"/>
          <w:szCs w:val="24"/>
          <w:lang w:val="ro-MD"/>
        </w:rPr>
        <w:t>p</w:t>
      </w:r>
      <w:r w:rsidRPr="000B5C75">
        <w:rPr>
          <w:rFonts w:cs="Times New Roman"/>
          <w:sz w:val="24"/>
          <w:szCs w:val="24"/>
          <w:lang w:val="ro-MD"/>
        </w:rPr>
        <w:t>aniei</w:t>
      </w:r>
      <w:r w:rsidR="00237182" w:rsidRPr="000B5C75">
        <w:rPr>
          <w:rFonts w:cs="Times New Roman"/>
          <w:sz w:val="24"/>
          <w:szCs w:val="24"/>
          <w:lang w:val="ro-MD"/>
        </w:rPr>
        <w:t xml:space="preserve">, în anul 2012, în lipsa documențației tehnice și a documentelor ce confirmă lucrările executate, valoarea acestora etc. </w:t>
      </w:r>
    </w:p>
    <w:p w14:paraId="699EEB15" w14:textId="64574593" w:rsidR="004911E3" w:rsidRPr="0028384F" w:rsidRDefault="00046BBE" w:rsidP="0079658A">
      <w:pPr>
        <w:pStyle w:val="aa"/>
        <w:spacing w:line="276" w:lineRule="auto"/>
        <w:ind w:left="0" w:firstLine="720"/>
        <w:jc w:val="both"/>
        <w:rPr>
          <w:rFonts w:eastAsia="Times New Roman" w:cs="Times New Roman"/>
          <w:sz w:val="24"/>
          <w:szCs w:val="24"/>
          <w:lang w:val="ro-MD"/>
        </w:rPr>
      </w:pPr>
      <w:r w:rsidRPr="000B5C75">
        <w:rPr>
          <w:rFonts w:cs="Times New Roman"/>
          <w:sz w:val="24"/>
          <w:szCs w:val="24"/>
          <w:lang w:val="ro-MD"/>
        </w:rPr>
        <w:t xml:space="preserve">De menționat că </w:t>
      </w:r>
      <w:r w:rsidR="00A414B0" w:rsidRPr="000B5C75">
        <w:rPr>
          <w:rFonts w:cs="Times New Roman"/>
          <w:sz w:val="24"/>
          <w:szCs w:val="24"/>
          <w:lang w:val="ro-MD"/>
        </w:rPr>
        <w:t>Societatea nu a determinat modul de utilizare/valorificare a construcțiilor nefinalizate, deși aceste</w:t>
      </w:r>
      <w:r w:rsidR="00766FCE" w:rsidRPr="000B5C75">
        <w:rPr>
          <w:rFonts w:cs="Times New Roman"/>
          <w:sz w:val="24"/>
          <w:szCs w:val="24"/>
          <w:lang w:val="ro-MD"/>
        </w:rPr>
        <w:t>a</w:t>
      </w:r>
      <w:r w:rsidR="00A414B0" w:rsidRPr="000B5C75">
        <w:rPr>
          <w:rFonts w:cs="Times New Roman"/>
          <w:sz w:val="24"/>
          <w:szCs w:val="24"/>
          <w:lang w:val="ro-MD"/>
        </w:rPr>
        <w:t xml:space="preserve"> pot genera cheltuieli suplimentare. Astfel, </w:t>
      </w:r>
      <w:r w:rsidR="00EE66A6" w:rsidRPr="000B5C75">
        <w:rPr>
          <w:rFonts w:cs="Times New Roman"/>
          <w:sz w:val="24"/>
          <w:szCs w:val="24"/>
          <w:lang w:val="ro-MD"/>
        </w:rPr>
        <w:t xml:space="preserve">deși proprietarii bunurilor imobile au fost obligați </w:t>
      </w:r>
      <w:r w:rsidR="00EE66A6" w:rsidRPr="000B5C75">
        <w:rPr>
          <w:rFonts w:eastAsia="Times New Roman" w:cs="Times New Roman"/>
          <w:sz w:val="24"/>
          <w:szCs w:val="24"/>
          <w:lang w:val="ro-MD"/>
        </w:rPr>
        <w:t>să legifereze posesia/folosința terenului proprietate publică aferent construcțiilor private prin încheierea contractului de locațiune/arendă sau de vânzare-cumpărare</w:t>
      </w:r>
      <w:r w:rsidR="00EE66A6" w:rsidRPr="000B5C75">
        <w:rPr>
          <w:rStyle w:val="a7"/>
          <w:rFonts w:eastAsia="Times New Roman" w:cs="Times New Roman"/>
          <w:sz w:val="24"/>
          <w:szCs w:val="24"/>
          <w:lang w:val="ro-MD"/>
        </w:rPr>
        <w:footnoteReference w:id="112"/>
      </w:r>
      <w:r w:rsidR="00EE66A6" w:rsidRPr="000B5C75">
        <w:rPr>
          <w:rFonts w:eastAsia="Times New Roman" w:cs="Times New Roman"/>
          <w:sz w:val="24"/>
          <w:szCs w:val="24"/>
          <w:lang w:val="ro-MD"/>
        </w:rPr>
        <w:t>,</w:t>
      </w:r>
      <w:r w:rsidR="00EE66A6" w:rsidRPr="00F8359B">
        <w:rPr>
          <w:rFonts w:cs="Times New Roman"/>
          <w:sz w:val="24"/>
          <w:szCs w:val="24"/>
          <w:lang w:val="ro-MD"/>
        </w:rPr>
        <w:t xml:space="preserve"> până în prezent </w:t>
      </w:r>
      <w:r w:rsidR="005C41AF" w:rsidRPr="004D165E">
        <w:rPr>
          <w:rFonts w:cs="Times New Roman"/>
          <w:sz w:val="24"/>
          <w:szCs w:val="24"/>
          <w:lang w:val="ro-MD"/>
        </w:rPr>
        <w:t>MTC nu a în</w:t>
      </w:r>
      <w:r w:rsidR="005C41AF" w:rsidRPr="00092914">
        <w:rPr>
          <w:rFonts w:cs="Times New Roman"/>
          <w:sz w:val="24"/>
          <w:szCs w:val="24"/>
          <w:lang w:val="ro-MD"/>
        </w:rPr>
        <w:t xml:space="preserve">cheiat contractul respectiv și nu a achitat plata de folosință a terenului </w:t>
      </w:r>
      <w:r w:rsidR="00BE4249" w:rsidRPr="00092914">
        <w:rPr>
          <w:rFonts w:cs="Times New Roman"/>
          <w:sz w:val="24"/>
          <w:szCs w:val="24"/>
          <w:lang w:val="ro-MD"/>
        </w:rPr>
        <w:t xml:space="preserve">proprietate publică locală </w:t>
      </w:r>
      <w:r w:rsidR="00A414B0" w:rsidRPr="0007461A">
        <w:rPr>
          <w:rFonts w:cs="Times New Roman"/>
          <w:sz w:val="24"/>
          <w:szCs w:val="24"/>
          <w:lang w:val="ro-MD"/>
        </w:rPr>
        <w:t>cu suprafața de 1,15 ha</w:t>
      </w:r>
      <w:r w:rsidR="005C41AF" w:rsidRPr="000B5C75">
        <w:rPr>
          <w:rStyle w:val="a7"/>
          <w:rFonts w:cs="Times New Roman"/>
          <w:sz w:val="24"/>
          <w:szCs w:val="24"/>
          <w:lang w:val="ro-MD"/>
        </w:rPr>
        <w:footnoteReference w:id="113"/>
      </w:r>
      <w:r w:rsidR="00BE4249" w:rsidRPr="000B5C75">
        <w:rPr>
          <w:rFonts w:cs="Times New Roman"/>
          <w:sz w:val="24"/>
          <w:szCs w:val="24"/>
          <w:lang w:val="ro-MD"/>
        </w:rPr>
        <w:t>,</w:t>
      </w:r>
      <w:r w:rsidR="00A414B0" w:rsidRPr="00F8359B">
        <w:rPr>
          <w:rFonts w:cs="Times New Roman"/>
          <w:sz w:val="24"/>
          <w:szCs w:val="24"/>
          <w:lang w:val="ro-MD"/>
        </w:rPr>
        <w:t xml:space="preserve"> ceea ce poate duce la </w:t>
      </w:r>
      <w:r w:rsidR="00BE4249" w:rsidRPr="004D165E">
        <w:rPr>
          <w:rFonts w:cs="Times New Roman"/>
          <w:sz w:val="24"/>
          <w:szCs w:val="24"/>
          <w:lang w:val="ro-MD"/>
        </w:rPr>
        <w:t xml:space="preserve">aplicarea măsurilor de recuperare a veniturilor </w:t>
      </w:r>
      <w:r w:rsidR="007D55DB" w:rsidRPr="00092914">
        <w:rPr>
          <w:rFonts w:cs="Times New Roman"/>
          <w:sz w:val="24"/>
          <w:szCs w:val="24"/>
          <w:lang w:val="ro-MD"/>
        </w:rPr>
        <w:t>pe cale</w:t>
      </w:r>
      <w:r w:rsidR="007D55DB" w:rsidRPr="0007461A">
        <w:rPr>
          <w:rFonts w:cs="Times New Roman"/>
          <w:sz w:val="24"/>
          <w:szCs w:val="24"/>
          <w:lang w:val="ro-MD"/>
        </w:rPr>
        <w:t xml:space="preserve"> judiciară </w:t>
      </w:r>
      <w:r w:rsidR="00BE4249" w:rsidRPr="0028384F">
        <w:rPr>
          <w:rFonts w:cs="Times New Roman"/>
          <w:sz w:val="24"/>
          <w:szCs w:val="24"/>
          <w:lang w:val="ro-MD"/>
        </w:rPr>
        <w:t>din partea primăriei.</w:t>
      </w:r>
    </w:p>
    <w:p w14:paraId="10AD7C98" w14:textId="49F200FD" w:rsidR="00BE4249" w:rsidRPr="000B5C75" w:rsidRDefault="006A430B" w:rsidP="00241772">
      <w:pPr>
        <w:pStyle w:val="41"/>
        <w:rPr>
          <w:lang w:val="ro-MD"/>
        </w:rPr>
      </w:pPr>
      <w:bookmarkStart w:id="79" w:name="_Toc157501821"/>
      <w:r w:rsidRPr="000B5C75">
        <w:rPr>
          <w:lang w:val="ro-MD"/>
        </w:rPr>
        <w:t xml:space="preserve">4.3.8 </w:t>
      </w:r>
      <w:r w:rsidR="00BE4249" w:rsidRPr="000B5C75">
        <w:rPr>
          <w:lang w:val="ro-MD"/>
        </w:rPr>
        <w:t>Administrarea</w:t>
      </w:r>
      <w:r w:rsidR="00841952" w:rsidRPr="000B5C75">
        <w:rPr>
          <w:lang w:val="ro-MD"/>
        </w:rPr>
        <w:t xml:space="preserve"> defectuoasă a</w:t>
      </w:r>
      <w:r w:rsidR="00BE4249" w:rsidRPr="000B5C75">
        <w:rPr>
          <w:lang w:val="ro-MD"/>
        </w:rPr>
        <w:t xml:space="preserve"> spațiilor nelocuibile </w:t>
      </w:r>
      <w:r w:rsidR="000035A7" w:rsidRPr="000B5C75">
        <w:rPr>
          <w:lang w:val="ro-MD"/>
        </w:rPr>
        <w:t>a generat utilizarea gratui</w:t>
      </w:r>
      <w:r w:rsidR="008D432B">
        <w:rPr>
          <w:lang w:val="ro-MD"/>
        </w:rPr>
        <w:t xml:space="preserve">tă a acestora și ratarea </w:t>
      </w:r>
      <w:r w:rsidR="008D432B" w:rsidRPr="00001197">
        <w:rPr>
          <w:lang w:val="ro-MD"/>
        </w:rPr>
        <w:t>unor pa</w:t>
      </w:r>
      <w:r w:rsidR="000035A7" w:rsidRPr="00001197">
        <w:rPr>
          <w:lang w:val="ro-MD"/>
        </w:rPr>
        <w:t>sibile venituri</w:t>
      </w:r>
      <w:r w:rsidR="000035A7" w:rsidRPr="000B5C75">
        <w:rPr>
          <w:lang w:val="ro-MD"/>
        </w:rPr>
        <w:t xml:space="preserve"> în sumă de 0,6 mil.lei</w:t>
      </w:r>
      <w:bookmarkEnd w:id="79"/>
    </w:p>
    <w:p w14:paraId="6A917F46" w14:textId="266F0451" w:rsidR="001F3E36" w:rsidRPr="000B5C75" w:rsidRDefault="00CB5A7A"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Deși transmiterea în folosință gratuită a bunurilor imobile contravine principiului de administrare eficientă a patrimoniului, </w:t>
      </w:r>
      <w:r w:rsidRPr="000B5C75">
        <w:rPr>
          <w:rFonts w:cs="Times New Roman"/>
          <w:iCs/>
          <w:sz w:val="24"/>
          <w:szCs w:val="24"/>
          <w:lang w:val="ro-MD"/>
        </w:rPr>
        <w:t>î</w:t>
      </w:r>
      <w:r w:rsidR="005C41AF" w:rsidRPr="000B5C75">
        <w:rPr>
          <w:rFonts w:cs="Times New Roman"/>
          <w:iCs/>
          <w:sz w:val="24"/>
          <w:szCs w:val="24"/>
          <w:lang w:val="ro-MD"/>
        </w:rPr>
        <w:t xml:space="preserve">n </w:t>
      </w:r>
      <w:r w:rsidR="00841952" w:rsidRPr="000B5C75">
        <w:rPr>
          <w:rFonts w:cs="Times New Roman"/>
          <w:iCs/>
          <w:sz w:val="24"/>
          <w:szCs w:val="24"/>
          <w:lang w:val="ro-MD"/>
        </w:rPr>
        <w:t>baza contra</w:t>
      </w:r>
      <w:r w:rsidR="005A6379" w:rsidRPr="008D432B">
        <w:rPr>
          <w:rFonts w:cs="Times New Roman"/>
          <w:iCs/>
          <w:sz w:val="24"/>
          <w:szCs w:val="24"/>
          <w:lang w:val="ro-MD"/>
        </w:rPr>
        <w:t>с</w:t>
      </w:r>
      <w:r w:rsidR="00841952" w:rsidRPr="000B5C75">
        <w:rPr>
          <w:rFonts w:cs="Times New Roman"/>
          <w:iCs/>
          <w:sz w:val="24"/>
          <w:szCs w:val="24"/>
          <w:lang w:val="ro-MD"/>
        </w:rPr>
        <w:t>telor de comodat</w:t>
      </w:r>
      <w:r w:rsidR="005C41AF" w:rsidRPr="00F8359B">
        <w:rPr>
          <w:rFonts w:cs="Times New Roman"/>
          <w:iCs/>
          <w:sz w:val="24"/>
          <w:szCs w:val="24"/>
          <w:lang w:val="ro-MD"/>
        </w:rPr>
        <w:t xml:space="preserve">, </w:t>
      </w:r>
      <w:r w:rsidR="00A76ADD" w:rsidRPr="004D165E">
        <w:rPr>
          <w:rFonts w:cs="Times New Roman"/>
          <w:iCs/>
          <w:sz w:val="24"/>
          <w:szCs w:val="24"/>
          <w:lang w:val="ro-MD"/>
        </w:rPr>
        <w:t>unele persoane terțe</w:t>
      </w:r>
      <w:r w:rsidR="00A76ADD" w:rsidRPr="000B5C75">
        <w:rPr>
          <w:rStyle w:val="a7"/>
          <w:rFonts w:cs="Times New Roman"/>
          <w:iCs/>
          <w:sz w:val="24"/>
          <w:szCs w:val="24"/>
          <w:lang w:val="ro-MD"/>
        </w:rPr>
        <w:footnoteReference w:id="114"/>
      </w:r>
      <w:r w:rsidR="00A76ADD" w:rsidRPr="000B5C75">
        <w:rPr>
          <w:rFonts w:cs="Times New Roman"/>
          <w:iCs/>
          <w:sz w:val="24"/>
          <w:szCs w:val="24"/>
          <w:lang w:val="ro-MD"/>
        </w:rPr>
        <w:t xml:space="preserve"> au utilizat </w:t>
      </w:r>
      <w:r w:rsidR="005C41AF" w:rsidRPr="00F8359B">
        <w:rPr>
          <w:rFonts w:cs="Times New Roman"/>
          <w:iCs/>
          <w:sz w:val="24"/>
          <w:szCs w:val="24"/>
          <w:lang w:val="ro-MD"/>
        </w:rPr>
        <w:t>gratuit</w:t>
      </w:r>
      <w:r w:rsidR="005C41AF" w:rsidRPr="004D165E">
        <w:rPr>
          <w:rFonts w:cs="Times New Roman"/>
          <w:sz w:val="24"/>
          <w:szCs w:val="24"/>
          <w:lang w:val="ro-MD"/>
        </w:rPr>
        <w:t xml:space="preserve"> </w:t>
      </w:r>
      <w:r w:rsidR="005C41AF" w:rsidRPr="00092914">
        <w:rPr>
          <w:rFonts w:cs="Times New Roman"/>
          <w:iCs/>
          <w:sz w:val="24"/>
          <w:szCs w:val="24"/>
          <w:lang w:val="ro-MD"/>
        </w:rPr>
        <w:t>edificii</w:t>
      </w:r>
      <w:r w:rsidR="00A76ADD" w:rsidRPr="0007461A">
        <w:rPr>
          <w:rFonts w:cs="Times New Roman"/>
          <w:iCs/>
          <w:sz w:val="24"/>
          <w:szCs w:val="24"/>
          <w:lang w:val="ro-MD"/>
        </w:rPr>
        <w:t>le</w:t>
      </w:r>
      <w:r w:rsidR="005C41AF" w:rsidRPr="0028384F">
        <w:rPr>
          <w:rFonts w:cs="Times New Roman"/>
          <w:iCs/>
          <w:sz w:val="24"/>
          <w:szCs w:val="24"/>
          <w:lang w:val="ro-MD"/>
        </w:rPr>
        <w:t xml:space="preserve"> cu suprafața totală de 1,1 mii m</w:t>
      </w:r>
      <w:r w:rsidR="005C41AF" w:rsidRPr="0028384F">
        <w:rPr>
          <w:rFonts w:cs="Times New Roman"/>
          <w:iCs/>
          <w:sz w:val="24"/>
          <w:szCs w:val="24"/>
          <w:vertAlign w:val="superscript"/>
          <w:lang w:val="ro-MD"/>
        </w:rPr>
        <w:t>2</w:t>
      </w:r>
      <w:r w:rsidR="005C41AF" w:rsidRPr="000B5C75">
        <w:rPr>
          <w:rFonts w:cs="Times New Roman"/>
          <w:iCs/>
          <w:sz w:val="24"/>
          <w:szCs w:val="24"/>
          <w:lang w:val="ro-MD"/>
        </w:rPr>
        <w:t>,</w:t>
      </w:r>
      <w:r w:rsidRPr="000B5C75">
        <w:rPr>
          <w:rFonts w:cs="Times New Roman"/>
          <w:sz w:val="24"/>
          <w:szCs w:val="24"/>
          <w:lang w:val="ro-MD"/>
        </w:rPr>
        <w:t xml:space="preserve"> fapt ce a determinat, pentru perioada 2020</w:t>
      </w:r>
      <w:r w:rsidR="00101C8E" w:rsidRPr="000B5C75">
        <w:rPr>
          <w:rFonts w:cs="Times New Roman"/>
          <w:sz w:val="24"/>
          <w:szCs w:val="24"/>
          <w:lang w:val="ro-MD"/>
        </w:rPr>
        <w:t>-</w:t>
      </w:r>
      <w:r w:rsidRPr="000B5C75">
        <w:rPr>
          <w:rFonts w:cs="Times New Roman"/>
          <w:sz w:val="24"/>
          <w:szCs w:val="24"/>
          <w:lang w:val="ro-MD"/>
        </w:rPr>
        <w:t>2022</w:t>
      </w:r>
      <w:r w:rsidR="00101C8E" w:rsidRPr="000B5C75">
        <w:rPr>
          <w:rFonts w:cs="Times New Roman"/>
          <w:sz w:val="24"/>
          <w:szCs w:val="24"/>
          <w:lang w:val="ro-MD"/>
        </w:rPr>
        <w:t xml:space="preserve"> (luna septembrie)</w:t>
      </w:r>
      <w:r w:rsidRPr="000B5C75">
        <w:rPr>
          <w:rFonts w:cs="Times New Roman"/>
          <w:sz w:val="24"/>
          <w:szCs w:val="24"/>
          <w:lang w:val="ro-MD"/>
        </w:rPr>
        <w:t>, ratarea unor pasibile venituri de circa 0,6 mil.lei.</w:t>
      </w:r>
    </w:p>
    <w:p w14:paraId="6ACC9923" w14:textId="0C056F05" w:rsidR="005C41AF" w:rsidRPr="000B5C75" w:rsidRDefault="00A76ADD"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De menționat că</w:t>
      </w:r>
      <w:r w:rsidR="00101C8E" w:rsidRPr="000B5C75">
        <w:rPr>
          <w:rFonts w:cs="Times New Roman"/>
          <w:sz w:val="24"/>
          <w:szCs w:val="24"/>
          <w:lang w:val="ro-MD"/>
        </w:rPr>
        <w:t>,</w:t>
      </w:r>
      <w:r w:rsidRPr="000B5C75">
        <w:rPr>
          <w:rFonts w:cs="Times New Roman"/>
          <w:sz w:val="24"/>
          <w:szCs w:val="24"/>
          <w:lang w:val="ro-MD"/>
        </w:rPr>
        <w:t xml:space="preserve"> </w:t>
      </w:r>
      <w:r w:rsidR="00CB5A7A" w:rsidRPr="000B5C75">
        <w:rPr>
          <w:rFonts w:cs="Times New Roman"/>
          <w:sz w:val="24"/>
          <w:szCs w:val="24"/>
          <w:lang w:val="ro-MD"/>
        </w:rPr>
        <w:t xml:space="preserve">începând cu octombrie 2022, </w:t>
      </w:r>
      <w:r w:rsidR="00454EB2">
        <w:rPr>
          <w:rFonts w:cs="Times New Roman"/>
          <w:sz w:val="24"/>
          <w:szCs w:val="24"/>
          <w:lang w:val="ro-MD"/>
        </w:rPr>
        <w:t>S.A. „Moldtelecom”</w:t>
      </w:r>
      <w:r w:rsidRPr="000B5C75">
        <w:rPr>
          <w:rFonts w:cs="Times New Roman"/>
          <w:sz w:val="24"/>
          <w:szCs w:val="24"/>
          <w:lang w:val="ro-MD"/>
        </w:rPr>
        <w:t xml:space="preserve"> a </w:t>
      </w:r>
      <w:r w:rsidR="00CB5A7A" w:rsidRPr="000B5C75">
        <w:rPr>
          <w:rFonts w:cs="Times New Roman"/>
          <w:sz w:val="24"/>
          <w:szCs w:val="24"/>
          <w:lang w:val="ro-MD"/>
        </w:rPr>
        <w:t xml:space="preserve">modificat </w:t>
      </w:r>
      <w:r w:rsidRPr="000B5C75">
        <w:rPr>
          <w:rFonts w:cs="Times New Roman"/>
          <w:sz w:val="24"/>
          <w:szCs w:val="24"/>
          <w:lang w:val="ro-MD"/>
        </w:rPr>
        <w:t>contracte</w:t>
      </w:r>
      <w:r w:rsidR="00CB5A7A" w:rsidRPr="000B5C75">
        <w:rPr>
          <w:rFonts w:cs="Times New Roman"/>
          <w:sz w:val="24"/>
          <w:szCs w:val="24"/>
          <w:lang w:val="ro-MD"/>
        </w:rPr>
        <w:t>le</w:t>
      </w:r>
      <w:r w:rsidRPr="000B5C75">
        <w:rPr>
          <w:rFonts w:cs="Times New Roman"/>
          <w:sz w:val="24"/>
          <w:szCs w:val="24"/>
          <w:lang w:val="ro-MD"/>
        </w:rPr>
        <w:t xml:space="preserve"> de dare în locațiune a imobilelor nominalizat</w:t>
      </w:r>
      <w:r w:rsidR="00CB5A7A" w:rsidRPr="000B5C75">
        <w:rPr>
          <w:rFonts w:cs="Times New Roman"/>
          <w:sz w:val="24"/>
          <w:szCs w:val="24"/>
          <w:lang w:val="ro-MD"/>
        </w:rPr>
        <w:t>e, fiind percepută plata de locațiune.</w:t>
      </w:r>
    </w:p>
    <w:p w14:paraId="118620D2" w14:textId="460E427E" w:rsidR="005B7EE6" w:rsidRPr="000B5C75" w:rsidRDefault="007B618F" w:rsidP="009E157C">
      <w:pPr>
        <w:pStyle w:val="2"/>
        <w:spacing w:before="120" w:after="120"/>
        <w:jc w:val="both"/>
        <w:rPr>
          <w:rFonts w:ascii="Times New Roman" w:hAnsi="Times New Roman" w:cs="Times New Roman"/>
          <w:b/>
          <w:i/>
          <w:color w:val="auto"/>
          <w:sz w:val="24"/>
          <w:szCs w:val="24"/>
          <w:lang w:val="ro-MD"/>
        </w:rPr>
      </w:pPr>
      <w:bookmarkStart w:id="80" w:name="_Toc157501822"/>
      <w:bookmarkStart w:id="81" w:name="_Toc159579072"/>
      <w:r w:rsidRPr="000B5C75">
        <w:rPr>
          <w:rFonts w:ascii="Times New Roman" w:hAnsi="Times New Roman" w:cs="Times New Roman"/>
          <w:b/>
          <w:i/>
          <w:color w:val="auto"/>
          <w:sz w:val="24"/>
          <w:szCs w:val="24"/>
          <w:lang w:val="ro-MD"/>
        </w:rPr>
        <w:t xml:space="preserve">Consolidarea integrității institutionale a </w:t>
      </w:r>
      <w:r w:rsidR="00454EB2">
        <w:rPr>
          <w:rFonts w:ascii="Times New Roman" w:hAnsi="Times New Roman" w:cs="Times New Roman"/>
          <w:b/>
          <w:i/>
          <w:color w:val="auto"/>
          <w:sz w:val="24"/>
          <w:szCs w:val="24"/>
          <w:lang w:val="ro-MD"/>
        </w:rPr>
        <w:t>S.A. „Moldtelecom”</w:t>
      </w:r>
      <w:bookmarkEnd w:id="80"/>
      <w:bookmarkEnd w:id="81"/>
    </w:p>
    <w:p w14:paraId="7E8994E1" w14:textId="18D3AE28" w:rsidR="00501ECF" w:rsidRPr="000B5C75" w:rsidRDefault="00A60B43" w:rsidP="005A6379">
      <w:pPr>
        <w:pStyle w:val="aa"/>
        <w:spacing w:line="276" w:lineRule="auto"/>
        <w:ind w:left="0" w:firstLine="720"/>
        <w:jc w:val="both"/>
        <w:rPr>
          <w:rFonts w:eastAsia="Times New Roman" w:cs="Times New Roman"/>
          <w:sz w:val="24"/>
          <w:szCs w:val="24"/>
          <w:lang w:val="ro-MD"/>
        </w:rPr>
      </w:pPr>
      <w:r w:rsidRPr="000B5C75">
        <w:rPr>
          <w:rFonts w:cs="Times New Roman"/>
          <w:sz w:val="24"/>
          <w:szCs w:val="24"/>
          <w:lang w:val="ro-MD"/>
        </w:rPr>
        <w:t>Având în considera</w:t>
      </w:r>
      <w:r w:rsidR="00101C8E" w:rsidRPr="000B5C75">
        <w:rPr>
          <w:rFonts w:cs="Times New Roman"/>
          <w:sz w:val="24"/>
          <w:szCs w:val="24"/>
          <w:lang w:val="ro-MD"/>
        </w:rPr>
        <w:t>r</w:t>
      </w:r>
      <w:r w:rsidRPr="000B5C75">
        <w:rPr>
          <w:rFonts w:cs="Times New Roman"/>
          <w:sz w:val="24"/>
          <w:szCs w:val="24"/>
          <w:lang w:val="ro-MD"/>
        </w:rPr>
        <w:t>e</w:t>
      </w:r>
      <w:r w:rsidR="00101C8E" w:rsidRPr="000B5C75">
        <w:rPr>
          <w:rFonts w:cs="Times New Roman"/>
          <w:sz w:val="24"/>
          <w:szCs w:val="24"/>
          <w:lang w:val="ro-MD"/>
        </w:rPr>
        <w:t xml:space="preserve"> faptul</w:t>
      </w:r>
      <w:r w:rsidRPr="000B5C75">
        <w:rPr>
          <w:rFonts w:cs="Times New Roman"/>
          <w:sz w:val="24"/>
          <w:szCs w:val="24"/>
          <w:lang w:val="ro-MD"/>
        </w:rPr>
        <w:t xml:space="preserve"> că scop</w:t>
      </w:r>
      <w:r w:rsidR="00101C8E" w:rsidRPr="000B5C75">
        <w:rPr>
          <w:rFonts w:cs="Times New Roman"/>
          <w:sz w:val="24"/>
          <w:szCs w:val="24"/>
          <w:lang w:val="ro-MD"/>
        </w:rPr>
        <w:t>ul</w:t>
      </w:r>
      <w:r w:rsidR="006C72F4" w:rsidRPr="000B5C75">
        <w:rPr>
          <w:rFonts w:cs="Times New Roman"/>
          <w:sz w:val="24"/>
          <w:szCs w:val="24"/>
          <w:lang w:val="ro-MD"/>
        </w:rPr>
        <w:t xml:space="preserve"> auditului a fost </w:t>
      </w:r>
      <w:r w:rsidRPr="000B5C75">
        <w:rPr>
          <w:rFonts w:cs="Times New Roman"/>
          <w:sz w:val="24"/>
          <w:szCs w:val="24"/>
          <w:shd w:val="clear" w:color="auto" w:fill="FFFFFF"/>
          <w:lang w:val="ro-MD"/>
        </w:rPr>
        <w:t xml:space="preserve">oferirea asigurării că patrimoniul și resursele financiare au fost gestionate de către </w:t>
      </w:r>
      <w:r w:rsidR="00454EB2">
        <w:rPr>
          <w:rFonts w:cs="Times New Roman"/>
          <w:sz w:val="24"/>
          <w:szCs w:val="24"/>
          <w:shd w:val="clear" w:color="auto" w:fill="FFFFFF"/>
          <w:lang w:val="ro-MD"/>
        </w:rPr>
        <w:t>S.A. „Moldtelecom”</w:t>
      </w:r>
      <w:r w:rsidRPr="000B5C75">
        <w:rPr>
          <w:rFonts w:cs="Times New Roman"/>
          <w:sz w:val="24"/>
          <w:szCs w:val="24"/>
          <w:shd w:val="clear" w:color="auto" w:fill="FFFFFF"/>
          <w:lang w:val="ro-MD"/>
        </w:rPr>
        <w:t xml:space="preserve"> în conformitate cu reglementările aplicabile</w:t>
      </w:r>
      <w:r w:rsidR="006C72F4" w:rsidRPr="000B5C75">
        <w:rPr>
          <w:rFonts w:cs="Times New Roman"/>
          <w:sz w:val="24"/>
          <w:szCs w:val="24"/>
          <w:lang w:val="ro-MD"/>
        </w:rPr>
        <w:t xml:space="preserve">, misiunea a </w:t>
      </w:r>
      <w:r w:rsidR="00DA1E28" w:rsidRPr="000B5C75">
        <w:rPr>
          <w:rFonts w:cs="Times New Roman"/>
          <w:sz w:val="24"/>
          <w:szCs w:val="24"/>
          <w:lang w:val="ro-MD"/>
        </w:rPr>
        <w:t xml:space="preserve">evaluat </w:t>
      </w:r>
      <w:r w:rsidR="003C6041" w:rsidRPr="000B5C75">
        <w:rPr>
          <w:rFonts w:cs="Times New Roman"/>
          <w:sz w:val="24"/>
          <w:szCs w:val="24"/>
          <w:lang w:val="ro-MD"/>
        </w:rPr>
        <w:t xml:space="preserve">modul de gestionare a riscurilor semnificative prin context. Astfel, </w:t>
      </w:r>
      <w:r w:rsidR="008561C6" w:rsidRPr="000B5C75">
        <w:rPr>
          <w:rFonts w:eastAsia="Times New Roman" w:cs="Times New Roman"/>
          <w:sz w:val="24"/>
          <w:szCs w:val="24"/>
          <w:lang w:val="ro-MD"/>
        </w:rPr>
        <w:t>auditul a</w:t>
      </w:r>
      <w:r w:rsidR="00D7045A" w:rsidRPr="000B5C75">
        <w:rPr>
          <w:rFonts w:eastAsia="Times New Roman" w:cs="Times New Roman"/>
          <w:sz w:val="24"/>
          <w:szCs w:val="24"/>
          <w:lang w:val="ro-MD"/>
        </w:rPr>
        <w:t xml:space="preserve"> evaluat </w:t>
      </w:r>
      <w:r w:rsidR="003C6041" w:rsidRPr="000B5C75">
        <w:rPr>
          <w:rFonts w:eastAsia="Times New Roman" w:cs="Times New Roman"/>
          <w:sz w:val="24"/>
          <w:szCs w:val="24"/>
          <w:lang w:val="ro-MD"/>
        </w:rPr>
        <w:t xml:space="preserve">unele aspecte ale </w:t>
      </w:r>
      <w:r w:rsidR="00830881" w:rsidRPr="000B5C75">
        <w:rPr>
          <w:rFonts w:eastAsia="Times New Roman" w:cs="Times New Roman"/>
          <w:sz w:val="24"/>
          <w:szCs w:val="24"/>
          <w:lang w:val="ro-MD"/>
        </w:rPr>
        <w:t xml:space="preserve">formării și </w:t>
      </w:r>
      <w:r w:rsidR="003C6041" w:rsidRPr="000B5C75">
        <w:rPr>
          <w:rFonts w:eastAsia="Times New Roman" w:cs="Times New Roman"/>
          <w:sz w:val="24"/>
          <w:szCs w:val="24"/>
          <w:lang w:val="ro-MD"/>
        </w:rPr>
        <w:t>activității Consiliului societății</w:t>
      </w:r>
      <w:r w:rsidR="00830881" w:rsidRPr="000B5C75">
        <w:rPr>
          <w:rFonts w:eastAsia="Times New Roman" w:cs="Times New Roman"/>
          <w:sz w:val="24"/>
          <w:szCs w:val="24"/>
          <w:lang w:val="ro-MD"/>
        </w:rPr>
        <w:t xml:space="preserve"> și</w:t>
      </w:r>
      <w:r w:rsidR="00830881" w:rsidRPr="000B5C75">
        <w:rPr>
          <w:rFonts w:cs="Times New Roman"/>
          <w:sz w:val="24"/>
          <w:szCs w:val="24"/>
          <w:lang w:val="ro-MD"/>
        </w:rPr>
        <w:t xml:space="preserve"> contribuția acestuia în performanța </w:t>
      </w:r>
      <w:r w:rsidR="00D7045A" w:rsidRPr="000B5C75">
        <w:rPr>
          <w:rFonts w:cs="Times New Roman"/>
          <w:sz w:val="24"/>
          <w:szCs w:val="24"/>
          <w:lang w:val="ro-MD"/>
        </w:rPr>
        <w:t xml:space="preserve">economico-financiară </w:t>
      </w:r>
      <w:r w:rsidR="00830881" w:rsidRPr="000B5C75">
        <w:rPr>
          <w:rFonts w:cs="Times New Roman"/>
          <w:sz w:val="24"/>
          <w:szCs w:val="24"/>
          <w:lang w:val="ro-MD"/>
        </w:rPr>
        <w:t>a MTC.</w:t>
      </w:r>
      <w:r w:rsidR="009C2D05" w:rsidRPr="000B5C75">
        <w:rPr>
          <w:rFonts w:cs="Times New Roman"/>
          <w:sz w:val="24"/>
          <w:szCs w:val="24"/>
          <w:lang w:val="ro-MD"/>
        </w:rPr>
        <w:t xml:space="preserve"> </w:t>
      </w:r>
      <w:r w:rsidR="008561C6" w:rsidRPr="000B5C75">
        <w:rPr>
          <w:rFonts w:cs="Times New Roman"/>
          <w:sz w:val="24"/>
          <w:szCs w:val="24"/>
          <w:lang w:val="ro-MD"/>
        </w:rPr>
        <w:t>Constatările de audit se prezintă în continuare.</w:t>
      </w:r>
    </w:p>
    <w:p w14:paraId="61A5D73A" w14:textId="44D25660" w:rsidR="00E46A48" w:rsidRPr="000B5C75" w:rsidRDefault="006A430B" w:rsidP="00241772">
      <w:pPr>
        <w:pStyle w:val="41"/>
        <w:rPr>
          <w:lang w:val="ro-MD"/>
        </w:rPr>
      </w:pPr>
      <w:bookmarkStart w:id="82" w:name="_Toc157501823"/>
      <w:r w:rsidRPr="000B5C75">
        <w:rPr>
          <w:lang w:val="ro-MD"/>
        </w:rPr>
        <w:t xml:space="preserve">4.3.9 </w:t>
      </w:r>
      <w:r w:rsidR="00A91B5D" w:rsidRPr="000B5C75">
        <w:rPr>
          <w:lang w:val="ro-MD"/>
        </w:rPr>
        <w:t xml:space="preserve">Modificările </w:t>
      </w:r>
      <w:r w:rsidR="00E46A48" w:rsidRPr="000B5C75">
        <w:rPr>
          <w:lang w:val="ro-MD"/>
        </w:rPr>
        <w:t>continue</w:t>
      </w:r>
      <w:r w:rsidR="00A91B5D" w:rsidRPr="000B5C75">
        <w:rPr>
          <w:lang w:val="ro-MD"/>
        </w:rPr>
        <w:t xml:space="preserve"> a</w:t>
      </w:r>
      <w:r w:rsidR="00B526ED" w:rsidRPr="000B5C75">
        <w:rPr>
          <w:lang w:val="ro-MD"/>
        </w:rPr>
        <w:t>le</w:t>
      </w:r>
      <w:r w:rsidR="00A91B5D" w:rsidRPr="000B5C75">
        <w:rPr>
          <w:lang w:val="ro-MD"/>
        </w:rPr>
        <w:t xml:space="preserve"> componenței Consiliului societății </w:t>
      </w:r>
      <w:r w:rsidR="002C46FD" w:rsidRPr="000B5C75">
        <w:rPr>
          <w:lang w:val="ro-MD"/>
        </w:rPr>
        <w:t>creează premise pentru reducerea eficienței de activitate a</w:t>
      </w:r>
      <w:r w:rsidR="00E46A48" w:rsidRPr="000B5C75">
        <w:rPr>
          <w:lang w:val="ro-MD"/>
        </w:rPr>
        <w:t xml:space="preserve"> acestuia</w:t>
      </w:r>
      <w:bookmarkEnd w:id="82"/>
    </w:p>
    <w:p w14:paraId="323EC797" w14:textId="7E5E778A" w:rsidR="00A91B5D" w:rsidRPr="0007461A" w:rsidRDefault="00E46A48"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În conformitate cu</w:t>
      </w:r>
      <w:r w:rsidR="007D0772" w:rsidRPr="000B5C75">
        <w:rPr>
          <w:rFonts w:cs="Times New Roman"/>
          <w:sz w:val="24"/>
          <w:szCs w:val="24"/>
          <w:lang w:val="ro-MD"/>
        </w:rPr>
        <w:t xml:space="preserve"> prevederile Legii nr.1134 </w:t>
      </w:r>
      <w:r w:rsidRPr="000B5C75">
        <w:rPr>
          <w:rFonts w:cs="Times New Roman"/>
          <w:sz w:val="24"/>
          <w:szCs w:val="24"/>
          <w:lang w:val="ro-MD"/>
        </w:rPr>
        <w:t>din 02.04.1997</w:t>
      </w:r>
      <w:r w:rsidRPr="000B5C75">
        <w:rPr>
          <w:rStyle w:val="a7"/>
          <w:rFonts w:cs="Times New Roman"/>
          <w:sz w:val="24"/>
          <w:szCs w:val="24"/>
          <w:lang w:val="ro-MD"/>
        </w:rPr>
        <w:footnoteReference w:id="115"/>
      </w:r>
      <w:r w:rsidRPr="000B5C75">
        <w:rPr>
          <w:rFonts w:cs="Times New Roman"/>
          <w:sz w:val="24"/>
          <w:szCs w:val="24"/>
          <w:lang w:val="ro-MD"/>
        </w:rPr>
        <w:t xml:space="preserve"> și a</w:t>
      </w:r>
      <w:r w:rsidR="00B526ED" w:rsidRPr="00F8359B">
        <w:rPr>
          <w:rFonts w:cs="Times New Roman"/>
          <w:sz w:val="24"/>
          <w:szCs w:val="24"/>
          <w:lang w:val="ro-MD"/>
        </w:rPr>
        <w:t>le</w:t>
      </w:r>
      <w:r w:rsidRPr="004D165E">
        <w:rPr>
          <w:rFonts w:cs="Times New Roman"/>
          <w:sz w:val="24"/>
          <w:szCs w:val="24"/>
          <w:lang w:val="ro-MD"/>
        </w:rPr>
        <w:t xml:space="preserve"> Statutului Societății</w:t>
      </w:r>
      <w:r w:rsidRPr="000B5C75">
        <w:rPr>
          <w:rStyle w:val="a7"/>
          <w:rFonts w:cs="Times New Roman"/>
          <w:sz w:val="24"/>
          <w:szCs w:val="24"/>
          <w:lang w:val="ro-MD"/>
        </w:rPr>
        <w:footnoteReference w:id="116"/>
      </w:r>
      <w:r w:rsidRPr="000B5C75">
        <w:rPr>
          <w:rFonts w:cs="Times New Roman"/>
          <w:sz w:val="24"/>
          <w:szCs w:val="24"/>
          <w:lang w:val="ro-MD"/>
        </w:rPr>
        <w:t xml:space="preserve">, membrii </w:t>
      </w:r>
      <w:r w:rsidR="00B526ED" w:rsidRPr="004D165E">
        <w:rPr>
          <w:rFonts w:cs="Times New Roman"/>
          <w:sz w:val="24"/>
          <w:szCs w:val="24"/>
          <w:lang w:val="ro-MD"/>
        </w:rPr>
        <w:t>C</w:t>
      </w:r>
      <w:r w:rsidRPr="00092914">
        <w:rPr>
          <w:rFonts w:cs="Times New Roman"/>
          <w:sz w:val="24"/>
          <w:szCs w:val="24"/>
          <w:lang w:val="ro-MD"/>
        </w:rPr>
        <w:t>onsiliului societăţii se ale</w:t>
      </w:r>
      <w:r w:rsidRPr="0007461A">
        <w:rPr>
          <w:rFonts w:cs="Times New Roman"/>
          <w:sz w:val="24"/>
          <w:szCs w:val="24"/>
          <w:lang w:val="ro-MD"/>
        </w:rPr>
        <w:t xml:space="preserve">g de </w:t>
      </w:r>
      <w:r w:rsidR="00B526ED" w:rsidRPr="0028384F">
        <w:rPr>
          <w:rFonts w:cs="Times New Roman"/>
          <w:sz w:val="24"/>
          <w:szCs w:val="24"/>
          <w:lang w:val="ro-MD"/>
        </w:rPr>
        <w:t>A</w:t>
      </w:r>
      <w:r w:rsidRPr="000B5C75">
        <w:rPr>
          <w:rFonts w:cs="Times New Roman"/>
          <w:sz w:val="24"/>
          <w:szCs w:val="24"/>
          <w:lang w:val="ro-MD"/>
        </w:rPr>
        <w:t xml:space="preserve">dunarea generală a acţionarilor pe </w:t>
      </w:r>
      <w:r w:rsidR="00B526ED" w:rsidRPr="000B5C75">
        <w:rPr>
          <w:rFonts w:cs="Times New Roman"/>
          <w:sz w:val="24"/>
          <w:szCs w:val="24"/>
          <w:lang w:val="ro-MD"/>
        </w:rPr>
        <w:t xml:space="preserve">un </w:t>
      </w:r>
      <w:r w:rsidRPr="000B5C75">
        <w:rPr>
          <w:rFonts w:cs="Times New Roman"/>
          <w:sz w:val="24"/>
          <w:szCs w:val="24"/>
          <w:lang w:val="ro-MD"/>
        </w:rPr>
        <w:t>termen nu mai mare de 4 ani</w:t>
      </w:r>
      <w:r w:rsidR="00A83597" w:rsidRPr="000B5C75">
        <w:rPr>
          <w:rFonts w:cs="Times New Roman"/>
          <w:sz w:val="24"/>
          <w:szCs w:val="24"/>
          <w:lang w:val="ro-MD"/>
        </w:rPr>
        <w:t>, însă prin</w:t>
      </w:r>
      <w:r w:rsidR="00773C54" w:rsidRPr="000B5C75">
        <w:rPr>
          <w:rFonts w:cs="Times New Roman"/>
          <w:sz w:val="24"/>
          <w:szCs w:val="24"/>
          <w:lang w:val="ro-MD"/>
        </w:rPr>
        <w:t xml:space="preserve"> </w:t>
      </w:r>
      <w:r w:rsidRPr="000B5C75">
        <w:rPr>
          <w:rFonts w:cs="Times New Roman"/>
          <w:sz w:val="24"/>
          <w:szCs w:val="24"/>
          <w:lang w:val="ro-MD"/>
        </w:rPr>
        <w:t xml:space="preserve">Regulamentul CS durata </w:t>
      </w:r>
      <w:r w:rsidR="00A83597" w:rsidRPr="000B5C75">
        <w:rPr>
          <w:rFonts w:cs="Times New Roman"/>
          <w:sz w:val="24"/>
          <w:szCs w:val="24"/>
          <w:lang w:val="ro-MD"/>
        </w:rPr>
        <w:t xml:space="preserve">mandatului s-a redus la </w:t>
      </w:r>
      <w:r w:rsidR="00773C54" w:rsidRPr="000B5C75">
        <w:rPr>
          <w:rFonts w:cs="Times New Roman"/>
          <w:sz w:val="24"/>
          <w:szCs w:val="24"/>
          <w:lang w:val="ro-MD"/>
        </w:rPr>
        <w:t>1 an</w:t>
      </w:r>
      <w:r w:rsidR="00A83597" w:rsidRPr="000B5C75">
        <w:rPr>
          <w:rFonts w:cs="Times New Roman"/>
          <w:sz w:val="24"/>
          <w:szCs w:val="24"/>
          <w:lang w:val="ro-MD"/>
        </w:rPr>
        <w:t>. În același timp,</w:t>
      </w:r>
      <w:r w:rsidR="00773C54" w:rsidRPr="000B5C75">
        <w:rPr>
          <w:rFonts w:cs="Times New Roman"/>
          <w:sz w:val="24"/>
          <w:szCs w:val="24"/>
          <w:lang w:val="ro-MD"/>
        </w:rPr>
        <w:t xml:space="preserve"> </w:t>
      </w:r>
      <w:r w:rsidR="00A83597" w:rsidRPr="000B5C75">
        <w:rPr>
          <w:rFonts w:cs="Times New Roman"/>
          <w:sz w:val="24"/>
          <w:szCs w:val="24"/>
          <w:lang w:val="ro-MD"/>
        </w:rPr>
        <w:t xml:space="preserve">în perioada 2020-2022, </w:t>
      </w:r>
      <w:r w:rsidR="00773C54" w:rsidRPr="000B5C75">
        <w:rPr>
          <w:rFonts w:cs="Times New Roman"/>
          <w:sz w:val="24"/>
          <w:szCs w:val="24"/>
          <w:lang w:val="ro-MD"/>
        </w:rPr>
        <w:t xml:space="preserve">Agenția Propietății Publice, în calitatea sa de unic acționar, </w:t>
      </w:r>
      <w:r w:rsidR="00A83597" w:rsidRPr="000B5C75">
        <w:rPr>
          <w:rFonts w:cs="Times New Roman"/>
          <w:sz w:val="24"/>
          <w:szCs w:val="24"/>
          <w:lang w:val="ro-MD"/>
        </w:rPr>
        <w:t xml:space="preserve">a </w:t>
      </w:r>
      <w:r w:rsidR="00773C54" w:rsidRPr="000B5C75">
        <w:rPr>
          <w:rFonts w:cs="Times New Roman"/>
          <w:sz w:val="24"/>
          <w:szCs w:val="24"/>
          <w:lang w:val="ro-MD"/>
        </w:rPr>
        <w:t>înceta</w:t>
      </w:r>
      <w:r w:rsidR="006C2E7B" w:rsidRPr="000B5C75">
        <w:rPr>
          <w:rFonts w:cs="Times New Roman"/>
          <w:sz w:val="24"/>
          <w:szCs w:val="24"/>
          <w:lang w:val="ro-MD"/>
        </w:rPr>
        <w:t>t înainte de termen împuternicile</w:t>
      </w:r>
      <w:r w:rsidR="00A83597" w:rsidRPr="000B5C75">
        <w:rPr>
          <w:rFonts w:cs="Times New Roman"/>
          <w:sz w:val="24"/>
          <w:szCs w:val="24"/>
          <w:lang w:val="ro-MD"/>
        </w:rPr>
        <w:t xml:space="preserve"> membrilor CS și a desemnat 5 componenț</w:t>
      </w:r>
      <w:r w:rsidR="00773C54" w:rsidRPr="000B5C75">
        <w:rPr>
          <w:rFonts w:cs="Times New Roman"/>
          <w:sz w:val="24"/>
          <w:szCs w:val="24"/>
          <w:lang w:val="ro-MD"/>
        </w:rPr>
        <w:t>e al</w:t>
      </w:r>
      <w:r w:rsidR="00991B1A" w:rsidRPr="000B5C75">
        <w:rPr>
          <w:rFonts w:cs="Times New Roman"/>
          <w:sz w:val="24"/>
          <w:szCs w:val="24"/>
          <w:lang w:val="ro-MD"/>
        </w:rPr>
        <w:t>e</w:t>
      </w:r>
      <w:r w:rsidR="00773C54" w:rsidRPr="000B5C75">
        <w:rPr>
          <w:rFonts w:cs="Times New Roman"/>
          <w:sz w:val="24"/>
          <w:szCs w:val="24"/>
          <w:lang w:val="ro-MD"/>
        </w:rPr>
        <w:t xml:space="preserve"> CS, în număr de 5 și, ulterior, 7 membri</w:t>
      </w:r>
      <w:r w:rsidR="00773C54" w:rsidRPr="000B5C75">
        <w:rPr>
          <w:rStyle w:val="a7"/>
          <w:rFonts w:cs="Times New Roman"/>
          <w:sz w:val="24"/>
          <w:szCs w:val="24"/>
          <w:lang w:val="ro-MD"/>
        </w:rPr>
        <w:footnoteReference w:id="117"/>
      </w:r>
      <w:r w:rsidR="00773C54" w:rsidRPr="000B5C75">
        <w:rPr>
          <w:rFonts w:cs="Times New Roman"/>
          <w:sz w:val="24"/>
          <w:szCs w:val="24"/>
          <w:lang w:val="ro-MD"/>
        </w:rPr>
        <w:t xml:space="preserve">, în care au activat </w:t>
      </w:r>
      <w:r w:rsidR="00991B1A" w:rsidRPr="00F8359B">
        <w:rPr>
          <w:rFonts w:cs="Times New Roman"/>
          <w:sz w:val="24"/>
          <w:szCs w:val="24"/>
          <w:lang w:val="ro-MD"/>
        </w:rPr>
        <w:t>15</w:t>
      </w:r>
      <w:r w:rsidR="00773C54" w:rsidRPr="004D165E">
        <w:rPr>
          <w:rFonts w:cs="Times New Roman"/>
          <w:sz w:val="24"/>
          <w:szCs w:val="24"/>
          <w:lang w:val="ro-MD"/>
        </w:rPr>
        <w:t xml:space="preserve"> persoane</w:t>
      </w:r>
      <w:r w:rsidR="00991B1A" w:rsidRPr="00092914">
        <w:rPr>
          <w:rFonts w:cs="Times New Roman"/>
          <w:sz w:val="24"/>
          <w:szCs w:val="24"/>
          <w:lang w:val="ro-MD"/>
        </w:rPr>
        <w:t>.</w:t>
      </w:r>
    </w:p>
    <w:p w14:paraId="2D7BC339" w14:textId="2E11FEAA" w:rsidR="000A5278" w:rsidRPr="00F8359B" w:rsidRDefault="00773C54"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În opinia auditului, termen</w:t>
      </w:r>
      <w:r w:rsidR="00B526ED" w:rsidRPr="000B5C75">
        <w:rPr>
          <w:rFonts w:cs="Times New Roman"/>
          <w:sz w:val="24"/>
          <w:szCs w:val="24"/>
          <w:lang w:val="ro-MD"/>
        </w:rPr>
        <w:t>ul</w:t>
      </w:r>
      <w:r w:rsidRPr="000B5C75">
        <w:rPr>
          <w:rFonts w:cs="Times New Roman"/>
          <w:sz w:val="24"/>
          <w:szCs w:val="24"/>
          <w:lang w:val="ro-MD"/>
        </w:rPr>
        <w:t xml:space="preserve"> de 1 an este insuficient pentru familiarizarea </w:t>
      </w:r>
      <w:r w:rsidR="00B526ED" w:rsidRPr="000B5C75">
        <w:rPr>
          <w:rFonts w:cs="Times New Roman"/>
          <w:sz w:val="24"/>
          <w:szCs w:val="24"/>
          <w:lang w:val="ro-MD"/>
        </w:rPr>
        <w:t xml:space="preserve">cu domeniul de comunicații electronice </w:t>
      </w:r>
      <w:r w:rsidRPr="000B5C75">
        <w:rPr>
          <w:rFonts w:cs="Times New Roman"/>
          <w:sz w:val="24"/>
          <w:szCs w:val="24"/>
          <w:lang w:val="ro-MD"/>
        </w:rPr>
        <w:t>și implicarea plenară a membrilor noi numiți</w:t>
      </w:r>
      <w:r w:rsidR="00B526ED" w:rsidRPr="000B5C75">
        <w:rPr>
          <w:rFonts w:cs="Times New Roman"/>
          <w:sz w:val="24"/>
          <w:szCs w:val="24"/>
          <w:lang w:val="ro-MD"/>
        </w:rPr>
        <w:t xml:space="preserve"> în activitatea Companiei</w:t>
      </w:r>
      <w:r w:rsidR="006B7C37" w:rsidRPr="000B5C75">
        <w:rPr>
          <w:rFonts w:cs="Times New Roman"/>
          <w:sz w:val="24"/>
          <w:szCs w:val="24"/>
          <w:lang w:val="ro-MD"/>
        </w:rPr>
        <w:t>, fapt ce a implicat iminent rețineri în luarea unor decizii.</w:t>
      </w:r>
      <w:r w:rsidR="004B4952" w:rsidRPr="000B5C75">
        <w:rPr>
          <w:rFonts w:cs="Times New Roman"/>
          <w:sz w:val="24"/>
          <w:szCs w:val="24"/>
          <w:lang w:val="ro-MD"/>
        </w:rPr>
        <w:t xml:space="preserve"> De asemenea, nu este certă capacitatea membrilor de </w:t>
      </w:r>
      <w:r w:rsidR="000A5278" w:rsidRPr="000B5C75">
        <w:rPr>
          <w:rFonts w:cs="Times New Roman"/>
          <w:sz w:val="24"/>
          <w:szCs w:val="24"/>
          <w:lang w:val="ro-MD"/>
        </w:rPr>
        <w:t xml:space="preserve">a </w:t>
      </w:r>
      <w:r w:rsidR="004B4952" w:rsidRPr="000B5C75">
        <w:rPr>
          <w:rFonts w:cs="Times New Roman"/>
          <w:sz w:val="24"/>
          <w:szCs w:val="24"/>
          <w:lang w:val="ro-MD"/>
        </w:rPr>
        <w:t>aloca suficient timp pentru exercitarea funcțiilor</w:t>
      </w:r>
      <w:r w:rsidR="00B526ED" w:rsidRPr="000B5C75">
        <w:rPr>
          <w:rFonts w:cs="Times New Roman"/>
          <w:sz w:val="24"/>
          <w:szCs w:val="24"/>
          <w:lang w:val="ro-MD"/>
        </w:rPr>
        <w:t xml:space="preserve"> delegate</w:t>
      </w:r>
      <w:r w:rsidR="004B4952" w:rsidRPr="000B5C75">
        <w:rPr>
          <w:rFonts w:cs="Times New Roman"/>
          <w:sz w:val="24"/>
          <w:szCs w:val="24"/>
          <w:lang w:val="ro-MD"/>
        </w:rPr>
        <w:t>, luând în considera</w:t>
      </w:r>
      <w:r w:rsidR="00B526ED" w:rsidRPr="000B5C75">
        <w:rPr>
          <w:rFonts w:cs="Times New Roman"/>
          <w:sz w:val="24"/>
          <w:szCs w:val="24"/>
          <w:lang w:val="ro-MD"/>
        </w:rPr>
        <w:t>r</w:t>
      </w:r>
      <w:r w:rsidR="004B4952" w:rsidRPr="000B5C75">
        <w:rPr>
          <w:rFonts w:cs="Times New Roman"/>
          <w:sz w:val="24"/>
          <w:szCs w:val="24"/>
          <w:lang w:val="ro-MD"/>
        </w:rPr>
        <w:t>e că</w:t>
      </w:r>
      <w:r w:rsidR="00A83597" w:rsidRPr="000B5C75">
        <w:rPr>
          <w:rFonts w:cs="Times New Roman"/>
          <w:sz w:val="24"/>
          <w:szCs w:val="24"/>
          <w:lang w:val="ro-MD"/>
        </w:rPr>
        <w:t>, pe lângă muncă</w:t>
      </w:r>
      <w:r w:rsidR="000A5278" w:rsidRPr="000B5C75">
        <w:rPr>
          <w:rFonts w:cs="Times New Roman"/>
          <w:sz w:val="24"/>
          <w:szCs w:val="24"/>
          <w:lang w:val="ro-MD"/>
        </w:rPr>
        <w:t xml:space="preserve"> de bază,</w:t>
      </w:r>
      <w:r w:rsidR="004B4952" w:rsidRPr="000B5C75">
        <w:rPr>
          <w:rFonts w:cs="Times New Roman"/>
          <w:sz w:val="24"/>
          <w:szCs w:val="24"/>
          <w:lang w:val="ro-MD"/>
        </w:rPr>
        <w:t xml:space="preserve"> </w:t>
      </w:r>
      <w:r w:rsidR="000A5278" w:rsidRPr="000B5C75">
        <w:rPr>
          <w:rFonts w:cs="Times New Roman"/>
          <w:sz w:val="24"/>
          <w:szCs w:val="24"/>
          <w:lang w:val="ro-MD"/>
        </w:rPr>
        <w:t>una şi aceeaşi persoană poate fi concomitent membr</w:t>
      </w:r>
      <w:r w:rsidR="00B526ED" w:rsidRPr="000B5C75">
        <w:rPr>
          <w:rFonts w:cs="Times New Roman"/>
          <w:sz w:val="24"/>
          <w:szCs w:val="24"/>
          <w:lang w:val="ro-MD"/>
        </w:rPr>
        <w:t>ă</w:t>
      </w:r>
      <w:r w:rsidR="000A5278" w:rsidRPr="000B5C75">
        <w:rPr>
          <w:rFonts w:cs="Times New Roman"/>
          <w:sz w:val="24"/>
          <w:szCs w:val="24"/>
          <w:lang w:val="ro-MD"/>
        </w:rPr>
        <w:t xml:space="preserve"> a cinci consilii ale societăţilor comerciale, a trei consilii de administrație a întreprinderilor de stat și a trei </w:t>
      </w:r>
      <w:r w:rsidR="00980E7F" w:rsidRPr="000B5C75">
        <w:rPr>
          <w:rFonts w:cs="Times New Roman"/>
          <w:sz w:val="24"/>
          <w:szCs w:val="24"/>
          <w:lang w:val="ro-MD"/>
        </w:rPr>
        <w:t xml:space="preserve">consilii de administrație a </w:t>
      </w:r>
      <w:r w:rsidR="000A5278" w:rsidRPr="000B5C75">
        <w:rPr>
          <w:rFonts w:cs="Times New Roman"/>
          <w:sz w:val="24"/>
          <w:szCs w:val="24"/>
          <w:lang w:val="ro-MD"/>
        </w:rPr>
        <w:t>întreprinderi</w:t>
      </w:r>
      <w:r w:rsidR="00980E7F" w:rsidRPr="000B5C75">
        <w:rPr>
          <w:rFonts w:cs="Times New Roman"/>
          <w:sz w:val="24"/>
          <w:szCs w:val="24"/>
          <w:lang w:val="ro-MD"/>
        </w:rPr>
        <w:t>lor</w:t>
      </w:r>
      <w:r w:rsidR="000A5278" w:rsidRPr="000B5C75">
        <w:rPr>
          <w:rFonts w:cs="Times New Roman"/>
          <w:sz w:val="24"/>
          <w:szCs w:val="24"/>
          <w:lang w:val="ro-MD"/>
        </w:rPr>
        <w:t xml:space="preserve"> municipale</w:t>
      </w:r>
      <w:r w:rsidR="000A5278" w:rsidRPr="000B5C75">
        <w:rPr>
          <w:rStyle w:val="a7"/>
          <w:rFonts w:cs="Times New Roman"/>
          <w:sz w:val="24"/>
          <w:szCs w:val="24"/>
          <w:lang w:val="ro-MD"/>
        </w:rPr>
        <w:footnoteReference w:id="118"/>
      </w:r>
      <w:r w:rsidR="000A5278" w:rsidRPr="000B5C75">
        <w:rPr>
          <w:rFonts w:cs="Times New Roman"/>
          <w:sz w:val="24"/>
          <w:szCs w:val="24"/>
          <w:lang w:val="ro-MD"/>
        </w:rPr>
        <w:t>, precum şi poate fi desemnat</w:t>
      </w:r>
      <w:r w:rsidR="002C46FD" w:rsidRPr="00F8359B">
        <w:rPr>
          <w:rFonts w:cs="Times New Roman"/>
          <w:sz w:val="24"/>
          <w:szCs w:val="24"/>
          <w:lang w:val="ro-MD"/>
        </w:rPr>
        <w:t>ă</w:t>
      </w:r>
      <w:r w:rsidR="000A5278" w:rsidRPr="004D165E">
        <w:rPr>
          <w:rFonts w:cs="Times New Roman"/>
          <w:sz w:val="24"/>
          <w:szCs w:val="24"/>
          <w:lang w:val="ro-MD"/>
        </w:rPr>
        <w:t xml:space="preserve"> în calitate de reprezentant al statului într-o societa</w:t>
      </w:r>
      <w:r w:rsidR="000A5278" w:rsidRPr="00092914">
        <w:rPr>
          <w:rFonts w:cs="Times New Roman"/>
          <w:sz w:val="24"/>
          <w:szCs w:val="24"/>
          <w:lang w:val="ro-MD"/>
        </w:rPr>
        <w:t>te comercială</w:t>
      </w:r>
      <w:r w:rsidR="000A5278" w:rsidRPr="000B5C75">
        <w:rPr>
          <w:rStyle w:val="a7"/>
          <w:rFonts w:cs="Times New Roman"/>
          <w:sz w:val="24"/>
          <w:szCs w:val="24"/>
          <w:lang w:val="ro-MD"/>
        </w:rPr>
        <w:footnoteReference w:id="119"/>
      </w:r>
      <w:r w:rsidR="00325ED1">
        <w:rPr>
          <w:rFonts w:cs="Times New Roman"/>
          <w:sz w:val="24"/>
          <w:szCs w:val="24"/>
          <w:lang w:val="ro-MD"/>
        </w:rPr>
        <w:t>.</w:t>
      </w:r>
    </w:p>
    <w:p w14:paraId="2FB1893E" w14:textId="505B7794" w:rsidR="007B618F" w:rsidRPr="000B5C75" w:rsidRDefault="007D0772" w:rsidP="00241772">
      <w:pPr>
        <w:pStyle w:val="41"/>
        <w:rPr>
          <w:lang w:val="ro-MD"/>
        </w:rPr>
      </w:pPr>
      <w:bookmarkStart w:id="83" w:name="_Toc157501824"/>
      <w:r w:rsidRPr="004D165E">
        <w:rPr>
          <w:lang w:val="ro-MD"/>
        </w:rPr>
        <w:t xml:space="preserve">4.3.10 </w:t>
      </w:r>
      <w:r w:rsidR="00A91B5D" w:rsidRPr="00092914">
        <w:rPr>
          <w:lang w:val="ro-MD"/>
        </w:rPr>
        <w:t xml:space="preserve">Unicul acționar al </w:t>
      </w:r>
      <w:r w:rsidR="00454EB2">
        <w:rPr>
          <w:lang w:val="ro-MD"/>
        </w:rPr>
        <w:t>S.A. „Moldtelecom”</w:t>
      </w:r>
      <w:r w:rsidR="00A91B5D" w:rsidRPr="00092914">
        <w:rPr>
          <w:lang w:val="ro-MD"/>
        </w:rPr>
        <w:t xml:space="preserve"> nu a întreprins măsuri suficiente pentru </w:t>
      </w:r>
      <w:r w:rsidR="000007A2" w:rsidRPr="0007461A">
        <w:rPr>
          <w:lang w:val="ro-MD"/>
        </w:rPr>
        <w:t xml:space="preserve">identificarea, evaluarea și </w:t>
      </w:r>
      <w:r w:rsidR="00A91B5D" w:rsidRPr="0028384F">
        <w:rPr>
          <w:lang w:val="ro-MD"/>
        </w:rPr>
        <w:t>selectarea membrilor CS în baz</w:t>
      </w:r>
      <w:r w:rsidR="00B526ED" w:rsidRPr="000B5C75">
        <w:rPr>
          <w:lang w:val="ro-MD"/>
        </w:rPr>
        <w:t>ă</w:t>
      </w:r>
      <w:r w:rsidR="00A91B5D" w:rsidRPr="000B5C75">
        <w:rPr>
          <w:lang w:val="ro-MD"/>
        </w:rPr>
        <w:t xml:space="preserve"> de concurs</w:t>
      </w:r>
      <w:bookmarkEnd w:id="83"/>
    </w:p>
    <w:p w14:paraId="736F8FD7" w14:textId="36AEC64C" w:rsidR="00363803" w:rsidRPr="000B5C75" w:rsidRDefault="00FC7683"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P</w:t>
      </w:r>
      <w:r w:rsidR="00D43AE3" w:rsidRPr="000B5C75">
        <w:rPr>
          <w:rFonts w:cs="Times New Roman"/>
          <w:sz w:val="24"/>
          <w:szCs w:val="24"/>
          <w:lang w:val="ro-MD"/>
        </w:rPr>
        <w:t xml:space="preserve">otrivit </w:t>
      </w:r>
      <w:r w:rsidR="00D43AE3" w:rsidRPr="002433D9">
        <w:rPr>
          <w:rFonts w:cs="Times New Roman"/>
          <w:sz w:val="24"/>
          <w:szCs w:val="24"/>
          <w:lang w:val="ro-MD"/>
        </w:rPr>
        <w:t>Codului de guvernanță corporativă a</w:t>
      </w:r>
      <w:r w:rsidR="002433D9" w:rsidRPr="002433D9">
        <w:rPr>
          <w:rFonts w:cs="Times New Roman"/>
          <w:sz w:val="24"/>
          <w:szCs w:val="24"/>
          <w:lang w:val="ro-MD"/>
        </w:rPr>
        <w:t>l</w:t>
      </w:r>
      <w:r w:rsidR="00D43AE3" w:rsidRPr="002433D9">
        <w:rPr>
          <w:rFonts w:cs="Times New Roman"/>
          <w:sz w:val="24"/>
          <w:szCs w:val="24"/>
          <w:lang w:val="ro-MD"/>
        </w:rPr>
        <w:t xml:space="preserve"> </w:t>
      </w:r>
      <w:r w:rsidR="00454EB2" w:rsidRPr="002433D9">
        <w:rPr>
          <w:rFonts w:cs="Times New Roman"/>
          <w:sz w:val="24"/>
          <w:szCs w:val="24"/>
          <w:lang w:val="ro-MD"/>
        </w:rPr>
        <w:t>S.A. „Moldtelecom”</w:t>
      </w:r>
      <w:r w:rsidR="004D2DB6" w:rsidRPr="002433D9">
        <w:rPr>
          <w:rStyle w:val="a7"/>
          <w:rFonts w:cs="Times New Roman"/>
          <w:sz w:val="24"/>
          <w:szCs w:val="24"/>
          <w:lang w:val="ro-MD"/>
        </w:rPr>
        <w:footnoteReference w:id="120"/>
      </w:r>
      <w:r w:rsidR="00D43AE3" w:rsidRPr="002433D9">
        <w:rPr>
          <w:rFonts w:cs="Times New Roman"/>
          <w:sz w:val="24"/>
          <w:szCs w:val="24"/>
          <w:lang w:val="ro-MD"/>
        </w:rPr>
        <w:t xml:space="preserve">, cel puțin 1/3 din membrii Consiliului trebuie să fie independenți, însă aplicarea acestor dispoziții este amânată până la ajustarea cadrului normativ și </w:t>
      </w:r>
      <w:r w:rsidR="00EB4F41" w:rsidRPr="002433D9">
        <w:rPr>
          <w:rFonts w:cs="Times New Roman"/>
          <w:sz w:val="24"/>
          <w:szCs w:val="24"/>
          <w:lang w:val="ro-MD"/>
        </w:rPr>
        <w:t xml:space="preserve">celui </w:t>
      </w:r>
      <w:r w:rsidR="00D43AE3" w:rsidRPr="002433D9">
        <w:rPr>
          <w:rFonts w:cs="Times New Roman"/>
          <w:sz w:val="24"/>
          <w:szCs w:val="24"/>
          <w:lang w:val="ro-MD"/>
        </w:rPr>
        <w:t xml:space="preserve">legislativ aferent. Totodată, prevederile legii aplicabile </w:t>
      </w:r>
      <w:r w:rsidR="00E75CDE" w:rsidRPr="002433D9">
        <w:rPr>
          <w:rFonts w:cs="Times New Roman"/>
          <w:sz w:val="24"/>
          <w:szCs w:val="24"/>
          <w:lang w:val="ro-MD"/>
        </w:rPr>
        <w:t>în perioada supusă auditului</w:t>
      </w:r>
      <w:r w:rsidR="00D43AE3" w:rsidRPr="002433D9">
        <w:rPr>
          <w:rFonts w:cs="Times New Roman"/>
          <w:sz w:val="24"/>
          <w:szCs w:val="24"/>
          <w:lang w:val="ro-MD"/>
        </w:rPr>
        <w:t xml:space="preserve"> indică</w:t>
      </w:r>
      <w:r w:rsidR="00D43AE3" w:rsidRPr="0028384F">
        <w:rPr>
          <w:rFonts w:cs="Times New Roman"/>
          <w:sz w:val="24"/>
          <w:szCs w:val="24"/>
          <w:lang w:val="ro-MD"/>
        </w:rPr>
        <w:t xml:space="preserve"> expres că, în calitate de membri ai CS cu capital majoritar sau integral de stat pot fi desemnați reprezentanţi ai APC</w:t>
      </w:r>
      <w:r w:rsidR="00D43AE3" w:rsidRPr="000B5C75">
        <w:rPr>
          <w:rStyle w:val="a7"/>
          <w:rFonts w:cs="Times New Roman"/>
          <w:sz w:val="24"/>
          <w:szCs w:val="24"/>
          <w:lang w:val="ro-MD"/>
        </w:rPr>
        <w:footnoteReference w:id="121"/>
      </w:r>
      <w:r w:rsidR="00D43AE3" w:rsidRPr="000B5C75">
        <w:rPr>
          <w:rFonts w:cs="Times New Roman"/>
          <w:sz w:val="24"/>
          <w:szCs w:val="24"/>
          <w:lang w:val="ro-MD"/>
        </w:rPr>
        <w:t xml:space="preserve">, </w:t>
      </w:r>
      <w:r w:rsidR="00253E13" w:rsidRPr="00F8359B">
        <w:rPr>
          <w:rFonts w:cs="Times New Roman"/>
          <w:sz w:val="24"/>
          <w:szCs w:val="24"/>
          <w:lang w:val="ro-MD"/>
        </w:rPr>
        <w:t>persoane care dețin funcția de secretar de stat</w:t>
      </w:r>
      <w:r w:rsidR="00253E13" w:rsidRPr="000B5C75">
        <w:rPr>
          <w:rStyle w:val="a7"/>
          <w:rFonts w:cs="Times New Roman"/>
          <w:sz w:val="24"/>
          <w:szCs w:val="24"/>
          <w:lang w:val="ro-MD"/>
        </w:rPr>
        <w:footnoteReference w:id="122"/>
      </w:r>
      <w:r w:rsidR="00253E13" w:rsidRPr="000B5C75">
        <w:rPr>
          <w:rFonts w:cs="Times New Roman"/>
          <w:sz w:val="24"/>
          <w:szCs w:val="24"/>
          <w:lang w:val="ro-MD"/>
        </w:rPr>
        <w:t xml:space="preserve">, </w:t>
      </w:r>
      <w:r w:rsidR="00D43AE3" w:rsidRPr="00F8359B">
        <w:rPr>
          <w:rFonts w:cs="Times New Roman"/>
          <w:sz w:val="24"/>
          <w:szCs w:val="24"/>
          <w:lang w:val="ro-MD"/>
        </w:rPr>
        <w:t>prec</w:t>
      </w:r>
      <w:r w:rsidR="00D43AE3" w:rsidRPr="004D165E">
        <w:rPr>
          <w:rFonts w:cs="Times New Roman"/>
          <w:sz w:val="24"/>
          <w:szCs w:val="24"/>
          <w:lang w:val="ro-MD"/>
        </w:rPr>
        <w:t>um și personalul încadrat în cabinetul persoanelor cu funcții de demnitate publică</w:t>
      </w:r>
      <w:r w:rsidR="00D43AE3" w:rsidRPr="000B5C75">
        <w:rPr>
          <w:rStyle w:val="a7"/>
          <w:rFonts w:cs="Times New Roman"/>
          <w:sz w:val="24"/>
          <w:szCs w:val="24"/>
          <w:lang w:val="ro-MD"/>
        </w:rPr>
        <w:footnoteReference w:id="123"/>
      </w:r>
      <w:r w:rsidR="00D43AE3" w:rsidRPr="000B5C75">
        <w:rPr>
          <w:rFonts w:cs="Times New Roman"/>
          <w:sz w:val="24"/>
          <w:szCs w:val="24"/>
          <w:lang w:val="ro-MD"/>
        </w:rPr>
        <w:t>. În pofida acestor norme,</w:t>
      </w:r>
      <w:r w:rsidR="00DF3FEF" w:rsidRPr="00F8359B">
        <w:rPr>
          <w:rFonts w:cs="Times New Roman"/>
          <w:sz w:val="24"/>
          <w:szCs w:val="24"/>
          <w:lang w:val="ro-MD"/>
        </w:rPr>
        <w:t xml:space="preserve"> în anul 2022,</w:t>
      </w:r>
      <w:r w:rsidR="00D43AE3" w:rsidRPr="004D165E">
        <w:rPr>
          <w:rFonts w:cs="Times New Roman"/>
          <w:sz w:val="24"/>
          <w:szCs w:val="24"/>
          <w:lang w:val="ro-MD"/>
        </w:rPr>
        <w:t xml:space="preserve"> la decizia unicului acționar în componența CS a fost desemnată o persoan</w:t>
      </w:r>
      <w:r w:rsidR="00EB4F41" w:rsidRPr="00092914">
        <w:rPr>
          <w:rFonts w:cs="Times New Roman"/>
          <w:sz w:val="24"/>
          <w:szCs w:val="24"/>
          <w:lang w:val="ro-MD"/>
        </w:rPr>
        <w:t>ă</w:t>
      </w:r>
      <w:r w:rsidR="00D43AE3" w:rsidRPr="0007461A">
        <w:rPr>
          <w:rFonts w:cs="Times New Roman"/>
          <w:sz w:val="24"/>
          <w:szCs w:val="24"/>
          <w:lang w:val="ro-MD"/>
        </w:rPr>
        <w:t xml:space="preserve"> </w:t>
      </w:r>
      <w:r w:rsidR="00F1791B" w:rsidRPr="0028384F">
        <w:rPr>
          <w:rFonts w:cs="Times New Roman"/>
          <w:sz w:val="24"/>
          <w:szCs w:val="24"/>
          <w:lang w:val="ro-MD"/>
        </w:rPr>
        <w:t>ne</w:t>
      </w:r>
      <w:r w:rsidR="00D43AE3" w:rsidRPr="0028384F">
        <w:rPr>
          <w:rFonts w:cs="Times New Roman"/>
          <w:sz w:val="24"/>
          <w:szCs w:val="24"/>
          <w:lang w:val="ro-MD"/>
        </w:rPr>
        <w:t>angajat</w:t>
      </w:r>
      <w:r w:rsidR="00F1791B" w:rsidRPr="000B5C75">
        <w:rPr>
          <w:rFonts w:cs="Times New Roman"/>
          <w:sz w:val="24"/>
          <w:szCs w:val="24"/>
          <w:lang w:val="ro-MD"/>
        </w:rPr>
        <w:t>ă</w:t>
      </w:r>
      <w:r w:rsidR="00D43AE3" w:rsidRPr="000B5C75">
        <w:rPr>
          <w:rFonts w:cs="Times New Roman"/>
          <w:sz w:val="24"/>
          <w:szCs w:val="24"/>
          <w:lang w:val="ro-MD"/>
        </w:rPr>
        <w:t xml:space="preserve"> </w:t>
      </w:r>
      <w:r w:rsidR="00EB4F41" w:rsidRPr="000B5C75">
        <w:rPr>
          <w:rFonts w:cs="Times New Roman"/>
          <w:sz w:val="24"/>
          <w:szCs w:val="24"/>
          <w:lang w:val="ro-MD"/>
        </w:rPr>
        <w:t>în</w:t>
      </w:r>
      <w:r w:rsidR="00F1791B" w:rsidRPr="000B5C75">
        <w:rPr>
          <w:rFonts w:cs="Times New Roman"/>
          <w:sz w:val="24"/>
          <w:szCs w:val="24"/>
          <w:lang w:val="ro-MD"/>
        </w:rPr>
        <w:t xml:space="preserve"> autoritățile</w:t>
      </w:r>
      <w:r w:rsidR="00D43AE3" w:rsidRPr="000B5C75">
        <w:rPr>
          <w:rFonts w:cs="Times New Roman"/>
          <w:sz w:val="24"/>
          <w:szCs w:val="24"/>
          <w:lang w:val="ro-MD"/>
        </w:rPr>
        <w:t xml:space="preserve"> de stat </w:t>
      </w:r>
      <w:r w:rsidR="007B5EC7" w:rsidRPr="000B5C75">
        <w:rPr>
          <w:rFonts w:cs="Times New Roman"/>
          <w:sz w:val="24"/>
          <w:szCs w:val="24"/>
          <w:lang w:val="ro-MD"/>
        </w:rPr>
        <w:t xml:space="preserve">indicate </w:t>
      </w:r>
      <w:r w:rsidR="00253E13" w:rsidRPr="000B5C75">
        <w:rPr>
          <w:rFonts w:cs="Times New Roman"/>
          <w:sz w:val="24"/>
          <w:szCs w:val="24"/>
          <w:lang w:val="ro-MD"/>
        </w:rPr>
        <w:t>supra</w:t>
      </w:r>
      <w:r w:rsidR="00D43AE3" w:rsidRPr="000B5C75">
        <w:rPr>
          <w:rFonts w:cs="Times New Roman"/>
          <w:sz w:val="24"/>
          <w:szCs w:val="24"/>
          <w:lang w:val="ro-MD"/>
        </w:rPr>
        <w:t xml:space="preserve">. De asemenea, persoana nominalizată </w:t>
      </w:r>
      <w:r w:rsidR="004D2DB6" w:rsidRPr="000B5C75">
        <w:rPr>
          <w:rFonts w:cs="Times New Roman"/>
          <w:sz w:val="24"/>
          <w:szCs w:val="24"/>
          <w:lang w:val="ro-MD"/>
        </w:rPr>
        <w:t xml:space="preserve">a fost </w:t>
      </w:r>
      <w:r w:rsidR="004505F7" w:rsidRPr="000B5C75">
        <w:rPr>
          <w:rFonts w:cs="Times New Roman"/>
          <w:sz w:val="24"/>
          <w:szCs w:val="24"/>
          <w:lang w:val="ro-MD"/>
        </w:rPr>
        <w:t xml:space="preserve">identificată și </w:t>
      </w:r>
      <w:r w:rsidR="004D2DB6" w:rsidRPr="000B5C75">
        <w:rPr>
          <w:rFonts w:cs="Times New Roman"/>
          <w:sz w:val="24"/>
          <w:szCs w:val="24"/>
          <w:lang w:val="ro-MD"/>
        </w:rPr>
        <w:t xml:space="preserve">selectată netransparent, în lipsa unui </w:t>
      </w:r>
      <w:r w:rsidR="00D43AE3" w:rsidRPr="000B5C75">
        <w:rPr>
          <w:rFonts w:cs="Times New Roman"/>
          <w:sz w:val="24"/>
          <w:szCs w:val="24"/>
          <w:lang w:val="ro-MD"/>
        </w:rPr>
        <w:t>concurs</w:t>
      </w:r>
      <w:r w:rsidR="00DF3FEF" w:rsidRPr="000B5C75">
        <w:rPr>
          <w:rFonts w:cs="Times New Roman"/>
          <w:sz w:val="24"/>
          <w:szCs w:val="24"/>
          <w:lang w:val="ro-MD"/>
        </w:rPr>
        <w:t xml:space="preserve">, nefiind evaluate atât </w:t>
      </w:r>
      <w:r w:rsidR="007B5EC7" w:rsidRPr="000B5C75">
        <w:rPr>
          <w:rFonts w:cs="Times New Roman"/>
          <w:sz w:val="24"/>
          <w:szCs w:val="24"/>
          <w:lang w:val="ro-MD"/>
        </w:rPr>
        <w:t xml:space="preserve">competențele și experiența profesională, </w:t>
      </w:r>
      <w:r w:rsidR="00DF3FEF" w:rsidRPr="000B5C75">
        <w:rPr>
          <w:rFonts w:cs="Times New Roman"/>
          <w:sz w:val="24"/>
          <w:szCs w:val="24"/>
          <w:lang w:val="ro-MD"/>
        </w:rPr>
        <w:t xml:space="preserve">cât și </w:t>
      </w:r>
      <w:r w:rsidR="004505F7" w:rsidRPr="000B5C75">
        <w:rPr>
          <w:rFonts w:cs="Times New Roman"/>
          <w:sz w:val="24"/>
          <w:szCs w:val="24"/>
          <w:lang w:val="ro-MD"/>
        </w:rPr>
        <w:t xml:space="preserve">factorii care îl </w:t>
      </w:r>
      <w:r w:rsidR="008420A2" w:rsidRPr="000B5C75">
        <w:rPr>
          <w:rFonts w:cs="Times New Roman"/>
          <w:sz w:val="24"/>
          <w:szCs w:val="24"/>
          <w:lang w:val="ro-MD"/>
        </w:rPr>
        <w:t xml:space="preserve">motivau </w:t>
      </w:r>
      <w:r w:rsidR="00253E13" w:rsidRPr="000B5C75">
        <w:rPr>
          <w:rFonts w:cs="Times New Roman"/>
          <w:sz w:val="24"/>
          <w:szCs w:val="24"/>
          <w:lang w:val="ro-MD"/>
        </w:rPr>
        <w:t>să</w:t>
      </w:r>
      <w:r w:rsidR="007B5EC7" w:rsidRPr="000B5C75">
        <w:rPr>
          <w:rFonts w:cs="Times New Roman"/>
          <w:sz w:val="24"/>
          <w:szCs w:val="24"/>
          <w:lang w:val="ro-MD"/>
        </w:rPr>
        <w:t xml:space="preserve"> </w:t>
      </w:r>
      <w:r w:rsidR="00253E13" w:rsidRPr="000B5C75">
        <w:rPr>
          <w:rFonts w:cs="Times New Roman"/>
          <w:sz w:val="24"/>
          <w:szCs w:val="24"/>
          <w:lang w:val="ro-MD"/>
        </w:rPr>
        <w:t>reprezinte</w:t>
      </w:r>
      <w:r w:rsidR="007B5EC7" w:rsidRPr="000B5C75">
        <w:rPr>
          <w:rFonts w:cs="Times New Roman"/>
          <w:sz w:val="24"/>
          <w:szCs w:val="24"/>
          <w:lang w:val="ro-MD"/>
        </w:rPr>
        <w:t xml:space="preserve"> interesele statului </w:t>
      </w:r>
      <w:r w:rsidR="004505F7" w:rsidRPr="000B5C75">
        <w:rPr>
          <w:rFonts w:cs="Times New Roman"/>
          <w:sz w:val="24"/>
          <w:szCs w:val="24"/>
          <w:lang w:val="ro-MD"/>
        </w:rPr>
        <w:t xml:space="preserve">ca </w:t>
      </w:r>
      <w:r w:rsidR="007B5EC7" w:rsidRPr="000B5C75">
        <w:rPr>
          <w:rFonts w:cs="Times New Roman"/>
          <w:sz w:val="24"/>
          <w:szCs w:val="24"/>
          <w:lang w:val="ro-MD"/>
        </w:rPr>
        <w:t>acționar</w:t>
      </w:r>
      <w:r w:rsidR="004505F7" w:rsidRPr="000B5C75">
        <w:rPr>
          <w:rFonts w:cs="Times New Roman"/>
          <w:sz w:val="24"/>
          <w:szCs w:val="24"/>
          <w:lang w:val="ro-MD"/>
        </w:rPr>
        <w:t xml:space="preserve"> unic al </w:t>
      </w:r>
      <w:r w:rsidR="007B5EC7" w:rsidRPr="000B5C75">
        <w:rPr>
          <w:rFonts w:cs="Times New Roman"/>
          <w:sz w:val="24"/>
          <w:szCs w:val="24"/>
          <w:lang w:val="ro-MD"/>
        </w:rPr>
        <w:t>Societății</w:t>
      </w:r>
      <w:r w:rsidR="00D43AE3" w:rsidRPr="000B5C75">
        <w:rPr>
          <w:rFonts w:cs="Times New Roman"/>
          <w:sz w:val="24"/>
          <w:szCs w:val="24"/>
          <w:lang w:val="ro-MD"/>
        </w:rPr>
        <w:t>.</w:t>
      </w:r>
    </w:p>
    <w:p w14:paraId="4B11AEA3" w14:textId="628ABD61" w:rsidR="004020EF" w:rsidRPr="000B5C75" w:rsidRDefault="004020EF"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Subsecvent, auditul menționează că, începând din 15.05.2023, a intrat în vigoare Hotărârea Guvernului nr.209 din 12.04.2023 </w:t>
      </w:r>
      <w:r w:rsidR="00B65FA6" w:rsidRPr="000B5C75">
        <w:rPr>
          <w:rFonts w:cs="Times New Roman"/>
          <w:sz w:val="24"/>
          <w:szCs w:val="24"/>
          <w:lang w:val="ro-MD"/>
        </w:rPr>
        <w:t>prin care</w:t>
      </w:r>
      <w:r w:rsidRPr="000B5C75">
        <w:rPr>
          <w:rFonts w:cs="Times New Roman"/>
          <w:sz w:val="24"/>
          <w:szCs w:val="24"/>
          <w:lang w:val="ro-MD"/>
        </w:rPr>
        <w:t xml:space="preserve"> </w:t>
      </w:r>
      <w:r w:rsidR="00B65FA6" w:rsidRPr="000B5C75">
        <w:rPr>
          <w:rFonts w:cs="Times New Roman"/>
          <w:sz w:val="24"/>
          <w:szCs w:val="24"/>
          <w:lang w:val="ro-MD"/>
        </w:rPr>
        <w:t>s-</w:t>
      </w:r>
      <w:r w:rsidRPr="000B5C75">
        <w:rPr>
          <w:rFonts w:cs="Times New Roman"/>
          <w:sz w:val="24"/>
          <w:szCs w:val="24"/>
          <w:lang w:val="ro-MD"/>
        </w:rPr>
        <w:t xml:space="preserve">a </w:t>
      </w:r>
      <w:r w:rsidR="008E285B" w:rsidRPr="000B5C75">
        <w:rPr>
          <w:rFonts w:cs="Times New Roman"/>
          <w:sz w:val="24"/>
          <w:szCs w:val="24"/>
          <w:lang w:val="ro-MD"/>
        </w:rPr>
        <w:t xml:space="preserve">instituit procedura de selectare prin concurs a </w:t>
      </w:r>
      <w:r w:rsidRPr="000B5C75">
        <w:rPr>
          <w:rFonts w:cs="Times New Roman"/>
          <w:sz w:val="24"/>
          <w:szCs w:val="24"/>
          <w:lang w:val="ro-MD"/>
        </w:rPr>
        <w:t xml:space="preserve">candidaţilor </w:t>
      </w:r>
      <w:r w:rsidR="00B65FA6" w:rsidRPr="000B5C75">
        <w:rPr>
          <w:rFonts w:cs="Times New Roman"/>
          <w:sz w:val="24"/>
          <w:szCs w:val="24"/>
          <w:lang w:val="ro-MD"/>
        </w:rPr>
        <w:t xml:space="preserve">independenți </w:t>
      </w:r>
      <w:r w:rsidRPr="000B5C75">
        <w:rPr>
          <w:rFonts w:cs="Times New Roman"/>
          <w:sz w:val="24"/>
          <w:szCs w:val="24"/>
          <w:lang w:val="ro-MD"/>
        </w:rPr>
        <w:t>pentru funcţia de membru al consiliului societăţilor comerciale cu capital integral/majoritar de stat</w:t>
      </w:r>
      <w:r w:rsidRPr="000B5C75">
        <w:rPr>
          <w:rStyle w:val="a7"/>
          <w:rFonts w:cs="Times New Roman"/>
          <w:sz w:val="24"/>
          <w:szCs w:val="24"/>
          <w:lang w:val="ro-MD"/>
        </w:rPr>
        <w:footnoteReference w:id="124"/>
      </w:r>
      <w:r w:rsidR="008E285B" w:rsidRPr="000B5C75">
        <w:rPr>
          <w:rFonts w:cs="Times New Roman"/>
          <w:sz w:val="24"/>
          <w:szCs w:val="24"/>
          <w:lang w:val="ro-MD"/>
        </w:rPr>
        <w:t xml:space="preserve">. </w:t>
      </w:r>
      <w:r w:rsidR="00B65FA6" w:rsidRPr="00F8359B">
        <w:rPr>
          <w:rFonts w:cs="Times New Roman"/>
          <w:sz w:val="24"/>
          <w:szCs w:val="24"/>
          <w:lang w:val="ro-MD"/>
        </w:rPr>
        <w:t xml:space="preserve">Însă, în pofida cerințelor indicate </w:t>
      </w:r>
      <w:r w:rsidR="00B65FA6" w:rsidRPr="00001197">
        <w:rPr>
          <w:rFonts w:cs="Times New Roman"/>
          <w:sz w:val="24"/>
          <w:szCs w:val="24"/>
          <w:lang w:val="ro-MD"/>
        </w:rPr>
        <w:t xml:space="preserve">supra, doi membri </w:t>
      </w:r>
      <w:r w:rsidR="00C364D6" w:rsidRPr="00001197">
        <w:rPr>
          <w:rFonts w:cs="Times New Roman"/>
          <w:sz w:val="24"/>
          <w:szCs w:val="24"/>
          <w:lang w:val="ro-MD"/>
        </w:rPr>
        <w:t xml:space="preserve">independenți </w:t>
      </w:r>
      <w:r w:rsidR="00B65FA6" w:rsidRPr="00001197">
        <w:rPr>
          <w:rFonts w:cs="Times New Roman"/>
          <w:sz w:val="24"/>
          <w:szCs w:val="24"/>
          <w:lang w:val="ro-MD"/>
        </w:rPr>
        <w:t>ai CS</w:t>
      </w:r>
      <w:r w:rsidR="00DF3FEF" w:rsidRPr="00001197">
        <w:rPr>
          <w:rFonts w:cs="Times New Roman"/>
          <w:sz w:val="24"/>
          <w:szCs w:val="24"/>
          <w:lang w:val="ro-MD"/>
        </w:rPr>
        <w:t xml:space="preserve"> desemnați </w:t>
      </w:r>
      <w:r w:rsidR="00FC7683" w:rsidRPr="00001197">
        <w:rPr>
          <w:rFonts w:cs="Times New Roman"/>
          <w:sz w:val="24"/>
          <w:szCs w:val="24"/>
          <w:lang w:val="ro-MD"/>
        </w:rPr>
        <w:t>prin Hotărârea acționarului unic</w:t>
      </w:r>
      <w:r w:rsidR="00B65FA6" w:rsidRPr="00001197">
        <w:rPr>
          <w:rFonts w:cs="Times New Roman"/>
          <w:sz w:val="24"/>
          <w:szCs w:val="24"/>
          <w:lang w:val="ro-MD"/>
        </w:rPr>
        <w:t xml:space="preserve"> din </w:t>
      </w:r>
      <w:r w:rsidR="00FC7683" w:rsidRPr="00001197">
        <w:rPr>
          <w:rFonts w:cs="Times New Roman"/>
          <w:sz w:val="24"/>
          <w:szCs w:val="24"/>
          <w:lang w:val="ro-MD"/>
        </w:rPr>
        <w:t>05.09.2023</w:t>
      </w:r>
      <w:r w:rsidR="00CA2D9C" w:rsidRPr="00001197">
        <w:rPr>
          <w:rFonts w:cs="Times New Roman"/>
          <w:sz w:val="24"/>
          <w:szCs w:val="24"/>
          <w:lang w:val="ro-MD"/>
        </w:rPr>
        <w:t>,</w:t>
      </w:r>
      <w:r w:rsidR="00FC7683" w:rsidRPr="00001197">
        <w:rPr>
          <w:rFonts w:cs="Times New Roman"/>
          <w:sz w:val="24"/>
          <w:szCs w:val="24"/>
          <w:lang w:val="ro-MD"/>
        </w:rPr>
        <w:t xml:space="preserve"> </w:t>
      </w:r>
      <w:r w:rsidR="004B533E" w:rsidRPr="00001197">
        <w:rPr>
          <w:rFonts w:cs="Times New Roman"/>
          <w:sz w:val="24"/>
          <w:szCs w:val="24"/>
          <w:lang w:val="ro-MD"/>
        </w:rPr>
        <w:t xml:space="preserve">la fel </w:t>
      </w:r>
      <w:r w:rsidR="00B65FA6" w:rsidRPr="00001197">
        <w:rPr>
          <w:rFonts w:cs="Times New Roman"/>
          <w:sz w:val="24"/>
          <w:szCs w:val="24"/>
          <w:lang w:val="ro-MD"/>
        </w:rPr>
        <w:t xml:space="preserve">nu au fost </w:t>
      </w:r>
      <w:r w:rsidR="00FC7683" w:rsidRPr="00001197">
        <w:rPr>
          <w:rFonts w:cs="Times New Roman"/>
          <w:sz w:val="24"/>
          <w:szCs w:val="24"/>
          <w:lang w:val="ro-MD"/>
        </w:rPr>
        <w:t xml:space="preserve">identificați și </w:t>
      </w:r>
      <w:r w:rsidR="00B65FA6" w:rsidRPr="00001197">
        <w:rPr>
          <w:rFonts w:cs="Times New Roman"/>
          <w:sz w:val="24"/>
          <w:szCs w:val="24"/>
          <w:lang w:val="ro-MD"/>
        </w:rPr>
        <w:t>selectați în baz</w:t>
      </w:r>
      <w:r w:rsidR="00EB4F41" w:rsidRPr="00001197">
        <w:rPr>
          <w:rFonts w:cs="Times New Roman"/>
          <w:sz w:val="24"/>
          <w:szCs w:val="24"/>
          <w:lang w:val="ro-MD"/>
        </w:rPr>
        <w:t>ă</w:t>
      </w:r>
      <w:r w:rsidR="00B65FA6" w:rsidRPr="00001197">
        <w:rPr>
          <w:rFonts w:cs="Times New Roman"/>
          <w:sz w:val="24"/>
          <w:szCs w:val="24"/>
          <w:lang w:val="ro-MD"/>
        </w:rPr>
        <w:t xml:space="preserve"> de concurs</w:t>
      </w:r>
      <w:r w:rsidR="00C364D6" w:rsidRPr="00001197">
        <w:rPr>
          <w:rFonts w:cs="Times New Roman"/>
          <w:sz w:val="24"/>
          <w:szCs w:val="24"/>
          <w:lang w:val="ro-MD"/>
        </w:rPr>
        <w:t>.</w:t>
      </w:r>
    </w:p>
    <w:p w14:paraId="19EE12E2" w14:textId="10527704" w:rsidR="00A91B5D" w:rsidRPr="000B5C75" w:rsidRDefault="00997C24" w:rsidP="00241772">
      <w:pPr>
        <w:pStyle w:val="41"/>
        <w:rPr>
          <w:lang w:val="ro-MD"/>
        </w:rPr>
      </w:pPr>
      <w:r w:rsidRPr="000B5C75">
        <w:rPr>
          <w:lang w:val="ro-MD"/>
        </w:rPr>
        <w:t xml:space="preserve"> </w:t>
      </w:r>
      <w:bookmarkStart w:id="84" w:name="_Toc157501825"/>
      <w:r w:rsidR="007D0772" w:rsidRPr="000B5C75">
        <w:rPr>
          <w:lang w:val="ro-MD"/>
        </w:rPr>
        <w:t xml:space="preserve">4.3.11 </w:t>
      </w:r>
      <w:r w:rsidRPr="000B5C75">
        <w:rPr>
          <w:lang w:val="ro-MD"/>
        </w:rPr>
        <w:t>Consiliul societății nu a avut un rol proactiv în determinarea și examinarea problemelor care merită atenți</w:t>
      </w:r>
      <w:r w:rsidR="00043ADC" w:rsidRPr="000B5C75">
        <w:rPr>
          <w:lang w:val="ro-MD"/>
        </w:rPr>
        <w:t>e</w:t>
      </w:r>
      <w:r w:rsidR="00F36C5B" w:rsidRPr="000B5C75">
        <w:rPr>
          <w:lang w:val="ro-MD"/>
        </w:rPr>
        <w:t xml:space="preserve"> deosebită</w:t>
      </w:r>
      <w:r w:rsidRPr="000B5C75">
        <w:rPr>
          <w:lang w:val="ro-MD"/>
        </w:rPr>
        <w:t xml:space="preserve"> din partea lui</w:t>
      </w:r>
      <w:bookmarkEnd w:id="84"/>
    </w:p>
    <w:p w14:paraId="5D57319B" w14:textId="4F293EC3" w:rsidR="00A91B5D" w:rsidRPr="000B5C75" w:rsidRDefault="002421CA"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Cum am menționat î</w:t>
      </w:r>
      <w:r w:rsidR="004B533E">
        <w:rPr>
          <w:rFonts w:cs="Times New Roman"/>
          <w:sz w:val="24"/>
          <w:szCs w:val="24"/>
          <w:lang w:val="ro-MD"/>
        </w:rPr>
        <w:t>n paragrafele nr.4.1.3 și nr.4.3</w:t>
      </w:r>
      <w:r w:rsidRPr="000B5C75">
        <w:rPr>
          <w:rFonts w:cs="Times New Roman"/>
          <w:sz w:val="24"/>
          <w:szCs w:val="24"/>
          <w:lang w:val="ro-MD"/>
        </w:rPr>
        <w:t>.4 al</w:t>
      </w:r>
      <w:r w:rsidR="00FA7FE3" w:rsidRPr="000B5C75">
        <w:rPr>
          <w:rFonts w:cs="Times New Roman"/>
          <w:sz w:val="24"/>
          <w:szCs w:val="24"/>
          <w:lang w:val="ro-MD"/>
        </w:rPr>
        <w:t>e</w:t>
      </w:r>
      <w:r w:rsidRPr="000B5C75">
        <w:rPr>
          <w:rFonts w:cs="Times New Roman"/>
          <w:sz w:val="24"/>
          <w:szCs w:val="24"/>
          <w:lang w:val="ro-MD"/>
        </w:rPr>
        <w:t xml:space="preserve"> prezentului Raport de audit, Consiliul societății nu a fost informat și nu a examinat unele chestiuni importante aferente situației economico-financiare a Societății. În acest context, auditul a relevat </w:t>
      </w:r>
      <w:r w:rsidR="000A42F5" w:rsidRPr="000B5C75">
        <w:rPr>
          <w:rFonts w:cs="Times New Roman"/>
          <w:sz w:val="24"/>
          <w:szCs w:val="24"/>
          <w:lang w:val="ro-MD"/>
        </w:rPr>
        <w:t>că</w:t>
      </w:r>
      <w:r w:rsidR="00081305" w:rsidRPr="000B5C75">
        <w:rPr>
          <w:rFonts w:cs="Times New Roman"/>
          <w:sz w:val="24"/>
          <w:szCs w:val="24"/>
          <w:lang w:val="ro-MD"/>
        </w:rPr>
        <w:t>,</w:t>
      </w:r>
      <w:r w:rsidR="000A42F5" w:rsidRPr="000B5C75">
        <w:rPr>
          <w:rFonts w:cs="Times New Roman"/>
          <w:sz w:val="24"/>
          <w:szCs w:val="24"/>
          <w:lang w:val="ro-MD"/>
        </w:rPr>
        <w:t xml:space="preserve"> în </w:t>
      </w:r>
      <w:r w:rsidRPr="000B5C75">
        <w:rPr>
          <w:rFonts w:cs="Times New Roman"/>
          <w:sz w:val="24"/>
          <w:szCs w:val="24"/>
          <w:lang w:val="ro-MD"/>
        </w:rPr>
        <w:t xml:space="preserve">lipsa reglemenărilor clare și exhaustive cu privire la </w:t>
      </w:r>
      <w:r w:rsidR="000A42F5" w:rsidRPr="000B5C75">
        <w:rPr>
          <w:rFonts w:cs="Times New Roman"/>
          <w:sz w:val="24"/>
          <w:szCs w:val="24"/>
          <w:lang w:val="ro-MD"/>
        </w:rPr>
        <w:t>modul de formare a agendei ședințelor CS, ace</w:t>
      </w:r>
      <w:r w:rsidR="00081305" w:rsidRPr="000B5C75">
        <w:rPr>
          <w:rFonts w:cs="Times New Roman"/>
          <w:sz w:val="24"/>
          <w:szCs w:val="24"/>
          <w:lang w:val="ro-MD"/>
        </w:rPr>
        <w:t>a</w:t>
      </w:r>
      <w:r w:rsidR="000A42F5" w:rsidRPr="000B5C75">
        <w:rPr>
          <w:rFonts w:cs="Times New Roman"/>
          <w:sz w:val="24"/>
          <w:szCs w:val="24"/>
          <w:lang w:val="ro-MD"/>
        </w:rPr>
        <w:t>sta se propune de către managementul Companiei și se coordonează cu președintele CS. Astfel, rolul Consiliul</w:t>
      </w:r>
      <w:r w:rsidR="00081305" w:rsidRPr="000B5C75">
        <w:rPr>
          <w:rFonts w:cs="Times New Roman"/>
          <w:sz w:val="24"/>
          <w:szCs w:val="24"/>
          <w:lang w:val="ro-MD"/>
        </w:rPr>
        <w:t>ui</w:t>
      </w:r>
      <w:r w:rsidR="000A42F5" w:rsidRPr="000B5C75">
        <w:rPr>
          <w:rFonts w:cs="Times New Roman"/>
          <w:sz w:val="24"/>
          <w:szCs w:val="24"/>
          <w:lang w:val="ro-MD"/>
        </w:rPr>
        <w:t xml:space="preserve"> a fost unul </w:t>
      </w:r>
      <w:r w:rsidR="00DF31DC" w:rsidRPr="000B5C75">
        <w:rPr>
          <w:rFonts w:cs="Times New Roman"/>
          <w:sz w:val="24"/>
          <w:szCs w:val="24"/>
          <w:lang w:val="ro-MD"/>
        </w:rPr>
        <w:t xml:space="preserve">secundar </w:t>
      </w:r>
      <w:r w:rsidR="000A42F5" w:rsidRPr="000B5C75">
        <w:rPr>
          <w:rFonts w:cs="Times New Roman"/>
          <w:sz w:val="24"/>
          <w:szCs w:val="24"/>
          <w:lang w:val="ro-MD"/>
        </w:rPr>
        <w:t xml:space="preserve">în identificarea și examinarea </w:t>
      </w:r>
      <w:r w:rsidR="0086223F" w:rsidRPr="000B5C75">
        <w:rPr>
          <w:rFonts w:cs="Times New Roman"/>
          <w:sz w:val="24"/>
          <w:szCs w:val="24"/>
          <w:lang w:val="ro-MD"/>
        </w:rPr>
        <w:t xml:space="preserve">în cadrul ședințelor a </w:t>
      </w:r>
      <w:r w:rsidR="000A42F5" w:rsidRPr="000B5C75">
        <w:rPr>
          <w:rFonts w:cs="Times New Roman"/>
          <w:sz w:val="24"/>
          <w:szCs w:val="24"/>
          <w:lang w:val="ro-MD"/>
        </w:rPr>
        <w:t>problemelor care merită atenție din partea CS.</w:t>
      </w:r>
      <w:r w:rsidR="0086223F" w:rsidRPr="000B5C75">
        <w:rPr>
          <w:rFonts w:cs="Times New Roman"/>
          <w:sz w:val="24"/>
          <w:szCs w:val="24"/>
          <w:lang w:val="ro-MD"/>
        </w:rPr>
        <w:t xml:space="preserve"> De asemenea, nu sunt documentate cazuri</w:t>
      </w:r>
      <w:r w:rsidR="00081305" w:rsidRPr="000B5C75">
        <w:rPr>
          <w:rFonts w:cs="Times New Roman"/>
          <w:sz w:val="24"/>
          <w:szCs w:val="24"/>
          <w:lang w:val="ro-MD"/>
        </w:rPr>
        <w:t>le</w:t>
      </w:r>
      <w:r w:rsidR="0086223F" w:rsidRPr="000B5C75">
        <w:rPr>
          <w:rFonts w:cs="Times New Roman"/>
          <w:sz w:val="24"/>
          <w:szCs w:val="24"/>
          <w:lang w:val="ro-MD"/>
        </w:rPr>
        <w:t xml:space="preserve"> de examinare a unor întrebări relevante la inițiativa membrilor CS. </w:t>
      </w:r>
    </w:p>
    <w:p w14:paraId="75F7A359" w14:textId="723ACE59" w:rsidR="0043339E" w:rsidRPr="000B5C75" w:rsidRDefault="0043339E"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De menționat că, în perioada 2020-2022, </w:t>
      </w:r>
      <w:r w:rsidR="00454EB2">
        <w:rPr>
          <w:rFonts w:cs="Times New Roman"/>
          <w:sz w:val="24"/>
          <w:szCs w:val="24"/>
          <w:lang w:val="ro-MD"/>
        </w:rPr>
        <w:t>S.A. „Moldtelecom”</w:t>
      </w:r>
      <w:r w:rsidRPr="000B5C75">
        <w:rPr>
          <w:rFonts w:cs="Times New Roman"/>
          <w:sz w:val="24"/>
          <w:szCs w:val="24"/>
          <w:lang w:val="ro-MD"/>
        </w:rPr>
        <w:t xml:space="preserve"> a suportat cheltuieli în sum</w:t>
      </w:r>
      <w:r w:rsidR="00081305" w:rsidRPr="000B5C75">
        <w:rPr>
          <w:rFonts w:cs="Times New Roman"/>
          <w:sz w:val="24"/>
          <w:szCs w:val="24"/>
          <w:lang w:val="ro-MD"/>
        </w:rPr>
        <w:t>ă</w:t>
      </w:r>
      <w:r w:rsidRPr="000B5C75">
        <w:rPr>
          <w:rFonts w:cs="Times New Roman"/>
          <w:sz w:val="24"/>
          <w:szCs w:val="24"/>
          <w:lang w:val="ro-MD"/>
        </w:rPr>
        <w:t xml:space="preserve"> totală de 1,15 mil. lei</w:t>
      </w:r>
      <w:r w:rsidR="000B5D92" w:rsidRPr="000B5C75">
        <w:rPr>
          <w:rStyle w:val="a7"/>
          <w:rFonts w:cs="Times New Roman"/>
          <w:sz w:val="24"/>
          <w:szCs w:val="24"/>
          <w:lang w:val="ro-MD"/>
        </w:rPr>
        <w:footnoteReference w:id="125"/>
      </w:r>
      <w:r w:rsidRPr="000B5C75">
        <w:rPr>
          <w:rFonts w:cs="Times New Roman"/>
          <w:sz w:val="24"/>
          <w:szCs w:val="24"/>
          <w:lang w:val="ro-MD"/>
        </w:rPr>
        <w:t xml:space="preserve"> pentru remunerarea lunară a membrilor CS</w:t>
      </w:r>
      <w:r w:rsidR="00AB4E98" w:rsidRPr="00F8359B">
        <w:rPr>
          <w:rFonts w:cs="Times New Roman"/>
          <w:sz w:val="24"/>
          <w:szCs w:val="24"/>
          <w:lang w:val="ro-MD"/>
        </w:rPr>
        <w:t>, membr</w:t>
      </w:r>
      <w:r w:rsidR="00AB4E98" w:rsidRPr="004D165E">
        <w:rPr>
          <w:rFonts w:cs="Times New Roman"/>
          <w:sz w:val="24"/>
          <w:szCs w:val="24"/>
          <w:lang w:val="ro-MD"/>
        </w:rPr>
        <w:t>ilor Comisiei de cenzori, Comitetului de audit</w:t>
      </w:r>
      <w:r w:rsidRPr="00092914">
        <w:rPr>
          <w:rFonts w:cs="Times New Roman"/>
          <w:sz w:val="24"/>
          <w:szCs w:val="24"/>
          <w:lang w:val="ro-MD"/>
        </w:rPr>
        <w:t xml:space="preserve"> și a reprezentantului statului, precum și a achitat </w:t>
      </w:r>
      <w:r w:rsidR="00AB4E98" w:rsidRPr="00092914">
        <w:rPr>
          <w:rFonts w:cs="Times New Roman"/>
          <w:sz w:val="24"/>
          <w:szCs w:val="24"/>
          <w:lang w:val="ro-MD"/>
        </w:rPr>
        <w:t xml:space="preserve">recompense </w:t>
      </w:r>
      <w:r w:rsidRPr="0007461A">
        <w:rPr>
          <w:rFonts w:cs="Times New Roman"/>
          <w:sz w:val="24"/>
          <w:szCs w:val="24"/>
          <w:lang w:val="ro-MD"/>
        </w:rPr>
        <w:t xml:space="preserve">anuale </w:t>
      </w:r>
      <w:r w:rsidR="00AB4E98" w:rsidRPr="0028384F">
        <w:rPr>
          <w:rFonts w:cs="Times New Roman"/>
          <w:sz w:val="24"/>
          <w:szCs w:val="24"/>
          <w:lang w:val="ro-MD"/>
        </w:rPr>
        <w:t xml:space="preserve">pentru persoanele nominalizate </w:t>
      </w:r>
      <w:r w:rsidRPr="0028384F">
        <w:rPr>
          <w:rFonts w:cs="Times New Roman"/>
          <w:sz w:val="24"/>
          <w:szCs w:val="24"/>
          <w:lang w:val="ro-MD"/>
        </w:rPr>
        <w:t xml:space="preserve">în sumă </w:t>
      </w:r>
      <w:r w:rsidR="00AB4E98" w:rsidRPr="000B5C75">
        <w:rPr>
          <w:rFonts w:cs="Times New Roman"/>
          <w:sz w:val="24"/>
          <w:szCs w:val="24"/>
          <w:lang w:val="ro-MD"/>
        </w:rPr>
        <w:t xml:space="preserve">totală </w:t>
      </w:r>
      <w:r w:rsidRPr="000B5C75">
        <w:rPr>
          <w:rFonts w:cs="Times New Roman"/>
          <w:sz w:val="24"/>
          <w:szCs w:val="24"/>
          <w:lang w:val="ro-MD"/>
        </w:rPr>
        <w:t>de 0,87 mil. lei</w:t>
      </w:r>
      <w:r w:rsidR="000B5D92" w:rsidRPr="000B5C75">
        <w:rPr>
          <w:rStyle w:val="a7"/>
          <w:rFonts w:cs="Times New Roman"/>
          <w:sz w:val="24"/>
          <w:szCs w:val="24"/>
          <w:lang w:val="ro-MD"/>
        </w:rPr>
        <w:footnoteReference w:id="126"/>
      </w:r>
      <w:r w:rsidRPr="000B5C75">
        <w:rPr>
          <w:rFonts w:cs="Times New Roman"/>
          <w:sz w:val="24"/>
          <w:szCs w:val="24"/>
          <w:lang w:val="ro-MD"/>
        </w:rPr>
        <w:t>.</w:t>
      </w:r>
    </w:p>
    <w:p w14:paraId="19D9BF8F" w14:textId="7CA820FA" w:rsidR="00D56DCC" w:rsidRPr="0007461A" w:rsidRDefault="007D0772" w:rsidP="00241772">
      <w:pPr>
        <w:pStyle w:val="41"/>
        <w:rPr>
          <w:lang w:val="ro-MD"/>
        </w:rPr>
      </w:pPr>
      <w:bookmarkStart w:id="85" w:name="_Toc157501826"/>
      <w:r w:rsidRPr="00F8359B">
        <w:rPr>
          <w:lang w:val="ro-MD"/>
        </w:rPr>
        <w:t xml:space="preserve">4.3.12 </w:t>
      </w:r>
      <w:r w:rsidR="00D56DCC" w:rsidRPr="004D165E">
        <w:rPr>
          <w:lang w:val="ro-MD"/>
        </w:rPr>
        <w:t xml:space="preserve">În cadrul </w:t>
      </w:r>
      <w:r w:rsidR="00454EB2">
        <w:rPr>
          <w:lang w:val="ro-MD"/>
        </w:rPr>
        <w:t>S.A. „Moldtelecom”</w:t>
      </w:r>
      <w:r w:rsidR="00D56DCC" w:rsidRPr="004D165E">
        <w:rPr>
          <w:lang w:val="ro-MD"/>
        </w:rPr>
        <w:t xml:space="preserve"> sunt formate și remunerate două organe d</w:t>
      </w:r>
      <w:r w:rsidR="00D56DCC" w:rsidRPr="00092914">
        <w:rPr>
          <w:lang w:val="ro-MD"/>
        </w:rPr>
        <w:t>e control cu funcții similare</w:t>
      </w:r>
      <w:bookmarkEnd w:id="85"/>
    </w:p>
    <w:p w14:paraId="770A37F7" w14:textId="77A7F17A" w:rsidR="002B05A6" w:rsidRPr="000B5C75" w:rsidRDefault="00BB735F" w:rsidP="0079658A">
      <w:pPr>
        <w:pStyle w:val="aa"/>
        <w:spacing w:line="276" w:lineRule="auto"/>
        <w:ind w:left="0" w:firstLine="720"/>
        <w:jc w:val="both"/>
        <w:rPr>
          <w:rFonts w:cs="Times New Roman"/>
          <w:sz w:val="24"/>
          <w:szCs w:val="24"/>
          <w:lang w:val="ro-MD"/>
        </w:rPr>
      </w:pPr>
      <w:r w:rsidRPr="0007461A">
        <w:rPr>
          <w:rFonts w:cs="Times New Roman"/>
          <w:sz w:val="24"/>
          <w:szCs w:val="24"/>
          <w:lang w:val="ro-MD"/>
        </w:rPr>
        <w:t>În conformitate cu prevederile legale</w:t>
      </w:r>
      <w:r w:rsidRPr="000B5C75">
        <w:rPr>
          <w:rStyle w:val="a7"/>
          <w:rFonts w:cs="Times New Roman"/>
          <w:sz w:val="24"/>
          <w:szCs w:val="24"/>
          <w:lang w:val="ro-MD"/>
        </w:rPr>
        <w:footnoteReference w:id="127"/>
      </w:r>
      <w:r w:rsidRPr="000B5C75">
        <w:rPr>
          <w:rFonts w:cs="Times New Roman"/>
          <w:sz w:val="24"/>
          <w:szCs w:val="24"/>
          <w:lang w:val="ro-MD"/>
        </w:rPr>
        <w:t xml:space="preserve"> și statutare</w:t>
      </w:r>
      <w:r w:rsidRPr="000B5C75">
        <w:rPr>
          <w:rStyle w:val="a7"/>
          <w:rFonts w:cs="Times New Roman"/>
          <w:sz w:val="24"/>
          <w:szCs w:val="24"/>
          <w:lang w:val="ro-MD"/>
        </w:rPr>
        <w:footnoteReference w:id="128"/>
      </w:r>
      <w:r w:rsidR="00DB38FA" w:rsidRPr="000B5C75">
        <w:rPr>
          <w:rFonts w:cs="Times New Roman"/>
          <w:sz w:val="24"/>
          <w:szCs w:val="24"/>
          <w:lang w:val="ro-MD"/>
        </w:rPr>
        <w:t>,</w:t>
      </w:r>
      <w:r w:rsidR="00CB6AAE" w:rsidRPr="00F8359B">
        <w:rPr>
          <w:rFonts w:cs="Times New Roman"/>
          <w:sz w:val="24"/>
          <w:szCs w:val="24"/>
          <w:lang w:val="ro-MD"/>
        </w:rPr>
        <w:t xml:space="preserve"> </w:t>
      </w:r>
      <w:r w:rsidR="00A83D22" w:rsidRPr="004D165E">
        <w:rPr>
          <w:rFonts w:cs="Times New Roman"/>
          <w:sz w:val="24"/>
          <w:szCs w:val="24"/>
          <w:lang w:val="ro-MD"/>
        </w:rPr>
        <w:t xml:space="preserve">organele de control ale Societății sunt </w:t>
      </w:r>
      <w:r w:rsidR="00CB6AAE" w:rsidRPr="0007461A">
        <w:rPr>
          <w:rFonts w:cs="Times New Roman"/>
          <w:sz w:val="24"/>
          <w:szCs w:val="24"/>
          <w:lang w:val="ro-MD"/>
        </w:rPr>
        <w:t>Comisia de cenzori</w:t>
      </w:r>
      <w:r w:rsidR="00A83D22" w:rsidRPr="0028384F">
        <w:rPr>
          <w:rFonts w:cs="Times New Roman"/>
          <w:sz w:val="24"/>
          <w:szCs w:val="24"/>
          <w:lang w:val="ro-MD"/>
        </w:rPr>
        <w:t xml:space="preserve"> (3 persoane) și Comitetul de audit (3 persoane).</w:t>
      </w:r>
      <w:r w:rsidR="002B05A6" w:rsidRPr="0028384F">
        <w:rPr>
          <w:rFonts w:cs="Times New Roman"/>
          <w:sz w:val="24"/>
          <w:szCs w:val="24"/>
          <w:lang w:val="ro-MD"/>
        </w:rPr>
        <w:t xml:space="preserve"> Comisia de cenzori</w:t>
      </w:r>
      <w:r w:rsidR="002B05A6" w:rsidRPr="000B5C75">
        <w:rPr>
          <w:rFonts w:cs="Times New Roman"/>
          <w:sz w:val="24"/>
          <w:szCs w:val="24"/>
          <w:lang w:val="ro-MD"/>
        </w:rPr>
        <w:t xml:space="preserve"> exercită controlul activității economico-financiare a societății</w:t>
      </w:r>
      <w:r w:rsidR="00DB38FA" w:rsidRPr="000B5C75">
        <w:rPr>
          <w:rFonts w:cs="Times New Roman"/>
          <w:sz w:val="24"/>
          <w:szCs w:val="24"/>
          <w:lang w:val="ro-MD"/>
        </w:rPr>
        <w:t>, iar</w:t>
      </w:r>
      <w:r w:rsidR="002B05A6" w:rsidRPr="000B5C75">
        <w:rPr>
          <w:rFonts w:cs="Times New Roman"/>
          <w:sz w:val="24"/>
          <w:szCs w:val="24"/>
          <w:lang w:val="ro-MD"/>
        </w:rPr>
        <w:t xml:space="preserve"> Comitetul de audit informează organele de conducere despre rezultatele auditului și contribuția acestuia la integritatea raportării financiare, monitorizează eficienț</w:t>
      </w:r>
      <w:r w:rsidR="005F3BD0" w:rsidRPr="000B5C75">
        <w:rPr>
          <w:rFonts w:cs="Times New Roman"/>
          <w:sz w:val="24"/>
          <w:szCs w:val="24"/>
          <w:lang w:val="ro-MD"/>
        </w:rPr>
        <w:t>a sistemului de control intern</w:t>
      </w:r>
      <w:r w:rsidR="002B05A6" w:rsidRPr="000B5C75">
        <w:rPr>
          <w:rFonts w:cs="Times New Roman"/>
          <w:sz w:val="24"/>
          <w:szCs w:val="24"/>
          <w:lang w:val="ro-MD"/>
        </w:rPr>
        <w:t xml:space="preserve"> </w:t>
      </w:r>
      <w:r w:rsidR="00B42BE7" w:rsidRPr="000B5C75">
        <w:rPr>
          <w:rFonts w:cs="Times New Roman"/>
          <w:sz w:val="24"/>
          <w:szCs w:val="24"/>
          <w:lang w:val="ro-MD"/>
        </w:rPr>
        <w:t>și auditul situațiilor financiare</w:t>
      </w:r>
      <w:r w:rsidR="002B05A6" w:rsidRPr="000B5C75">
        <w:rPr>
          <w:rFonts w:cs="Times New Roman"/>
          <w:sz w:val="24"/>
          <w:szCs w:val="24"/>
          <w:lang w:val="ro-MD"/>
        </w:rPr>
        <w:t xml:space="preserve">. Membrii Comisiei de cenzori și </w:t>
      </w:r>
      <w:r w:rsidR="005F3BD0" w:rsidRPr="000B5C75">
        <w:rPr>
          <w:rFonts w:cs="Times New Roman"/>
          <w:sz w:val="24"/>
          <w:szCs w:val="24"/>
          <w:lang w:val="ro-MD"/>
        </w:rPr>
        <w:t xml:space="preserve">ai </w:t>
      </w:r>
      <w:r w:rsidR="002B05A6" w:rsidRPr="000B5C75">
        <w:rPr>
          <w:rFonts w:cs="Times New Roman"/>
          <w:sz w:val="24"/>
          <w:szCs w:val="24"/>
          <w:lang w:val="ro-MD"/>
        </w:rPr>
        <w:t>Comitetului de audit sunt remunerați lunar, precum și beneficiază de recompens</w:t>
      </w:r>
      <w:r w:rsidR="00DB38FA" w:rsidRPr="000B5C75">
        <w:rPr>
          <w:rFonts w:cs="Times New Roman"/>
          <w:sz w:val="24"/>
          <w:szCs w:val="24"/>
          <w:lang w:val="ro-MD"/>
        </w:rPr>
        <w:t>ă</w:t>
      </w:r>
      <w:r w:rsidR="002B05A6" w:rsidRPr="000B5C75">
        <w:rPr>
          <w:rFonts w:cs="Times New Roman"/>
          <w:sz w:val="24"/>
          <w:szCs w:val="24"/>
          <w:lang w:val="ro-MD"/>
        </w:rPr>
        <w:t xml:space="preserve"> anuală din profitul net obținut, </w:t>
      </w:r>
      <w:r w:rsidR="00B42BE7" w:rsidRPr="000B5C75">
        <w:rPr>
          <w:rFonts w:cs="Times New Roman"/>
          <w:sz w:val="24"/>
          <w:szCs w:val="24"/>
          <w:lang w:val="ro-MD"/>
        </w:rPr>
        <w:t>care în</w:t>
      </w:r>
      <w:r w:rsidR="00547094" w:rsidRPr="000B5C75">
        <w:rPr>
          <w:rFonts w:cs="Times New Roman"/>
          <w:sz w:val="24"/>
          <w:szCs w:val="24"/>
          <w:lang w:val="ro-MD"/>
        </w:rPr>
        <w:t xml:space="preserve"> perioada auditată a </w:t>
      </w:r>
      <w:r w:rsidR="00547094" w:rsidRPr="00001197">
        <w:rPr>
          <w:rFonts w:cs="Times New Roman"/>
          <w:sz w:val="24"/>
          <w:szCs w:val="24"/>
          <w:lang w:val="ro-MD"/>
        </w:rPr>
        <w:t>însumat</w:t>
      </w:r>
      <w:r w:rsidR="002F4DEB" w:rsidRPr="00001197">
        <w:rPr>
          <w:rFonts w:cs="Times New Roman"/>
          <w:sz w:val="24"/>
          <w:szCs w:val="24"/>
          <w:lang w:val="ro-MD"/>
        </w:rPr>
        <w:t>, per ansamblu,</w:t>
      </w:r>
      <w:r w:rsidR="00547094" w:rsidRPr="00001197">
        <w:rPr>
          <w:rFonts w:cs="Times New Roman"/>
          <w:sz w:val="24"/>
          <w:szCs w:val="24"/>
          <w:lang w:val="ro-MD"/>
        </w:rPr>
        <w:t xml:space="preserve"> 0,6</w:t>
      </w:r>
      <w:r w:rsidR="00B42BE7" w:rsidRPr="00001197">
        <w:rPr>
          <w:rFonts w:cs="Times New Roman"/>
          <w:sz w:val="24"/>
          <w:szCs w:val="24"/>
          <w:lang w:val="ro-MD"/>
        </w:rPr>
        <w:t xml:space="preserve"> mil. lei</w:t>
      </w:r>
      <w:r w:rsidR="002B05A6" w:rsidRPr="00001197">
        <w:rPr>
          <w:rFonts w:cs="Times New Roman"/>
          <w:sz w:val="24"/>
          <w:szCs w:val="24"/>
          <w:lang w:val="ro-MD"/>
        </w:rPr>
        <w:t>.</w:t>
      </w:r>
      <w:r w:rsidR="00B42BE7" w:rsidRPr="000B5C75">
        <w:rPr>
          <w:rFonts w:cs="Times New Roman"/>
          <w:sz w:val="24"/>
          <w:szCs w:val="24"/>
          <w:lang w:val="ro-MD"/>
        </w:rPr>
        <w:t xml:space="preserve"> </w:t>
      </w:r>
      <w:r w:rsidR="002B05A6" w:rsidRPr="000B5C75">
        <w:rPr>
          <w:rFonts w:cs="Times New Roman"/>
          <w:sz w:val="24"/>
          <w:szCs w:val="24"/>
          <w:lang w:val="ro-MD"/>
        </w:rPr>
        <w:t xml:space="preserve"> </w:t>
      </w:r>
    </w:p>
    <w:p w14:paraId="30C1F750" w14:textId="3E0D8C72" w:rsidR="00A91B5D" w:rsidRPr="000B5C75" w:rsidRDefault="00B42BE7"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Ca urmare a modificărilor operate în cadrul legal</w:t>
      </w:r>
      <w:r w:rsidRPr="000B5C75">
        <w:rPr>
          <w:rStyle w:val="a7"/>
          <w:rFonts w:cs="Times New Roman"/>
          <w:sz w:val="24"/>
          <w:szCs w:val="24"/>
          <w:lang w:val="ro-MD"/>
        </w:rPr>
        <w:footnoteReference w:id="129"/>
      </w:r>
      <w:r w:rsidRPr="000B5C75">
        <w:rPr>
          <w:rFonts w:cs="Times New Roman"/>
          <w:sz w:val="24"/>
          <w:szCs w:val="24"/>
          <w:lang w:val="ro-MD"/>
        </w:rPr>
        <w:t>, entitățile de interes public</w:t>
      </w:r>
      <w:r w:rsidR="00F54694" w:rsidRPr="00F8359B">
        <w:rPr>
          <w:rFonts w:cs="Times New Roman"/>
          <w:sz w:val="24"/>
          <w:szCs w:val="24"/>
          <w:lang w:val="ro-MD"/>
        </w:rPr>
        <w:t>,</w:t>
      </w:r>
      <w:r w:rsidRPr="004D165E">
        <w:rPr>
          <w:rFonts w:cs="Times New Roman"/>
          <w:sz w:val="24"/>
          <w:szCs w:val="24"/>
          <w:lang w:val="ro-MD"/>
        </w:rPr>
        <w:t xml:space="preserve"> </w:t>
      </w:r>
      <w:r w:rsidR="00B87D28" w:rsidRPr="00092914">
        <w:rPr>
          <w:rFonts w:cs="Times New Roman"/>
          <w:sz w:val="24"/>
          <w:szCs w:val="24"/>
          <w:lang w:val="ro-MD"/>
        </w:rPr>
        <w:t xml:space="preserve">în termen de până la 02.05.2024, </w:t>
      </w:r>
      <w:r w:rsidR="00F54694" w:rsidRPr="0007461A">
        <w:rPr>
          <w:rFonts w:eastAsia="Times New Roman" w:cs="Times New Roman"/>
          <w:sz w:val="24"/>
          <w:szCs w:val="24"/>
          <w:lang w:val="ro-MD"/>
        </w:rPr>
        <w:t>trebuie</w:t>
      </w:r>
      <w:r w:rsidR="00B87D28" w:rsidRPr="0028384F">
        <w:rPr>
          <w:rFonts w:eastAsia="Times New Roman" w:cs="Times New Roman"/>
          <w:sz w:val="24"/>
          <w:szCs w:val="24"/>
          <w:lang w:val="ro-MD"/>
        </w:rPr>
        <w:t xml:space="preserve"> să decidă, în cadrul adunărilor generale ale acţionarilor, fie asupra încetării înainte de termen a împuternicirilor membrilor comisiei de cenzori, fie asupra menţinerii împuterniciri</w:t>
      </w:r>
      <w:r w:rsidR="00B87D28" w:rsidRPr="000B5C75">
        <w:rPr>
          <w:rFonts w:eastAsia="Times New Roman" w:cs="Times New Roman"/>
          <w:sz w:val="24"/>
          <w:szCs w:val="24"/>
          <w:lang w:val="ro-MD"/>
        </w:rPr>
        <w:t xml:space="preserve">lor lor până la expirarea mandatului pentru care aceştia au fost aleşi. Cu toate că termenul de executare nu este expirat la moment, </w:t>
      </w:r>
      <w:r w:rsidR="00801982" w:rsidRPr="000B5C75">
        <w:rPr>
          <w:rFonts w:eastAsia="Times New Roman" w:cs="Times New Roman"/>
          <w:sz w:val="24"/>
          <w:szCs w:val="24"/>
          <w:lang w:val="ro-MD"/>
        </w:rPr>
        <w:t>luarea deciziei</w:t>
      </w:r>
      <w:r w:rsidR="00B87D28" w:rsidRPr="000B5C75">
        <w:rPr>
          <w:rFonts w:eastAsia="Times New Roman" w:cs="Times New Roman"/>
          <w:sz w:val="24"/>
          <w:szCs w:val="24"/>
          <w:lang w:val="ro-MD"/>
        </w:rPr>
        <w:t xml:space="preserve"> </w:t>
      </w:r>
      <w:r w:rsidR="00801982" w:rsidRPr="000B5C75">
        <w:rPr>
          <w:rFonts w:eastAsia="Times New Roman" w:cs="Times New Roman"/>
          <w:sz w:val="24"/>
          <w:szCs w:val="24"/>
          <w:lang w:val="ro-MD"/>
        </w:rPr>
        <w:t xml:space="preserve">ar reduce cheltuielile de întreținere a </w:t>
      </w:r>
      <w:r w:rsidR="00E03362" w:rsidRPr="000B5C75">
        <w:rPr>
          <w:rFonts w:eastAsia="Times New Roman" w:cs="Times New Roman"/>
          <w:sz w:val="24"/>
          <w:szCs w:val="24"/>
          <w:lang w:val="ro-MD"/>
        </w:rPr>
        <w:t>două organe de control</w:t>
      </w:r>
      <w:r w:rsidR="00801982" w:rsidRPr="000B5C75">
        <w:rPr>
          <w:rFonts w:eastAsia="Times New Roman" w:cs="Times New Roman"/>
          <w:sz w:val="24"/>
          <w:szCs w:val="24"/>
          <w:lang w:val="ro-MD"/>
        </w:rPr>
        <w:t>.</w:t>
      </w:r>
    </w:p>
    <w:p w14:paraId="26EE6DFF" w14:textId="4D669626" w:rsidR="00801982" w:rsidRPr="000B5C75" w:rsidRDefault="00801982" w:rsidP="007D55DB">
      <w:pPr>
        <w:spacing w:before="120" w:after="120"/>
        <w:jc w:val="both"/>
        <w:rPr>
          <w:rFonts w:ascii="Times New Roman" w:hAnsi="Times New Roman" w:cs="Times New Roman"/>
          <w:sz w:val="24"/>
          <w:szCs w:val="24"/>
          <w:lang w:val="ro-MD"/>
        </w:rPr>
      </w:pPr>
      <w:r w:rsidRPr="000B5C75">
        <w:rPr>
          <w:rFonts w:ascii="Times New Roman" w:hAnsi="Times New Roman" w:cs="Times New Roman"/>
          <w:i/>
          <w:sz w:val="24"/>
          <w:szCs w:val="24"/>
          <w:lang w:val="ro-MD"/>
        </w:rPr>
        <w:t>Se ia act că, pe parcursul misiunii de audit</w:t>
      </w:r>
      <w:r w:rsidR="00DB38FA" w:rsidRPr="000B5C75">
        <w:rPr>
          <w:rFonts w:ascii="Times New Roman" w:hAnsi="Times New Roman" w:cs="Times New Roman"/>
          <w:i/>
          <w:sz w:val="24"/>
          <w:szCs w:val="24"/>
          <w:lang w:val="ro-MD"/>
        </w:rPr>
        <w:t>:</w:t>
      </w:r>
      <w:r w:rsidRPr="000B5C75">
        <w:rPr>
          <w:rFonts w:ascii="Times New Roman" w:hAnsi="Times New Roman" w:cs="Times New Roman"/>
          <w:sz w:val="24"/>
          <w:szCs w:val="24"/>
          <w:lang w:val="ro-MD"/>
        </w:rPr>
        <w:t xml:space="preserve"> </w:t>
      </w:r>
    </w:p>
    <w:p w14:paraId="6BFCD641" w14:textId="70372EF3" w:rsidR="00782E67" w:rsidRPr="000B5C75" w:rsidRDefault="00801982" w:rsidP="00577768">
      <w:pPr>
        <w:pStyle w:val="aa"/>
        <w:numPr>
          <w:ilvl w:val="0"/>
          <w:numId w:val="10"/>
        </w:numPr>
        <w:spacing w:before="60" w:line="276" w:lineRule="auto"/>
        <w:ind w:left="0" w:firstLine="0"/>
        <w:jc w:val="both"/>
        <w:rPr>
          <w:rFonts w:cs="Times New Roman"/>
          <w:iCs/>
          <w:sz w:val="24"/>
          <w:szCs w:val="24"/>
          <w:lang w:val="ro-MD"/>
        </w:rPr>
      </w:pPr>
      <w:r w:rsidRPr="000B5C75">
        <w:rPr>
          <w:rFonts w:cs="Times New Roman"/>
          <w:sz w:val="24"/>
          <w:szCs w:val="24"/>
          <w:lang w:val="ro-MD"/>
        </w:rPr>
        <w:t xml:space="preserve">a </w:t>
      </w:r>
      <w:r w:rsidR="00DB38FA" w:rsidRPr="000B5C75">
        <w:rPr>
          <w:rFonts w:cs="Times New Roman"/>
          <w:sz w:val="24"/>
          <w:szCs w:val="24"/>
          <w:lang w:val="ro-MD"/>
        </w:rPr>
        <w:t xml:space="preserve">fost </w:t>
      </w:r>
      <w:r w:rsidRPr="000B5C75">
        <w:rPr>
          <w:rFonts w:cs="Times New Roman"/>
          <w:sz w:val="24"/>
          <w:szCs w:val="24"/>
          <w:lang w:val="ro-MD"/>
        </w:rPr>
        <w:t>instituit</w:t>
      </w:r>
      <w:r w:rsidR="00DB38FA" w:rsidRPr="000B5C75">
        <w:rPr>
          <w:rFonts w:cs="Times New Roman"/>
          <w:sz w:val="24"/>
          <w:szCs w:val="24"/>
          <w:lang w:val="ro-MD"/>
        </w:rPr>
        <w:t>ă</w:t>
      </w:r>
      <w:r w:rsidRPr="000B5C75">
        <w:rPr>
          <w:rFonts w:cs="Times New Roman"/>
          <w:sz w:val="24"/>
          <w:szCs w:val="24"/>
          <w:lang w:val="ro-MD"/>
        </w:rPr>
        <w:t xml:space="preserve"> Comisia de determinare a activelor neutilizate</w:t>
      </w:r>
      <w:r w:rsidR="00DB38FA" w:rsidRPr="000B5C75">
        <w:rPr>
          <w:rFonts w:cs="Times New Roman"/>
          <w:sz w:val="24"/>
          <w:szCs w:val="24"/>
          <w:lang w:val="ro-MD"/>
        </w:rPr>
        <w:t>,</w:t>
      </w:r>
      <w:r w:rsidRPr="000B5C75">
        <w:rPr>
          <w:rFonts w:cs="Times New Roman"/>
          <w:sz w:val="24"/>
          <w:szCs w:val="24"/>
          <w:lang w:val="ro-MD"/>
        </w:rPr>
        <w:t xml:space="preserve"> care </w:t>
      </w:r>
      <w:r w:rsidR="00782E67" w:rsidRPr="000B5C75">
        <w:rPr>
          <w:rFonts w:cs="Times New Roman"/>
          <w:sz w:val="24"/>
          <w:szCs w:val="24"/>
          <w:lang w:val="ro-MD"/>
        </w:rPr>
        <w:t>v</w:t>
      </w:r>
      <w:r w:rsidRPr="000B5C75">
        <w:rPr>
          <w:rFonts w:cs="Times New Roman"/>
          <w:sz w:val="24"/>
          <w:szCs w:val="24"/>
          <w:lang w:val="ro-MD"/>
        </w:rPr>
        <w:t>a înainta spre aprobare Consiliului societății, expunerea la comercializare a bunurilor imobile proprietate</w:t>
      </w:r>
      <w:r w:rsidR="00DB38FA" w:rsidRPr="000B5C75">
        <w:rPr>
          <w:rFonts w:cs="Times New Roman"/>
          <w:sz w:val="24"/>
          <w:szCs w:val="24"/>
          <w:lang w:val="ro-MD"/>
        </w:rPr>
        <w:t xml:space="preserve"> </w:t>
      </w:r>
      <w:r w:rsidRPr="000B5C75">
        <w:rPr>
          <w:rFonts w:cs="Times New Roman"/>
          <w:sz w:val="24"/>
          <w:szCs w:val="24"/>
          <w:lang w:val="ro-MD"/>
        </w:rPr>
        <w:t>a Companiei neutilizate în procesul tehnologic;</w:t>
      </w:r>
    </w:p>
    <w:p w14:paraId="440793E2" w14:textId="1011208F" w:rsidR="00782E67" w:rsidRPr="000B5C75" w:rsidRDefault="00DB38FA" w:rsidP="00577768">
      <w:pPr>
        <w:pStyle w:val="aa"/>
        <w:numPr>
          <w:ilvl w:val="0"/>
          <w:numId w:val="10"/>
        </w:numPr>
        <w:spacing w:before="60" w:line="276" w:lineRule="auto"/>
        <w:ind w:left="0" w:firstLine="0"/>
        <w:jc w:val="both"/>
        <w:rPr>
          <w:rFonts w:cs="Times New Roman"/>
          <w:iCs/>
          <w:sz w:val="24"/>
          <w:szCs w:val="24"/>
          <w:lang w:val="ro-MD"/>
        </w:rPr>
      </w:pPr>
      <w:r w:rsidRPr="000B5C75">
        <w:rPr>
          <w:rFonts w:cs="Times New Roman"/>
          <w:sz w:val="24"/>
          <w:szCs w:val="24"/>
          <w:lang w:val="ro-MD"/>
        </w:rPr>
        <w:t>a</w:t>
      </w:r>
      <w:r w:rsidR="00EA03B3" w:rsidRPr="000B5C75">
        <w:rPr>
          <w:rFonts w:cs="Times New Roman"/>
          <w:sz w:val="24"/>
          <w:szCs w:val="24"/>
          <w:lang w:val="ro-MD"/>
        </w:rPr>
        <w:t>u fost</w:t>
      </w:r>
      <w:r w:rsidR="00801982" w:rsidRPr="000B5C75">
        <w:rPr>
          <w:rFonts w:cs="Times New Roman"/>
          <w:sz w:val="24"/>
          <w:szCs w:val="24"/>
          <w:lang w:val="ro-MD"/>
        </w:rPr>
        <w:t xml:space="preserve"> încheiat</w:t>
      </w:r>
      <w:r w:rsidR="00EA03B3" w:rsidRPr="000B5C75">
        <w:rPr>
          <w:rFonts w:cs="Times New Roman"/>
          <w:sz w:val="24"/>
          <w:szCs w:val="24"/>
          <w:lang w:val="ro-MD"/>
        </w:rPr>
        <w:t>e</w:t>
      </w:r>
      <w:r w:rsidR="00801982" w:rsidRPr="000B5C75">
        <w:rPr>
          <w:rFonts w:cs="Times New Roman"/>
          <w:sz w:val="24"/>
          <w:szCs w:val="24"/>
          <w:lang w:val="ro-MD"/>
        </w:rPr>
        <w:t xml:space="preserve"> contracte</w:t>
      </w:r>
      <w:r w:rsidR="00782E67" w:rsidRPr="000B5C75">
        <w:rPr>
          <w:rFonts w:cs="Times New Roman"/>
          <w:sz w:val="24"/>
          <w:szCs w:val="24"/>
          <w:lang w:val="ro-MD"/>
        </w:rPr>
        <w:t>le</w:t>
      </w:r>
      <w:r w:rsidR="00801982" w:rsidRPr="000B5C75">
        <w:rPr>
          <w:rFonts w:cs="Times New Roman"/>
          <w:sz w:val="24"/>
          <w:szCs w:val="24"/>
          <w:lang w:val="ro-MD"/>
        </w:rPr>
        <w:t xml:space="preserve"> de locațiune a încăperilor cu Direcția Generală de cultură a UTA Găgăuzia și Direcția de Poliție a mun. Chișinău a Inspectoratului General al Poliției</w:t>
      </w:r>
      <w:r w:rsidR="00782E67" w:rsidRPr="000B5C75">
        <w:rPr>
          <w:rFonts w:cs="Times New Roman"/>
          <w:sz w:val="24"/>
          <w:szCs w:val="24"/>
          <w:lang w:val="ro-MD"/>
        </w:rPr>
        <w:t>;</w:t>
      </w:r>
    </w:p>
    <w:p w14:paraId="64065091" w14:textId="5839E8BA" w:rsidR="00782E67" w:rsidRPr="000B5C75" w:rsidRDefault="00DB38FA" w:rsidP="00577768">
      <w:pPr>
        <w:pStyle w:val="aa"/>
        <w:numPr>
          <w:ilvl w:val="0"/>
          <w:numId w:val="10"/>
        </w:numPr>
        <w:spacing w:before="60" w:line="276" w:lineRule="auto"/>
        <w:ind w:left="0" w:firstLine="0"/>
        <w:jc w:val="both"/>
        <w:rPr>
          <w:rFonts w:cs="Times New Roman"/>
          <w:iCs/>
          <w:sz w:val="24"/>
          <w:szCs w:val="24"/>
          <w:lang w:val="ro-MD"/>
        </w:rPr>
      </w:pPr>
      <w:r w:rsidRPr="000B5C75">
        <w:rPr>
          <w:rFonts w:cs="Times New Roman"/>
          <w:iCs/>
          <w:sz w:val="24"/>
          <w:szCs w:val="24"/>
          <w:lang w:val="ro-MD"/>
        </w:rPr>
        <w:t>a</w:t>
      </w:r>
      <w:r w:rsidR="005F4F7D" w:rsidRPr="000B5C75">
        <w:rPr>
          <w:rFonts w:cs="Times New Roman"/>
          <w:iCs/>
          <w:sz w:val="24"/>
          <w:szCs w:val="24"/>
          <w:lang w:val="ro-MD"/>
        </w:rPr>
        <w:t xml:space="preserve">u fost efectuate completări </w:t>
      </w:r>
      <w:r w:rsidR="00837D50" w:rsidRPr="000B5C75">
        <w:rPr>
          <w:rFonts w:cs="Times New Roman"/>
          <w:iCs/>
          <w:sz w:val="24"/>
          <w:szCs w:val="24"/>
          <w:lang w:val="ro-MD"/>
        </w:rPr>
        <w:t>în fișa mijlocului fix aferent Punctului de sănătate și întremare al BCIȘ;</w:t>
      </w:r>
    </w:p>
    <w:p w14:paraId="18853995" w14:textId="246FF00C" w:rsidR="00837D50" w:rsidRPr="000B5C75" w:rsidRDefault="00837D50" w:rsidP="00577768">
      <w:pPr>
        <w:pStyle w:val="aa"/>
        <w:numPr>
          <w:ilvl w:val="0"/>
          <w:numId w:val="10"/>
        </w:numPr>
        <w:spacing w:before="60" w:line="276" w:lineRule="auto"/>
        <w:ind w:left="0" w:firstLine="0"/>
        <w:jc w:val="both"/>
        <w:rPr>
          <w:rFonts w:cs="Times New Roman"/>
          <w:iCs/>
          <w:sz w:val="24"/>
          <w:szCs w:val="24"/>
          <w:lang w:val="ro-MD"/>
        </w:rPr>
      </w:pPr>
      <w:r w:rsidRPr="000B5C75">
        <w:rPr>
          <w:rFonts w:cs="Times New Roman"/>
          <w:iCs/>
          <w:sz w:val="24"/>
          <w:szCs w:val="24"/>
          <w:lang w:val="ro-MD"/>
        </w:rPr>
        <w:t xml:space="preserve">a </w:t>
      </w:r>
      <w:r w:rsidR="00DB38FA" w:rsidRPr="000B5C75">
        <w:rPr>
          <w:rFonts w:cs="Times New Roman"/>
          <w:iCs/>
          <w:sz w:val="24"/>
          <w:szCs w:val="24"/>
          <w:lang w:val="ro-MD"/>
        </w:rPr>
        <w:t xml:space="preserve">fost </w:t>
      </w:r>
      <w:r w:rsidRPr="000B5C75">
        <w:rPr>
          <w:rFonts w:cs="Times New Roman"/>
          <w:iCs/>
          <w:sz w:val="24"/>
          <w:szCs w:val="24"/>
          <w:lang w:val="ro-MD"/>
        </w:rPr>
        <w:t xml:space="preserve">elaborat Caietul de sarcini, în baza căruia va fi instituit un mecanism de verificare a istoriei de credit a noilor clienți, </w:t>
      </w:r>
      <w:r w:rsidR="00E82409" w:rsidRPr="000B5C75">
        <w:rPr>
          <w:rFonts w:cs="Times New Roman"/>
          <w:iCs/>
          <w:sz w:val="24"/>
          <w:szCs w:val="24"/>
          <w:lang w:val="ro-MD"/>
        </w:rPr>
        <w:t>conform</w:t>
      </w:r>
      <w:r w:rsidRPr="000B5C75">
        <w:rPr>
          <w:rFonts w:cs="Times New Roman"/>
          <w:iCs/>
          <w:sz w:val="24"/>
          <w:szCs w:val="24"/>
          <w:lang w:val="ro-MD"/>
        </w:rPr>
        <w:t xml:space="preserve"> informațiilor oferite de BIC Vlascope SRL;</w:t>
      </w:r>
    </w:p>
    <w:p w14:paraId="57BB8555" w14:textId="7558CCAE" w:rsidR="00837D50" w:rsidRPr="000B5C75" w:rsidRDefault="00837D50" w:rsidP="00577768">
      <w:pPr>
        <w:pStyle w:val="aa"/>
        <w:numPr>
          <w:ilvl w:val="0"/>
          <w:numId w:val="10"/>
        </w:numPr>
        <w:spacing w:before="60" w:line="276" w:lineRule="auto"/>
        <w:ind w:left="0" w:firstLine="0"/>
        <w:jc w:val="both"/>
        <w:rPr>
          <w:rFonts w:cs="Times New Roman"/>
          <w:iCs/>
          <w:sz w:val="24"/>
          <w:szCs w:val="24"/>
          <w:lang w:val="ro-MD"/>
        </w:rPr>
      </w:pPr>
      <w:r w:rsidRPr="000B5C75">
        <w:rPr>
          <w:rFonts w:cs="Times New Roman"/>
          <w:iCs/>
          <w:sz w:val="24"/>
          <w:szCs w:val="24"/>
          <w:lang w:val="ro-MD"/>
        </w:rPr>
        <w:t xml:space="preserve">a </w:t>
      </w:r>
      <w:r w:rsidR="00DB38FA" w:rsidRPr="000B5C75">
        <w:rPr>
          <w:rFonts w:cs="Times New Roman"/>
          <w:iCs/>
          <w:sz w:val="24"/>
          <w:szCs w:val="24"/>
          <w:lang w:val="ro-MD"/>
        </w:rPr>
        <w:t xml:space="preserve">fost </w:t>
      </w:r>
      <w:r w:rsidRPr="000B5C75">
        <w:rPr>
          <w:rFonts w:cs="Times New Roman"/>
          <w:iCs/>
          <w:sz w:val="24"/>
          <w:szCs w:val="24"/>
          <w:lang w:val="ro-MD"/>
        </w:rPr>
        <w:t>inițiat</w:t>
      </w:r>
      <w:r w:rsidR="00DB38FA" w:rsidRPr="000B5C75">
        <w:rPr>
          <w:rFonts w:cs="Times New Roman"/>
          <w:iCs/>
          <w:sz w:val="24"/>
          <w:szCs w:val="24"/>
          <w:lang w:val="ro-MD"/>
        </w:rPr>
        <w:t>ă</w:t>
      </w:r>
      <w:r w:rsidRPr="000B5C75">
        <w:rPr>
          <w:rFonts w:cs="Times New Roman"/>
          <w:iCs/>
          <w:sz w:val="24"/>
          <w:szCs w:val="24"/>
          <w:lang w:val="ro-MD"/>
        </w:rPr>
        <w:t xml:space="preserve"> dezvoltarea sistemului de monitorizare a proiectelor interne, cu participarea angajaților Departamentului tehnologii informaționale, </w:t>
      </w:r>
      <w:r w:rsidR="00E82409" w:rsidRPr="000B5C75">
        <w:rPr>
          <w:rFonts w:cs="Times New Roman"/>
          <w:iCs/>
          <w:sz w:val="24"/>
          <w:szCs w:val="24"/>
          <w:lang w:val="ro-MD"/>
        </w:rPr>
        <w:t xml:space="preserve">fapt </w:t>
      </w:r>
      <w:r w:rsidRPr="000B5C75">
        <w:rPr>
          <w:rFonts w:cs="Times New Roman"/>
          <w:iCs/>
          <w:sz w:val="24"/>
          <w:szCs w:val="24"/>
          <w:lang w:val="ro-MD"/>
        </w:rPr>
        <w:t>care va permite divizarea costurilor retributive pe CAPEX/OPEX strict pe proiecte dezvoltate reieșind din specificul lor (mentenanță/dezvoltare) și timpul efectiv consumat pentru fiecare obiect;</w:t>
      </w:r>
    </w:p>
    <w:p w14:paraId="0F7055DF" w14:textId="28D6D9E1" w:rsidR="00837D50" w:rsidRPr="000B5C75" w:rsidRDefault="00837D50" w:rsidP="00577768">
      <w:pPr>
        <w:pStyle w:val="aa"/>
        <w:numPr>
          <w:ilvl w:val="0"/>
          <w:numId w:val="10"/>
        </w:numPr>
        <w:spacing w:before="60" w:line="276" w:lineRule="auto"/>
        <w:ind w:left="0" w:firstLine="0"/>
        <w:jc w:val="both"/>
        <w:rPr>
          <w:rFonts w:cs="Times New Roman"/>
          <w:iCs/>
          <w:sz w:val="24"/>
          <w:szCs w:val="24"/>
          <w:lang w:val="ro-MD"/>
        </w:rPr>
      </w:pPr>
      <w:r w:rsidRPr="000B5C75">
        <w:rPr>
          <w:rFonts w:cs="Times New Roman"/>
          <w:iCs/>
          <w:sz w:val="24"/>
          <w:szCs w:val="24"/>
          <w:lang w:val="ro-MD"/>
        </w:rPr>
        <w:t xml:space="preserve">au </w:t>
      </w:r>
      <w:r w:rsidR="00B66A21" w:rsidRPr="000B5C75">
        <w:rPr>
          <w:rFonts w:cs="Times New Roman"/>
          <w:iCs/>
          <w:sz w:val="24"/>
          <w:szCs w:val="24"/>
          <w:lang w:val="ro-MD"/>
        </w:rPr>
        <w:t>fost transmise și coordonate de către Agenția Proprietății Publice și Agenția Servicii Publice</w:t>
      </w:r>
      <w:r w:rsidR="00E82409" w:rsidRPr="000B5C75">
        <w:rPr>
          <w:rFonts w:cs="Times New Roman"/>
          <w:iCs/>
          <w:sz w:val="24"/>
          <w:szCs w:val="24"/>
          <w:lang w:val="ro-MD"/>
        </w:rPr>
        <w:t xml:space="preserve"> materialele aferente a 7 imobile neînregistrate,</w:t>
      </w:r>
      <w:r w:rsidR="002E6405" w:rsidRPr="000B5C75">
        <w:rPr>
          <w:rFonts w:cs="Times New Roman"/>
          <w:iCs/>
          <w:sz w:val="24"/>
          <w:szCs w:val="24"/>
          <w:lang w:val="ro-MD"/>
        </w:rPr>
        <w:t xml:space="preserve"> pentru delimitare;</w:t>
      </w:r>
    </w:p>
    <w:p w14:paraId="2A0BAA36" w14:textId="557158B7" w:rsidR="002E6405" w:rsidRPr="000B5C75" w:rsidRDefault="002E6405" w:rsidP="00577768">
      <w:pPr>
        <w:pStyle w:val="aa"/>
        <w:numPr>
          <w:ilvl w:val="0"/>
          <w:numId w:val="10"/>
        </w:numPr>
        <w:spacing w:before="60" w:line="276" w:lineRule="auto"/>
        <w:ind w:left="0" w:firstLine="0"/>
        <w:jc w:val="both"/>
        <w:rPr>
          <w:rFonts w:cs="Times New Roman"/>
          <w:iCs/>
          <w:sz w:val="24"/>
          <w:szCs w:val="24"/>
          <w:lang w:val="ro-MD"/>
        </w:rPr>
      </w:pPr>
      <w:r w:rsidRPr="000B5C75">
        <w:rPr>
          <w:rFonts w:cs="Times New Roman"/>
          <w:iCs/>
          <w:sz w:val="24"/>
          <w:szCs w:val="24"/>
          <w:lang w:val="ro-MD"/>
        </w:rPr>
        <w:t xml:space="preserve">au </w:t>
      </w:r>
      <w:r w:rsidR="00281E3C" w:rsidRPr="000B5C75">
        <w:rPr>
          <w:rFonts w:cs="Times New Roman"/>
          <w:iCs/>
          <w:sz w:val="24"/>
          <w:szCs w:val="24"/>
          <w:lang w:val="ro-MD"/>
        </w:rPr>
        <w:t xml:space="preserve">fost </w:t>
      </w:r>
      <w:r w:rsidRPr="000B5C75">
        <w:rPr>
          <w:rFonts w:cs="Times New Roman"/>
          <w:iCs/>
          <w:sz w:val="24"/>
          <w:szCs w:val="24"/>
          <w:lang w:val="ro-MD"/>
        </w:rPr>
        <w:t>inițiat</w:t>
      </w:r>
      <w:r w:rsidR="00281E3C" w:rsidRPr="000B5C75">
        <w:rPr>
          <w:rFonts w:cs="Times New Roman"/>
          <w:iCs/>
          <w:sz w:val="24"/>
          <w:szCs w:val="24"/>
          <w:lang w:val="ro-MD"/>
        </w:rPr>
        <w:t>e</w:t>
      </w:r>
      <w:r w:rsidRPr="000B5C75">
        <w:rPr>
          <w:rFonts w:cs="Times New Roman"/>
          <w:iCs/>
          <w:sz w:val="24"/>
          <w:szCs w:val="24"/>
          <w:lang w:val="ro-MD"/>
        </w:rPr>
        <w:t xml:space="preserve"> verificările cu privire la divergențele între datele MTC și datele Agenției Servicii Publice cu privire la 7 terenuri neincluse în evidența contabilă;</w:t>
      </w:r>
    </w:p>
    <w:p w14:paraId="53DA0569" w14:textId="335DE6FB" w:rsidR="002E6405" w:rsidRPr="000B5C75" w:rsidRDefault="002E6405" w:rsidP="00577768">
      <w:pPr>
        <w:pStyle w:val="aa"/>
        <w:numPr>
          <w:ilvl w:val="0"/>
          <w:numId w:val="10"/>
        </w:numPr>
        <w:spacing w:before="60" w:line="276" w:lineRule="auto"/>
        <w:ind w:left="0" w:firstLine="0"/>
        <w:jc w:val="both"/>
        <w:rPr>
          <w:rFonts w:cs="Times New Roman"/>
          <w:iCs/>
          <w:sz w:val="24"/>
          <w:szCs w:val="24"/>
          <w:lang w:val="ro-MD"/>
        </w:rPr>
      </w:pPr>
      <w:r w:rsidRPr="000B5C75">
        <w:rPr>
          <w:rFonts w:cs="Times New Roman"/>
          <w:iCs/>
          <w:sz w:val="24"/>
          <w:szCs w:val="24"/>
          <w:lang w:val="ro-MD"/>
        </w:rPr>
        <w:t xml:space="preserve">a </w:t>
      </w:r>
      <w:r w:rsidR="00281E3C" w:rsidRPr="000B5C75">
        <w:rPr>
          <w:rFonts w:cs="Times New Roman"/>
          <w:iCs/>
          <w:sz w:val="24"/>
          <w:szCs w:val="24"/>
          <w:lang w:val="ro-MD"/>
        </w:rPr>
        <w:t xml:space="preserve">fost </w:t>
      </w:r>
      <w:r w:rsidRPr="000B5C75">
        <w:rPr>
          <w:rFonts w:cs="Times New Roman"/>
          <w:iCs/>
          <w:sz w:val="24"/>
          <w:szCs w:val="24"/>
          <w:lang w:val="ro-MD"/>
        </w:rPr>
        <w:t>aprobat</w:t>
      </w:r>
      <w:r w:rsidR="00281E3C" w:rsidRPr="000B5C75">
        <w:rPr>
          <w:rFonts w:cs="Times New Roman"/>
          <w:iCs/>
          <w:sz w:val="24"/>
          <w:szCs w:val="24"/>
          <w:lang w:val="ro-MD"/>
        </w:rPr>
        <w:t>ă de către CS,</w:t>
      </w:r>
      <w:r w:rsidRPr="000B5C75">
        <w:rPr>
          <w:rFonts w:cs="Times New Roman"/>
          <w:iCs/>
          <w:sz w:val="24"/>
          <w:szCs w:val="24"/>
          <w:lang w:val="ro-MD"/>
        </w:rPr>
        <w:t xml:space="preserve"> pentru anul 2023</w:t>
      </w:r>
      <w:r w:rsidR="00281E3C" w:rsidRPr="000B5C75">
        <w:rPr>
          <w:rFonts w:cs="Times New Roman"/>
          <w:iCs/>
          <w:sz w:val="24"/>
          <w:szCs w:val="24"/>
          <w:lang w:val="ro-MD"/>
        </w:rPr>
        <w:t xml:space="preserve">, </w:t>
      </w:r>
      <w:r w:rsidR="00151AAB" w:rsidRPr="000B5C75">
        <w:rPr>
          <w:rFonts w:cs="Times New Roman"/>
          <w:iCs/>
          <w:sz w:val="24"/>
          <w:szCs w:val="24"/>
          <w:lang w:val="ro-MD"/>
        </w:rPr>
        <w:t>„</w:t>
      </w:r>
      <w:r w:rsidRPr="000B5C75">
        <w:rPr>
          <w:rFonts w:cs="Times New Roman"/>
          <w:iCs/>
          <w:sz w:val="24"/>
          <w:szCs w:val="24"/>
          <w:lang w:val="ro-MD"/>
        </w:rPr>
        <w:t xml:space="preserve">Lista încăperilor libere în clădirile </w:t>
      </w:r>
      <w:r w:rsidR="00454EB2">
        <w:rPr>
          <w:rFonts w:cs="Times New Roman"/>
          <w:iCs/>
          <w:sz w:val="24"/>
          <w:szCs w:val="24"/>
          <w:lang w:val="ro-MD"/>
        </w:rPr>
        <w:t>S.A. „Moldtelecom”</w:t>
      </w:r>
      <w:r w:rsidRPr="000B5C75">
        <w:rPr>
          <w:rFonts w:cs="Times New Roman"/>
          <w:iCs/>
          <w:sz w:val="24"/>
          <w:szCs w:val="24"/>
          <w:lang w:val="ro-MD"/>
        </w:rPr>
        <w:t xml:space="preserve"> </w:t>
      </w:r>
      <w:r w:rsidR="00151AAB" w:rsidRPr="000B5C75">
        <w:rPr>
          <w:rFonts w:cs="Times New Roman"/>
          <w:iCs/>
          <w:sz w:val="24"/>
          <w:szCs w:val="24"/>
          <w:lang w:val="ro-MD"/>
        </w:rPr>
        <w:t>pasibile oferirii în locațiune”</w:t>
      </w:r>
      <w:r w:rsidR="008474D3" w:rsidRPr="000B5C75">
        <w:rPr>
          <w:rFonts w:cs="Times New Roman"/>
          <w:iCs/>
          <w:sz w:val="24"/>
          <w:szCs w:val="24"/>
          <w:lang w:val="ro-MD"/>
        </w:rPr>
        <w:t xml:space="preserve"> și publicat</w:t>
      </w:r>
      <w:r w:rsidR="00281E3C" w:rsidRPr="000B5C75">
        <w:rPr>
          <w:rFonts w:cs="Times New Roman"/>
          <w:iCs/>
          <w:sz w:val="24"/>
          <w:szCs w:val="24"/>
          <w:lang w:val="ro-MD"/>
        </w:rPr>
        <w:t>ă</w:t>
      </w:r>
      <w:r w:rsidR="008474D3" w:rsidRPr="000B5C75">
        <w:rPr>
          <w:rFonts w:cs="Times New Roman"/>
          <w:iCs/>
          <w:sz w:val="24"/>
          <w:szCs w:val="24"/>
          <w:lang w:val="ro-MD"/>
        </w:rPr>
        <w:t xml:space="preserve"> pe pagina oficială a Companiei;</w:t>
      </w:r>
    </w:p>
    <w:p w14:paraId="5B8824B1" w14:textId="7023701F" w:rsidR="008474D3" w:rsidRPr="000B5C75" w:rsidRDefault="008474D3" w:rsidP="00EA03B3">
      <w:pPr>
        <w:pStyle w:val="aa"/>
        <w:numPr>
          <w:ilvl w:val="0"/>
          <w:numId w:val="10"/>
        </w:numPr>
        <w:spacing w:before="60" w:line="276" w:lineRule="auto"/>
        <w:ind w:left="0" w:firstLine="0"/>
        <w:jc w:val="both"/>
        <w:rPr>
          <w:rFonts w:cs="Times New Roman"/>
          <w:iCs/>
          <w:sz w:val="24"/>
          <w:szCs w:val="24"/>
          <w:lang w:val="ro-MD"/>
        </w:rPr>
      </w:pPr>
      <w:r w:rsidRPr="000B5C75">
        <w:rPr>
          <w:rFonts w:cs="Times New Roman"/>
          <w:iCs/>
          <w:sz w:val="24"/>
          <w:szCs w:val="24"/>
          <w:lang w:val="ro-MD"/>
        </w:rPr>
        <w:t xml:space="preserve">a </w:t>
      </w:r>
      <w:r w:rsidR="00281E3C" w:rsidRPr="000B5C75">
        <w:rPr>
          <w:rFonts w:cs="Times New Roman"/>
          <w:iCs/>
          <w:sz w:val="24"/>
          <w:szCs w:val="24"/>
          <w:lang w:val="ro-MD"/>
        </w:rPr>
        <w:t xml:space="preserve">fost </w:t>
      </w:r>
      <w:r w:rsidRPr="000B5C75">
        <w:rPr>
          <w:rFonts w:cs="Times New Roman"/>
          <w:iCs/>
          <w:sz w:val="24"/>
          <w:szCs w:val="24"/>
          <w:lang w:val="ro-MD"/>
        </w:rPr>
        <w:t>identificat și propus CS să aprobe pentru comercializare 16 bunuri imobile neutilizate în procesul tehnologic</w:t>
      </w:r>
      <w:r w:rsidR="00EA03B3" w:rsidRPr="000B5C75">
        <w:rPr>
          <w:rFonts w:cs="Times New Roman"/>
          <w:iCs/>
          <w:sz w:val="24"/>
          <w:szCs w:val="24"/>
          <w:lang w:val="ro-MD"/>
        </w:rPr>
        <w:t>.</w:t>
      </w:r>
    </w:p>
    <w:p w14:paraId="3AD27FE7" w14:textId="1A914CC6" w:rsidR="002C1B41" w:rsidRPr="000B5C75" w:rsidRDefault="007D0772" w:rsidP="002C1B41">
      <w:pPr>
        <w:pStyle w:val="1"/>
        <w:numPr>
          <w:ilvl w:val="0"/>
          <w:numId w:val="1"/>
        </w:numPr>
        <w:tabs>
          <w:tab w:val="left" w:pos="0"/>
          <w:tab w:val="left" w:pos="270"/>
        </w:tabs>
        <w:spacing w:before="160" w:after="160" w:line="240" w:lineRule="auto"/>
        <w:ind w:left="0" w:firstLine="0"/>
        <w:rPr>
          <w:rFonts w:ascii="Times New Roman" w:hAnsi="Times New Roman" w:cs="Times New Roman"/>
          <w:b/>
          <w:color w:val="auto"/>
          <w:sz w:val="24"/>
          <w:szCs w:val="24"/>
          <w:lang w:val="ro-MD"/>
        </w:rPr>
      </w:pPr>
      <w:bookmarkStart w:id="86" w:name="_Toc157501827"/>
      <w:bookmarkStart w:id="87" w:name="_Toc159579073"/>
      <w:r w:rsidRPr="000B5C75">
        <w:rPr>
          <w:rFonts w:ascii="Times New Roman" w:hAnsi="Times New Roman" w:cs="Times New Roman"/>
          <w:b/>
          <w:color w:val="auto"/>
          <w:sz w:val="24"/>
          <w:szCs w:val="24"/>
          <w:lang w:val="ro-MD"/>
        </w:rPr>
        <w:t>Concluzia</w:t>
      </w:r>
      <w:r w:rsidR="002C1B41" w:rsidRPr="000B5C75">
        <w:rPr>
          <w:rFonts w:ascii="Times New Roman" w:hAnsi="Times New Roman" w:cs="Times New Roman"/>
          <w:b/>
          <w:color w:val="auto"/>
          <w:sz w:val="24"/>
          <w:szCs w:val="24"/>
          <w:lang w:val="ro-MD"/>
        </w:rPr>
        <w:t xml:space="preserve"> </w:t>
      </w:r>
      <w:bookmarkEnd w:id="86"/>
      <w:r w:rsidR="00E82409" w:rsidRPr="000B5C75">
        <w:rPr>
          <w:rFonts w:ascii="Times New Roman" w:hAnsi="Times New Roman" w:cs="Times New Roman"/>
          <w:b/>
          <w:color w:val="auto"/>
          <w:sz w:val="24"/>
          <w:szCs w:val="24"/>
          <w:lang w:val="ro-MD"/>
        </w:rPr>
        <w:t>g</w:t>
      </w:r>
      <w:r w:rsidRPr="000B5C75">
        <w:rPr>
          <w:rFonts w:ascii="Times New Roman" w:hAnsi="Times New Roman" w:cs="Times New Roman"/>
          <w:b/>
          <w:color w:val="auto"/>
          <w:sz w:val="24"/>
          <w:szCs w:val="24"/>
          <w:lang w:val="ro-MD"/>
        </w:rPr>
        <w:t>enerală</w:t>
      </w:r>
      <w:bookmarkEnd w:id="87"/>
    </w:p>
    <w:p w14:paraId="299592C9" w14:textId="5A5B03F3" w:rsidR="00F03AC1" w:rsidRPr="000B5C75" w:rsidRDefault="00F03AC1" w:rsidP="0079658A">
      <w:pPr>
        <w:pStyle w:val="aa"/>
        <w:spacing w:line="276" w:lineRule="auto"/>
        <w:ind w:left="0" w:firstLine="720"/>
        <w:jc w:val="both"/>
        <w:rPr>
          <w:rFonts w:cs="Times New Roman"/>
          <w:sz w:val="24"/>
          <w:szCs w:val="24"/>
          <w:lang w:val="ro-MD"/>
        </w:rPr>
      </w:pPr>
      <w:r w:rsidRPr="000B5C75">
        <w:rPr>
          <w:rFonts w:cs="Times New Roman"/>
          <w:sz w:val="24"/>
          <w:szCs w:val="24"/>
          <w:lang w:val="ro-MD"/>
        </w:rPr>
        <w:t xml:space="preserve">În baza constatărilor auditului conformității privind gestionarea resurselor financiare și a patrimoniului public de către </w:t>
      </w:r>
      <w:r w:rsidR="00454EB2">
        <w:rPr>
          <w:rFonts w:cs="Times New Roman"/>
          <w:sz w:val="24"/>
          <w:szCs w:val="24"/>
          <w:lang w:val="ro-MD"/>
        </w:rPr>
        <w:t>S.A. „Moldtelecom”</w:t>
      </w:r>
      <w:r w:rsidRPr="000B5C75">
        <w:rPr>
          <w:rFonts w:cs="Times New Roman"/>
          <w:sz w:val="24"/>
          <w:szCs w:val="24"/>
          <w:lang w:val="ro-MD"/>
        </w:rPr>
        <w:t xml:space="preserve"> în anii 2020-2022</w:t>
      </w:r>
      <w:r w:rsidR="0018095B" w:rsidRPr="000B5C75">
        <w:rPr>
          <w:rFonts w:cs="Times New Roman"/>
          <w:sz w:val="24"/>
          <w:szCs w:val="24"/>
          <w:lang w:val="ro-MD"/>
        </w:rPr>
        <w:t>,</w:t>
      </w:r>
      <w:r w:rsidRPr="000B5C75">
        <w:rPr>
          <w:rFonts w:cs="Times New Roman"/>
          <w:sz w:val="24"/>
          <w:szCs w:val="24"/>
          <w:lang w:val="ro-MD"/>
        </w:rPr>
        <w:t xml:space="preserve"> se conchide că unele procese auditate au fost defectuo</w:t>
      </w:r>
      <w:r w:rsidR="0018095B" w:rsidRPr="000B5C75">
        <w:rPr>
          <w:rFonts w:cs="Times New Roman"/>
          <w:sz w:val="24"/>
          <w:szCs w:val="24"/>
          <w:lang w:val="ro-MD"/>
        </w:rPr>
        <w:t>a</w:t>
      </w:r>
      <w:r w:rsidRPr="000B5C75">
        <w:rPr>
          <w:rFonts w:cs="Times New Roman"/>
          <w:sz w:val="24"/>
          <w:szCs w:val="24"/>
          <w:lang w:val="ro-MD"/>
        </w:rPr>
        <w:t>se și nefuncționale, caracterizate prin existența unor disfuncționalități instituționale generatoare de încălcări ale cadrului normat</w:t>
      </w:r>
      <w:r w:rsidR="00E03362" w:rsidRPr="000B5C75">
        <w:rPr>
          <w:rFonts w:cs="Times New Roman"/>
          <w:sz w:val="24"/>
          <w:szCs w:val="24"/>
          <w:lang w:val="ro-MD"/>
        </w:rPr>
        <w:t>iv, inclusiv cu semne de fraudă</w:t>
      </w:r>
      <w:r w:rsidRPr="000B5C75">
        <w:rPr>
          <w:rFonts w:cs="Times New Roman"/>
          <w:sz w:val="24"/>
          <w:szCs w:val="24"/>
          <w:lang w:val="ro-MD"/>
        </w:rPr>
        <w:t xml:space="preserve"> și alte vulnerabilități, astfel fiind compromisă modalitatea de administrare de către Companie a resurselor financiare și patrimoniale. Această concluzie are la bază următoarele observații de audit:</w:t>
      </w:r>
    </w:p>
    <w:p w14:paraId="6A2CE88E" w14:textId="25A2BFB6" w:rsidR="00F03AC1" w:rsidRPr="000B5C75" w:rsidRDefault="00F03AC1" w:rsidP="00577768">
      <w:pPr>
        <w:pStyle w:val="aa"/>
        <w:numPr>
          <w:ilvl w:val="0"/>
          <w:numId w:val="4"/>
        </w:numPr>
        <w:spacing w:line="276" w:lineRule="auto"/>
        <w:ind w:left="142" w:firstLine="0"/>
        <w:jc w:val="both"/>
        <w:rPr>
          <w:rFonts w:cs="Times New Roman"/>
          <w:sz w:val="24"/>
          <w:szCs w:val="24"/>
          <w:lang w:val="ro-MD"/>
        </w:rPr>
      </w:pPr>
      <w:r w:rsidRPr="000B5C75">
        <w:rPr>
          <w:rFonts w:cs="Times New Roman"/>
          <w:sz w:val="24"/>
          <w:szCs w:val="24"/>
          <w:lang w:val="ro-MD"/>
        </w:rPr>
        <w:t xml:space="preserve">nemodificarea </w:t>
      </w:r>
      <w:r w:rsidR="00B2563C" w:rsidRPr="000B5C75">
        <w:rPr>
          <w:rFonts w:cs="Times New Roman"/>
          <w:sz w:val="24"/>
          <w:szCs w:val="24"/>
          <w:lang w:val="ro-MD"/>
        </w:rPr>
        <w:t xml:space="preserve">pe o perioadă </w:t>
      </w:r>
      <w:r w:rsidRPr="000B5C75">
        <w:rPr>
          <w:rFonts w:cs="Times New Roman"/>
          <w:sz w:val="24"/>
          <w:szCs w:val="24"/>
          <w:lang w:val="ro-MD"/>
        </w:rPr>
        <w:t>îndelungat</w:t>
      </w:r>
      <w:r w:rsidR="00B2563C" w:rsidRPr="000B5C75">
        <w:rPr>
          <w:rFonts w:cs="Times New Roman"/>
          <w:sz w:val="24"/>
          <w:szCs w:val="24"/>
          <w:lang w:val="ro-MD"/>
        </w:rPr>
        <w:t>ă de timp</w:t>
      </w:r>
      <w:r w:rsidRPr="000B5C75">
        <w:rPr>
          <w:rFonts w:cs="Times New Roman"/>
          <w:sz w:val="24"/>
          <w:szCs w:val="24"/>
          <w:lang w:val="ro-MD"/>
        </w:rPr>
        <w:t xml:space="preserve"> a tarifelor reglementate pentru servicii</w:t>
      </w:r>
      <w:r w:rsidR="00B2563C" w:rsidRPr="000B5C75">
        <w:rPr>
          <w:rFonts w:cs="Times New Roman"/>
          <w:sz w:val="24"/>
          <w:szCs w:val="24"/>
          <w:lang w:val="ro-MD"/>
        </w:rPr>
        <w:t>le</w:t>
      </w:r>
      <w:r w:rsidRPr="000B5C75">
        <w:rPr>
          <w:rFonts w:cs="Times New Roman"/>
          <w:sz w:val="24"/>
          <w:szCs w:val="24"/>
          <w:lang w:val="ro-MD"/>
        </w:rPr>
        <w:t xml:space="preserve"> de comunicații electronice și suportarea pierderilor în ace</w:t>
      </w:r>
      <w:r w:rsidR="00CA3F39" w:rsidRPr="000B5C75">
        <w:rPr>
          <w:rFonts w:cs="Times New Roman"/>
          <w:sz w:val="24"/>
          <w:szCs w:val="24"/>
          <w:lang w:val="ro-MD"/>
        </w:rPr>
        <w:t>a</w:t>
      </w:r>
      <w:r w:rsidRPr="000B5C75">
        <w:rPr>
          <w:rFonts w:cs="Times New Roman"/>
          <w:sz w:val="24"/>
          <w:szCs w:val="24"/>
          <w:lang w:val="ro-MD"/>
        </w:rPr>
        <w:t>st</w:t>
      </w:r>
      <w:r w:rsidR="00B2563C" w:rsidRPr="000B5C75">
        <w:rPr>
          <w:rFonts w:cs="Times New Roman"/>
          <w:sz w:val="24"/>
          <w:szCs w:val="24"/>
          <w:lang w:val="ro-MD"/>
        </w:rPr>
        <w:t>ă</w:t>
      </w:r>
      <w:r w:rsidRPr="000B5C75">
        <w:rPr>
          <w:rFonts w:cs="Times New Roman"/>
          <w:sz w:val="24"/>
          <w:szCs w:val="24"/>
          <w:lang w:val="ro-MD"/>
        </w:rPr>
        <w:t xml:space="preserve"> perioad</w:t>
      </w:r>
      <w:r w:rsidR="00B2563C" w:rsidRPr="000B5C75">
        <w:rPr>
          <w:rFonts w:cs="Times New Roman"/>
          <w:sz w:val="24"/>
          <w:szCs w:val="24"/>
          <w:lang w:val="ro-MD"/>
        </w:rPr>
        <w:t>ă</w:t>
      </w:r>
      <w:r w:rsidRPr="000B5C75">
        <w:rPr>
          <w:rFonts w:cs="Times New Roman"/>
          <w:sz w:val="24"/>
          <w:szCs w:val="24"/>
          <w:lang w:val="ro-MD"/>
        </w:rPr>
        <w:t>;</w:t>
      </w:r>
    </w:p>
    <w:p w14:paraId="57E290FC" w14:textId="449F9E4B" w:rsidR="00F03AC1" w:rsidRPr="000B5C75" w:rsidRDefault="00F03AC1" w:rsidP="00577768">
      <w:pPr>
        <w:pStyle w:val="aa"/>
        <w:numPr>
          <w:ilvl w:val="0"/>
          <w:numId w:val="4"/>
        </w:numPr>
        <w:spacing w:line="276" w:lineRule="auto"/>
        <w:ind w:left="142" w:firstLine="0"/>
        <w:jc w:val="both"/>
        <w:rPr>
          <w:rFonts w:cs="Times New Roman"/>
          <w:sz w:val="24"/>
          <w:szCs w:val="24"/>
          <w:lang w:val="ro-MD"/>
        </w:rPr>
      </w:pPr>
      <w:r w:rsidRPr="000B5C75">
        <w:rPr>
          <w:rFonts w:cs="Times New Roman"/>
          <w:sz w:val="24"/>
          <w:szCs w:val="24"/>
          <w:lang w:val="ro-MD"/>
        </w:rPr>
        <w:t>neasigurarea colectării posibil</w:t>
      </w:r>
      <w:r w:rsidR="00B2563C" w:rsidRPr="000B5C75">
        <w:rPr>
          <w:rFonts w:cs="Times New Roman"/>
          <w:sz w:val="24"/>
          <w:szCs w:val="24"/>
          <w:lang w:val="ro-MD"/>
        </w:rPr>
        <w:t>e</w:t>
      </w:r>
      <w:r w:rsidRPr="000B5C75">
        <w:rPr>
          <w:rFonts w:cs="Times New Roman"/>
          <w:sz w:val="24"/>
          <w:szCs w:val="24"/>
          <w:lang w:val="ro-MD"/>
        </w:rPr>
        <w:t>lor venituri din alte servicii decât cele de comunicații electronice</w:t>
      </w:r>
      <w:r w:rsidR="00B2563C" w:rsidRPr="000B5C75">
        <w:rPr>
          <w:rFonts w:cs="Times New Roman"/>
          <w:sz w:val="24"/>
          <w:szCs w:val="24"/>
          <w:lang w:val="ro-MD"/>
        </w:rPr>
        <w:t>,</w:t>
      </w:r>
      <w:r w:rsidRPr="000B5C75">
        <w:rPr>
          <w:rFonts w:cs="Times New Roman"/>
          <w:sz w:val="24"/>
          <w:szCs w:val="24"/>
          <w:lang w:val="ro-MD"/>
        </w:rPr>
        <w:t xml:space="preserve"> a generat pierderi</w:t>
      </w:r>
      <w:r w:rsidR="00CA3F39" w:rsidRPr="000B5C75">
        <w:rPr>
          <w:rFonts w:cs="Times New Roman"/>
          <w:sz w:val="24"/>
          <w:szCs w:val="24"/>
          <w:lang w:val="ro-MD"/>
        </w:rPr>
        <w:t xml:space="preserve"> pentru unele activit</w:t>
      </w:r>
      <w:r w:rsidR="00B2563C" w:rsidRPr="000B5C75">
        <w:rPr>
          <w:rFonts w:cs="Times New Roman"/>
          <w:sz w:val="24"/>
          <w:szCs w:val="24"/>
          <w:lang w:val="ro-MD"/>
        </w:rPr>
        <w:t>ăț</w:t>
      </w:r>
      <w:r w:rsidR="00CA3F39" w:rsidRPr="000B5C75">
        <w:rPr>
          <w:rFonts w:cs="Times New Roman"/>
          <w:sz w:val="24"/>
          <w:szCs w:val="24"/>
          <w:lang w:val="ro-MD"/>
        </w:rPr>
        <w:t>i a</w:t>
      </w:r>
      <w:r w:rsidRPr="000B5C75">
        <w:rPr>
          <w:rFonts w:cs="Times New Roman"/>
          <w:sz w:val="24"/>
          <w:szCs w:val="24"/>
          <w:lang w:val="ro-MD"/>
        </w:rPr>
        <w:t>le Companiei</w:t>
      </w:r>
      <w:r w:rsidRPr="000B5C75">
        <w:rPr>
          <w:rFonts w:eastAsia="Times New Roman" w:cs="Times New Roman"/>
          <w:sz w:val="24"/>
          <w:szCs w:val="24"/>
          <w:lang w:val="ro-MD"/>
        </w:rPr>
        <w:t>;</w:t>
      </w:r>
    </w:p>
    <w:p w14:paraId="29E107FD" w14:textId="77777777" w:rsidR="00F03AC1" w:rsidRPr="000B5C75" w:rsidRDefault="00F03AC1" w:rsidP="00577768">
      <w:pPr>
        <w:pStyle w:val="aa"/>
        <w:numPr>
          <w:ilvl w:val="0"/>
          <w:numId w:val="4"/>
        </w:numPr>
        <w:spacing w:line="276" w:lineRule="auto"/>
        <w:ind w:left="142" w:firstLine="0"/>
        <w:jc w:val="both"/>
        <w:rPr>
          <w:rFonts w:cs="Times New Roman"/>
          <w:sz w:val="24"/>
          <w:szCs w:val="24"/>
          <w:lang w:val="ro-MD"/>
        </w:rPr>
      </w:pPr>
      <w:r w:rsidRPr="000B5C75">
        <w:rPr>
          <w:rFonts w:eastAsia="Times New Roman" w:cs="Times New Roman"/>
          <w:sz w:val="24"/>
          <w:szCs w:val="24"/>
          <w:lang w:val="ro-MD"/>
        </w:rPr>
        <w:t>neaplicarea întregului set de instrumente disponibile pentru neadmiterea formării creanțelor, în special, cu termen expirat;</w:t>
      </w:r>
    </w:p>
    <w:p w14:paraId="38FC32BA" w14:textId="77777777" w:rsidR="00F03AC1" w:rsidRPr="000B5C75" w:rsidRDefault="00F03AC1" w:rsidP="00577768">
      <w:pPr>
        <w:pStyle w:val="aa"/>
        <w:numPr>
          <w:ilvl w:val="0"/>
          <w:numId w:val="4"/>
        </w:numPr>
        <w:spacing w:line="276" w:lineRule="auto"/>
        <w:ind w:left="142" w:firstLine="0"/>
        <w:jc w:val="both"/>
        <w:rPr>
          <w:rFonts w:cs="Times New Roman"/>
          <w:sz w:val="24"/>
          <w:szCs w:val="24"/>
          <w:lang w:val="ro-MD"/>
        </w:rPr>
      </w:pPr>
      <w:r w:rsidRPr="000B5C75">
        <w:rPr>
          <w:rFonts w:eastAsia="Times New Roman" w:cs="Times New Roman"/>
          <w:sz w:val="24"/>
          <w:szCs w:val="24"/>
          <w:lang w:val="ro-MD"/>
        </w:rPr>
        <w:t>executarea sub nivelul prestabilit a programelor de investiții anuale;</w:t>
      </w:r>
    </w:p>
    <w:p w14:paraId="3E32DDCA" w14:textId="65EF8D1F" w:rsidR="00F03AC1" w:rsidRPr="000B5C75" w:rsidRDefault="00F03AC1" w:rsidP="00577768">
      <w:pPr>
        <w:pStyle w:val="aa"/>
        <w:numPr>
          <w:ilvl w:val="0"/>
          <w:numId w:val="4"/>
        </w:numPr>
        <w:spacing w:line="276" w:lineRule="auto"/>
        <w:ind w:left="142" w:firstLine="0"/>
        <w:jc w:val="both"/>
        <w:rPr>
          <w:rFonts w:cs="Times New Roman"/>
          <w:sz w:val="24"/>
          <w:szCs w:val="24"/>
          <w:lang w:val="ro-MD"/>
        </w:rPr>
      </w:pPr>
      <w:r w:rsidRPr="000B5C75">
        <w:rPr>
          <w:rFonts w:cs="Times New Roman"/>
          <w:sz w:val="24"/>
          <w:szCs w:val="24"/>
          <w:lang w:val="ro-MD"/>
        </w:rPr>
        <w:t xml:space="preserve">existența unor lacune de ordin normativ, care nu au permis contabilizarea tranzacțiilor de utilizare a fondului de dezvoltare, </w:t>
      </w:r>
      <w:r w:rsidR="00807FAD" w:rsidRPr="000B5C75">
        <w:rPr>
          <w:rFonts w:cs="Times New Roman"/>
          <w:sz w:val="24"/>
          <w:szCs w:val="24"/>
          <w:lang w:val="ro-MD"/>
        </w:rPr>
        <w:t xml:space="preserve">nu a oferit </w:t>
      </w:r>
      <w:r w:rsidR="00B2563C" w:rsidRPr="000B5C75">
        <w:rPr>
          <w:rFonts w:cs="Times New Roman"/>
          <w:sz w:val="24"/>
          <w:szCs w:val="24"/>
          <w:lang w:val="ro-MD"/>
        </w:rPr>
        <w:t xml:space="preserve">o </w:t>
      </w:r>
      <w:r w:rsidR="00807FAD" w:rsidRPr="000B5C75">
        <w:rPr>
          <w:rFonts w:cs="Times New Roman"/>
          <w:sz w:val="24"/>
          <w:szCs w:val="24"/>
          <w:lang w:val="ro-MD"/>
        </w:rPr>
        <w:t>imagine fidelă a unor elemente ale capitalului propriu</w:t>
      </w:r>
      <w:r w:rsidRPr="000B5C75">
        <w:rPr>
          <w:rFonts w:cs="Times New Roman"/>
          <w:sz w:val="24"/>
          <w:szCs w:val="24"/>
          <w:lang w:val="ro-MD"/>
        </w:rPr>
        <w:t>;</w:t>
      </w:r>
    </w:p>
    <w:p w14:paraId="40736E84" w14:textId="4A129F1A" w:rsidR="00F03AC1" w:rsidRPr="000B5C75" w:rsidRDefault="00F03AC1" w:rsidP="00577768">
      <w:pPr>
        <w:pStyle w:val="aa"/>
        <w:numPr>
          <w:ilvl w:val="0"/>
          <w:numId w:val="4"/>
        </w:numPr>
        <w:spacing w:line="276" w:lineRule="auto"/>
        <w:ind w:left="142" w:firstLine="0"/>
        <w:jc w:val="both"/>
        <w:rPr>
          <w:rFonts w:cs="Times New Roman"/>
          <w:sz w:val="24"/>
          <w:szCs w:val="24"/>
          <w:lang w:val="ro-MD"/>
        </w:rPr>
      </w:pPr>
      <w:r w:rsidRPr="000B5C75">
        <w:rPr>
          <w:rFonts w:cs="Times New Roman"/>
          <w:sz w:val="24"/>
          <w:szCs w:val="24"/>
          <w:lang w:val="ro-MD"/>
        </w:rPr>
        <w:t>capitalizarea neregulamentară a costurilor îndatorării și capitalizarea nejustificată a unor cheluieli a</w:t>
      </w:r>
      <w:r w:rsidR="00B2563C" w:rsidRPr="000B5C75">
        <w:rPr>
          <w:rFonts w:cs="Times New Roman"/>
          <w:sz w:val="24"/>
          <w:szCs w:val="24"/>
          <w:lang w:val="ro-MD"/>
        </w:rPr>
        <w:t>u</w:t>
      </w:r>
      <w:r w:rsidRPr="000B5C75">
        <w:rPr>
          <w:rFonts w:cs="Times New Roman"/>
          <w:sz w:val="24"/>
          <w:szCs w:val="24"/>
          <w:lang w:val="ro-MD"/>
        </w:rPr>
        <w:t xml:space="preserve"> condiționat supraestimarea activelor, micșorarea cheltuielilor curente și a influențat mărimea profitului net;</w:t>
      </w:r>
    </w:p>
    <w:p w14:paraId="27639984" w14:textId="2D86BB9A" w:rsidR="00F03AC1" w:rsidRPr="000B5C75" w:rsidRDefault="00F03AC1" w:rsidP="00577768">
      <w:pPr>
        <w:pStyle w:val="aa"/>
        <w:numPr>
          <w:ilvl w:val="0"/>
          <w:numId w:val="4"/>
        </w:numPr>
        <w:spacing w:line="276" w:lineRule="auto"/>
        <w:ind w:left="142" w:firstLine="0"/>
        <w:jc w:val="both"/>
        <w:rPr>
          <w:rFonts w:cs="Times New Roman"/>
          <w:sz w:val="24"/>
          <w:szCs w:val="24"/>
          <w:lang w:val="ro-MD"/>
        </w:rPr>
      </w:pPr>
      <w:r w:rsidRPr="000B5C75">
        <w:rPr>
          <w:rFonts w:cs="Times New Roman"/>
          <w:sz w:val="24"/>
          <w:szCs w:val="24"/>
          <w:lang w:val="ro-MD"/>
        </w:rPr>
        <w:t>menținerea timp de mai mulți ani a valabilității contractelor de achiziții</w:t>
      </w:r>
      <w:r w:rsidR="00B2563C" w:rsidRPr="000B5C75">
        <w:rPr>
          <w:rFonts w:cs="Times New Roman"/>
          <w:sz w:val="24"/>
          <w:szCs w:val="24"/>
          <w:lang w:val="ro-MD"/>
        </w:rPr>
        <w:t>,</w:t>
      </w:r>
      <w:r w:rsidRPr="000B5C75">
        <w:rPr>
          <w:rFonts w:cs="Times New Roman"/>
          <w:sz w:val="24"/>
          <w:szCs w:val="24"/>
          <w:lang w:val="ro-MD"/>
        </w:rPr>
        <w:t xml:space="preserve"> a generat suportarea cheltuielilor suplimentare;</w:t>
      </w:r>
    </w:p>
    <w:p w14:paraId="33053572" w14:textId="5B423FC0" w:rsidR="00F03AC1" w:rsidRPr="000B5C75" w:rsidRDefault="00F03AC1" w:rsidP="00577768">
      <w:pPr>
        <w:pStyle w:val="aa"/>
        <w:numPr>
          <w:ilvl w:val="0"/>
          <w:numId w:val="4"/>
        </w:numPr>
        <w:spacing w:line="276" w:lineRule="auto"/>
        <w:ind w:left="142" w:firstLine="0"/>
        <w:jc w:val="both"/>
        <w:rPr>
          <w:rStyle w:val="af1"/>
          <w:rFonts w:cs="Times New Roman"/>
          <w:b w:val="0"/>
          <w:bCs w:val="0"/>
          <w:sz w:val="24"/>
          <w:szCs w:val="24"/>
          <w:lang w:val="ro-MD"/>
        </w:rPr>
      </w:pPr>
      <w:r w:rsidRPr="000B5C75">
        <w:rPr>
          <w:rStyle w:val="af1"/>
          <w:rFonts w:cs="Times New Roman"/>
          <w:b w:val="0"/>
          <w:sz w:val="24"/>
          <w:szCs w:val="24"/>
          <w:lang w:val="ro-MD"/>
        </w:rPr>
        <w:t>licitația netransparentă cu privire la achiziția mijloacelor de transport a subminat concurenț</w:t>
      </w:r>
      <w:r w:rsidR="00B2563C" w:rsidRPr="000B5C75">
        <w:rPr>
          <w:rStyle w:val="af1"/>
          <w:rFonts w:cs="Times New Roman"/>
          <w:b w:val="0"/>
          <w:sz w:val="24"/>
          <w:szCs w:val="24"/>
          <w:lang w:val="ro-MD"/>
        </w:rPr>
        <w:t>a</w:t>
      </w:r>
      <w:r w:rsidRPr="000B5C75">
        <w:rPr>
          <w:rStyle w:val="af1"/>
          <w:rFonts w:cs="Times New Roman"/>
          <w:b w:val="0"/>
          <w:sz w:val="24"/>
          <w:szCs w:val="24"/>
          <w:lang w:val="ro-MD"/>
        </w:rPr>
        <w:t xml:space="preserve">, iar </w:t>
      </w:r>
      <w:r w:rsidR="00064DF9" w:rsidRPr="000B5C75">
        <w:rPr>
          <w:rStyle w:val="af1"/>
          <w:rFonts w:cs="Times New Roman"/>
          <w:b w:val="0"/>
          <w:sz w:val="24"/>
          <w:szCs w:val="24"/>
          <w:lang w:val="ro-MD"/>
        </w:rPr>
        <w:t xml:space="preserve">la </w:t>
      </w:r>
      <w:r w:rsidRPr="000B5C75">
        <w:rPr>
          <w:rStyle w:val="af1"/>
          <w:rFonts w:cs="Times New Roman"/>
          <w:b w:val="0"/>
          <w:sz w:val="24"/>
          <w:szCs w:val="24"/>
          <w:lang w:val="ro-MD"/>
        </w:rPr>
        <w:t xml:space="preserve">executarea contractelor de achiziții </w:t>
      </w:r>
      <w:r w:rsidR="00B2563C" w:rsidRPr="000B5C75">
        <w:rPr>
          <w:rStyle w:val="af1"/>
          <w:rFonts w:cs="Times New Roman"/>
          <w:b w:val="0"/>
          <w:sz w:val="24"/>
          <w:szCs w:val="24"/>
          <w:lang w:val="ro-MD"/>
        </w:rPr>
        <w:t>au fost</w:t>
      </w:r>
      <w:r w:rsidR="00064DF9" w:rsidRPr="000B5C75">
        <w:rPr>
          <w:rStyle w:val="af1"/>
          <w:rFonts w:cs="Times New Roman"/>
          <w:b w:val="0"/>
          <w:sz w:val="24"/>
          <w:szCs w:val="24"/>
          <w:lang w:val="ro-MD"/>
        </w:rPr>
        <w:t xml:space="preserve"> identificați indicatori </w:t>
      </w:r>
      <w:r w:rsidRPr="000B5C75">
        <w:rPr>
          <w:rStyle w:val="af1"/>
          <w:rFonts w:cs="Times New Roman"/>
          <w:b w:val="0"/>
          <w:sz w:val="24"/>
          <w:szCs w:val="24"/>
          <w:lang w:val="ro-MD"/>
        </w:rPr>
        <w:t>de fraudă;</w:t>
      </w:r>
    </w:p>
    <w:p w14:paraId="69E01DBE" w14:textId="2A30009C" w:rsidR="00F03AC1" w:rsidRPr="000B5C75" w:rsidRDefault="00F03AC1" w:rsidP="00577768">
      <w:pPr>
        <w:pStyle w:val="aa"/>
        <w:numPr>
          <w:ilvl w:val="0"/>
          <w:numId w:val="4"/>
        </w:numPr>
        <w:spacing w:line="276" w:lineRule="auto"/>
        <w:ind w:left="142" w:firstLine="0"/>
        <w:jc w:val="both"/>
        <w:rPr>
          <w:rFonts w:cs="Times New Roman"/>
          <w:sz w:val="24"/>
          <w:szCs w:val="24"/>
          <w:lang w:val="ro-MD"/>
        </w:rPr>
      </w:pPr>
      <w:r w:rsidRPr="000B5C75">
        <w:rPr>
          <w:rFonts w:cs="Times New Roman"/>
          <w:sz w:val="24"/>
          <w:szCs w:val="24"/>
          <w:lang w:val="ro-MD"/>
        </w:rPr>
        <w:t xml:space="preserve">în calitate de autoritate contractantă, </w:t>
      </w:r>
      <w:r w:rsidR="00454EB2">
        <w:rPr>
          <w:rFonts w:cs="Times New Roman"/>
          <w:sz w:val="24"/>
          <w:szCs w:val="24"/>
          <w:lang w:val="ro-MD"/>
        </w:rPr>
        <w:t>S.A. „Moldtelecom”</w:t>
      </w:r>
      <w:r w:rsidRPr="000B5C75">
        <w:rPr>
          <w:rFonts w:cs="Times New Roman"/>
          <w:sz w:val="24"/>
          <w:szCs w:val="24"/>
          <w:lang w:val="ro-MD"/>
        </w:rPr>
        <w:t xml:space="preserve"> nu a asigurat transparența suficientă a planului de achiziții, anunțurilor și documentelor de licitații, precum și nu a asigurat întocmirea și arhivarea dosarelor de achiziții;</w:t>
      </w:r>
    </w:p>
    <w:p w14:paraId="55E1FF3A" w14:textId="32178D77" w:rsidR="00F03AC1" w:rsidRPr="000B5C75" w:rsidRDefault="00F03AC1" w:rsidP="00577768">
      <w:pPr>
        <w:pStyle w:val="aa"/>
        <w:numPr>
          <w:ilvl w:val="0"/>
          <w:numId w:val="4"/>
        </w:numPr>
        <w:spacing w:line="276" w:lineRule="auto"/>
        <w:ind w:left="142" w:firstLine="0"/>
        <w:jc w:val="both"/>
        <w:rPr>
          <w:rFonts w:cs="Times New Roman"/>
          <w:sz w:val="24"/>
          <w:szCs w:val="24"/>
          <w:lang w:val="ro-MD"/>
        </w:rPr>
      </w:pPr>
      <w:r w:rsidRPr="000B5C75">
        <w:rPr>
          <w:rFonts w:cs="Times New Roman"/>
          <w:sz w:val="24"/>
          <w:szCs w:val="24"/>
          <w:lang w:val="ro-MD"/>
        </w:rPr>
        <w:t xml:space="preserve">managementul Societății nu a întreprins măsuri prompte și eficiente </w:t>
      </w:r>
      <w:r w:rsidR="007A76A8" w:rsidRPr="000B5C75">
        <w:rPr>
          <w:rFonts w:cs="Times New Roman"/>
          <w:sz w:val="24"/>
          <w:szCs w:val="24"/>
          <w:lang w:val="ro-MD"/>
        </w:rPr>
        <w:t>referitor la</w:t>
      </w:r>
      <w:r w:rsidRPr="000B5C75">
        <w:rPr>
          <w:rFonts w:cs="Times New Roman"/>
          <w:sz w:val="24"/>
          <w:szCs w:val="24"/>
          <w:lang w:val="ro-MD"/>
        </w:rPr>
        <w:t xml:space="preserve"> presupusel</w:t>
      </w:r>
      <w:r w:rsidR="007A76A8" w:rsidRPr="000B5C75">
        <w:rPr>
          <w:rFonts w:cs="Times New Roman"/>
          <w:sz w:val="24"/>
          <w:szCs w:val="24"/>
          <w:lang w:val="ro-MD"/>
        </w:rPr>
        <w:t>e</w:t>
      </w:r>
      <w:r w:rsidRPr="000B5C75">
        <w:rPr>
          <w:rFonts w:cs="Times New Roman"/>
          <w:sz w:val="24"/>
          <w:szCs w:val="24"/>
          <w:lang w:val="ro-MD"/>
        </w:rPr>
        <w:t xml:space="preserve"> ilegalități semnalate de Biroul de audit intern;</w:t>
      </w:r>
    </w:p>
    <w:p w14:paraId="504B3558" w14:textId="1F28328C" w:rsidR="00343E3D" w:rsidRPr="000B5C75" w:rsidRDefault="00343E3D" w:rsidP="00577768">
      <w:pPr>
        <w:pStyle w:val="aa"/>
        <w:numPr>
          <w:ilvl w:val="0"/>
          <w:numId w:val="4"/>
        </w:numPr>
        <w:spacing w:line="276" w:lineRule="auto"/>
        <w:ind w:left="142" w:firstLine="0"/>
        <w:jc w:val="both"/>
        <w:rPr>
          <w:rFonts w:cs="Times New Roman"/>
          <w:sz w:val="24"/>
          <w:szCs w:val="24"/>
          <w:lang w:val="ro-MD"/>
        </w:rPr>
      </w:pPr>
      <w:r w:rsidRPr="000B5C75">
        <w:rPr>
          <w:rFonts w:cs="Times New Roman"/>
          <w:sz w:val="24"/>
          <w:szCs w:val="24"/>
          <w:lang w:val="ro-MD"/>
        </w:rPr>
        <w:t>în lipsa reglementărilor exhaustive</w:t>
      </w:r>
      <w:r w:rsidR="007A76A8" w:rsidRPr="000B5C75">
        <w:rPr>
          <w:rFonts w:cs="Times New Roman"/>
          <w:sz w:val="24"/>
          <w:szCs w:val="24"/>
          <w:lang w:val="ro-MD"/>
        </w:rPr>
        <w:t>,</w:t>
      </w:r>
      <w:r w:rsidRPr="000B5C75">
        <w:rPr>
          <w:rFonts w:cs="Times New Roman"/>
          <w:sz w:val="24"/>
          <w:szCs w:val="24"/>
          <w:lang w:val="ro-MD"/>
        </w:rPr>
        <w:t xml:space="preserve"> au fost achitate premii unice în sum</w:t>
      </w:r>
      <w:r w:rsidR="007A76A8" w:rsidRPr="000B5C75">
        <w:rPr>
          <w:rFonts w:cs="Times New Roman"/>
          <w:sz w:val="24"/>
          <w:szCs w:val="24"/>
          <w:lang w:val="ro-MD"/>
        </w:rPr>
        <w:t>ă</w:t>
      </w:r>
      <w:r w:rsidRPr="000B5C75">
        <w:rPr>
          <w:rFonts w:cs="Times New Roman"/>
          <w:sz w:val="24"/>
          <w:szCs w:val="24"/>
          <w:lang w:val="ro-MD"/>
        </w:rPr>
        <w:t xml:space="preserve"> totală de 36,2 mil.lei;</w:t>
      </w:r>
    </w:p>
    <w:p w14:paraId="5A0941EA" w14:textId="3BBAB46D" w:rsidR="00F03AC1" w:rsidRPr="000B5C75" w:rsidRDefault="00F03AC1" w:rsidP="00577768">
      <w:pPr>
        <w:pStyle w:val="aa"/>
        <w:numPr>
          <w:ilvl w:val="0"/>
          <w:numId w:val="4"/>
        </w:numPr>
        <w:spacing w:line="276" w:lineRule="auto"/>
        <w:ind w:left="142" w:firstLine="0"/>
        <w:jc w:val="both"/>
        <w:rPr>
          <w:rFonts w:cs="Times New Roman"/>
          <w:sz w:val="24"/>
          <w:szCs w:val="24"/>
          <w:lang w:val="ro-MD"/>
        </w:rPr>
      </w:pPr>
      <w:r w:rsidRPr="000B5C75">
        <w:rPr>
          <w:rFonts w:cs="Times New Roman"/>
          <w:sz w:val="24"/>
          <w:szCs w:val="24"/>
          <w:lang w:val="ro-MD"/>
        </w:rPr>
        <w:t xml:space="preserve">neînregistrarea drepturilor patrimoniale asupra </w:t>
      </w:r>
      <w:r w:rsidR="00874546" w:rsidRPr="000B5C75">
        <w:rPr>
          <w:rFonts w:cs="Times New Roman"/>
          <w:sz w:val="24"/>
          <w:szCs w:val="24"/>
          <w:lang w:val="ro-MD"/>
        </w:rPr>
        <w:t xml:space="preserve">unor </w:t>
      </w:r>
      <w:r w:rsidR="001D5B0A" w:rsidRPr="000B5C75">
        <w:rPr>
          <w:rFonts w:cs="Times New Roman"/>
          <w:sz w:val="24"/>
          <w:szCs w:val="24"/>
          <w:lang w:val="ro-MD"/>
        </w:rPr>
        <w:t>bunuri</w:t>
      </w:r>
      <w:r w:rsidRPr="000B5C75">
        <w:rPr>
          <w:rFonts w:cs="Times New Roman"/>
          <w:sz w:val="24"/>
          <w:szCs w:val="24"/>
          <w:lang w:val="ro-MD"/>
        </w:rPr>
        <w:t xml:space="preserve"> imobile;</w:t>
      </w:r>
    </w:p>
    <w:p w14:paraId="303292CA" w14:textId="6427E419" w:rsidR="00F03AC1" w:rsidRPr="000B5C75" w:rsidRDefault="00F03AC1" w:rsidP="00577768">
      <w:pPr>
        <w:pStyle w:val="aa"/>
        <w:numPr>
          <w:ilvl w:val="0"/>
          <w:numId w:val="4"/>
        </w:numPr>
        <w:spacing w:line="276" w:lineRule="auto"/>
        <w:ind w:left="142" w:firstLine="0"/>
        <w:jc w:val="both"/>
        <w:rPr>
          <w:rFonts w:cs="Times New Roman"/>
          <w:sz w:val="24"/>
          <w:szCs w:val="24"/>
          <w:lang w:val="ro-MD"/>
        </w:rPr>
      </w:pPr>
      <w:r w:rsidRPr="000B5C75">
        <w:rPr>
          <w:rFonts w:cs="Times New Roman"/>
          <w:sz w:val="24"/>
          <w:szCs w:val="24"/>
          <w:lang w:val="ro-MD"/>
        </w:rPr>
        <w:t xml:space="preserve">neutilizarea </w:t>
      </w:r>
      <w:r w:rsidR="007A76A8" w:rsidRPr="000B5C75">
        <w:rPr>
          <w:rFonts w:cs="Times New Roman"/>
          <w:sz w:val="24"/>
          <w:szCs w:val="24"/>
          <w:lang w:val="ro-MD"/>
        </w:rPr>
        <w:t xml:space="preserve">conform </w:t>
      </w:r>
      <w:r w:rsidRPr="000B5C75">
        <w:rPr>
          <w:rFonts w:cs="Times New Roman"/>
          <w:sz w:val="24"/>
          <w:szCs w:val="24"/>
          <w:lang w:val="ro-MD"/>
        </w:rPr>
        <w:t>destinație</w:t>
      </w:r>
      <w:r w:rsidR="007A76A8" w:rsidRPr="000B5C75">
        <w:rPr>
          <w:rFonts w:cs="Times New Roman"/>
          <w:sz w:val="24"/>
          <w:szCs w:val="24"/>
          <w:lang w:val="ro-MD"/>
        </w:rPr>
        <w:t>i</w:t>
      </w:r>
      <w:r w:rsidRPr="000B5C75">
        <w:rPr>
          <w:rFonts w:cs="Times New Roman"/>
          <w:sz w:val="24"/>
          <w:szCs w:val="24"/>
          <w:lang w:val="ro-MD"/>
        </w:rPr>
        <w:t xml:space="preserve"> a unor terenuri din fondul funciar al Companiei;</w:t>
      </w:r>
    </w:p>
    <w:p w14:paraId="1F360EA0" w14:textId="77777777" w:rsidR="00F03AC1" w:rsidRPr="000B5C75" w:rsidRDefault="00F03AC1" w:rsidP="00577768">
      <w:pPr>
        <w:pStyle w:val="aa"/>
        <w:numPr>
          <w:ilvl w:val="0"/>
          <w:numId w:val="4"/>
        </w:numPr>
        <w:spacing w:line="276" w:lineRule="auto"/>
        <w:ind w:left="142" w:firstLine="0"/>
        <w:jc w:val="both"/>
        <w:rPr>
          <w:rFonts w:cs="Times New Roman"/>
          <w:sz w:val="24"/>
          <w:szCs w:val="24"/>
          <w:lang w:val="ro-MD"/>
        </w:rPr>
      </w:pPr>
      <w:r w:rsidRPr="000B5C75">
        <w:rPr>
          <w:rFonts w:cs="Times New Roman"/>
          <w:sz w:val="24"/>
          <w:szCs w:val="24"/>
          <w:lang w:val="ro-MD"/>
        </w:rPr>
        <w:t>necunoașterea situației și neîntreprinderea măsurilor cu privire la starea tehnică și valorificarea bunurilor administrate;</w:t>
      </w:r>
    </w:p>
    <w:p w14:paraId="77DBCF49" w14:textId="3B36A77C" w:rsidR="00F03AC1" w:rsidRPr="000B5C75" w:rsidRDefault="00F03AC1" w:rsidP="00577768">
      <w:pPr>
        <w:pStyle w:val="aa"/>
        <w:numPr>
          <w:ilvl w:val="0"/>
          <w:numId w:val="4"/>
        </w:numPr>
        <w:spacing w:line="276" w:lineRule="auto"/>
        <w:ind w:left="142" w:firstLine="0"/>
        <w:jc w:val="both"/>
        <w:rPr>
          <w:rFonts w:cs="Times New Roman"/>
          <w:sz w:val="24"/>
          <w:szCs w:val="24"/>
          <w:lang w:val="ro-MD"/>
        </w:rPr>
      </w:pPr>
      <w:r w:rsidRPr="000B5C75">
        <w:rPr>
          <w:rFonts w:cs="Times New Roman"/>
          <w:sz w:val="24"/>
          <w:szCs w:val="24"/>
          <w:lang w:val="ro-MD"/>
        </w:rPr>
        <w:t>gradul avansat de deteriorare a imobilelor și neluarea măsurilor de restabilire a stării tehnice funcționale a acestora;</w:t>
      </w:r>
    </w:p>
    <w:p w14:paraId="46AC2871" w14:textId="3F2315E0" w:rsidR="00F03AC1" w:rsidRPr="000B5C75" w:rsidRDefault="00F03AC1" w:rsidP="00577768">
      <w:pPr>
        <w:pStyle w:val="aa"/>
        <w:numPr>
          <w:ilvl w:val="0"/>
          <w:numId w:val="4"/>
        </w:numPr>
        <w:spacing w:line="276" w:lineRule="auto"/>
        <w:ind w:left="142" w:firstLine="0"/>
        <w:jc w:val="both"/>
        <w:rPr>
          <w:rFonts w:cs="Times New Roman"/>
          <w:sz w:val="24"/>
          <w:szCs w:val="24"/>
          <w:lang w:val="ro-MD"/>
        </w:rPr>
      </w:pPr>
      <w:r w:rsidRPr="000B5C75">
        <w:rPr>
          <w:rFonts w:cs="Times New Roman"/>
          <w:sz w:val="24"/>
          <w:szCs w:val="24"/>
          <w:lang w:val="ro-MD"/>
        </w:rPr>
        <w:t xml:space="preserve">ratarea unor venituri pasibile acumulării ca urmare a dării în locațiune a spațiilor în </w:t>
      </w:r>
      <w:r w:rsidR="00CB5A7A" w:rsidRPr="000B5C75">
        <w:rPr>
          <w:rFonts w:cs="Times New Roman"/>
          <w:sz w:val="24"/>
          <w:szCs w:val="24"/>
          <w:lang w:val="ro-MD"/>
        </w:rPr>
        <w:t>baza contractelor de comodat</w:t>
      </w:r>
      <w:r w:rsidRPr="000B5C75">
        <w:rPr>
          <w:rFonts w:cs="Times New Roman"/>
          <w:sz w:val="24"/>
          <w:szCs w:val="24"/>
          <w:lang w:val="ro-MD"/>
        </w:rPr>
        <w:t xml:space="preserve">; </w:t>
      </w:r>
    </w:p>
    <w:p w14:paraId="559859E1" w14:textId="55BCFC75" w:rsidR="00F03AC1" w:rsidRPr="000B5C75" w:rsidRDefault="00F03AC1" w:rsidP="00577768">
      <w:pPr>
        <w:pStyle w:val="aa"/>
        <w:numPr>
          <w:ilvl w:val="0"/>
          <w:numId w:val="4"/>
        </w:numPr>
        <w:spacing w:line="276" w:lineRule="auto"/>
        <w:ind w:left="142" w:firstLine="0"/>
        <w:jc w:val="both"/>
        <w:rPr>
          <w:rFonts w:cs="Times New Roman"/>
          <w:sz w:val="24"/>
          <w:szCs w:val="24"/>
          <w:lang w:val="ro-MD"/>
        </w:rPr>
      </w:pPr>
      <w:r w:rsidRPr="000B5C75">
        <w:rPr>
          <w:rFonts w:cs="Times New Roman"/>
          <w:sz w:val="24"/>
          <w:szCs w:val="24"/>
          <w:lang w:val="ro-MD"/>
        </w:rPr>
        <w:t xml:space="preserve">modificările </w:t>
      </w:r>
      <w:r w:rsidR="00C17A06" w:rsidRPr="000B5C75">
        <w:rPr>
          <w:rFonts w:cs="Times New Roman"/>
          <w:sz w:val="24"/>
          <w:szCs w:val="24"/>
          <w:lang w:val="ro-MD"/>
        </w:rPr>
        <w:t xml:space="preserve">frecvente </w:t>
      </w:r>
      <w:r w:rsidRPr="000B5C75">
        <w:rPr>
          <w:rFonts w:cs="Times New Roman"/>
          <w:sz w:val="24"/>
          <w:szCs w:val="24"/>
          <w:lang w:val="ro-MD"/>
        </w:rPr>
        <w:t>a</w:t>
      </w:r>
      <w:r w:rsidR="007A76A8" w:rsidRPr="000B5C75">
        <w:rPr>
          <w:rFonts w:cs="Times New Roman"/>
          <w:sz w:val="24"/>
          <w:szCs w:val="24"/>
          <w:lang w:val="ro-MD"/>
        </w:rPr>
        <w:t>le</w:t>
      </w:r>
      <w:r w:rsidRPr="000B5C75">
        <w:rPr>
          <w:rFonts w:cs="Times New Roman"/>
          <w:sz w:val="24"/>
          <w:szCs w:val="24"/>
          <w:lang w:val="ro-MD"/>
        </w:rPr>
        <w:t xml:space="preserve"> componenței Consiliului </w:t>
      </w:r>
      <w:r w:rsidR="007A76A8" w:rsidRPr="000B5C75">
        <w:rPr>
          <w:rFonts w:cs="Times New Roman"/>
          <w:sz w:val="24"/>
          <w:szCs w:val="24"/>
          <w:lang w:val="ro-MD"/>
        </w:rPr>
        <w:t>s</w:t>
      </w:r>
      <w:r w:rsidRPr="000B5C75">
        <w:rPr>
          <w:rFonts w:cs="Times New Roman"/>
          <w:sz w:val="24"/>
          <w:szCs w:val="24"/>
          <w:lang w:val="ro-MD"/>
        </w:rPr>
        <w:t>ocietății au creat premise pentru reducerea eficienței de activitate a acestuia;</w:t>
      </w:r>
    </w:p>
    <w:p w14:paraId="50BCFCFB" w14:textId="28913D18" w:rsidR="00F03AC1" w:rsidRPr="000B5C75" w:rsidRDefault="00F03AC1" w:rsidP="00577768">
      <w:pPr>
        <w:pStyle w:val="aa"/>
        <w:numPr>
          <w:ilvl w:val="0"/>
          <w:numId w:val="4"/>
        </w:numPr>
        <w:spacing w:line="276" w:lineRule="auto"/>
        <w:ind w:left="142" w:firstLine="0"/>
        <w:jc w:val="both"/>
        <w:rPr>
          <w:rFonts w:cs="Times New Roman"/>
          <w:sz w:val="24"/>
          <w:szCs w:val="24"/>
          <w:lang w:val="ro-MD"/>
        </w:rPr>
      </w:pPr>
      <w:r w:rsidRPr="000B5C75">
        <w:rPr>
          <w:rFonts w:cs="Times New Roman"/>
          <w:sz w:val="24"/>
          <w:szCs w:val="24"/>
          <w:lang w:val="ro-MD"/>
        </w:rPr>
        <w:t>membrii independenți ai</w:t>
      </w:r>
      <w:r w:rsidR="004D57F2" w:rsidRPr="000B5C75">
        <w:rPr>
          <w:rFonts w:cs="Times New Roman"/>
          <w:sz w:val="24"/>
          <w:szCs w:val="24"/>
          <w:lang w:val="ro-MD"/>
        </w:rPr>
        <w:t xml:space="preserve"> Consiliului </w:t>
      </w:r>
      <w:r w:rsidR="007A76A8" w:rsidRPr="000B5C75">
        <w:rPr>
          <w:rFonts w:cs="Times New Roman"/>
          <w:sz w:val="24"/>
          <w:szCs w:val="24"/>
          <w:lang w:val="ro-MD"/>
        </w:rPr>
        <w:t>s</w:t>
      </w:r>
      <w:r w:rsidR="004D57F2" w:rsidRPr="000B5C75">
        <w:rPr>
          <w:rFonts w:cs="Times New Roman"/>
          <w:sz w:val="24"/>
          <w:szCs w:val="24"/>
          <w:lang w:val="ro-MD"/>
        </w:rPr>
        <w:t>ocietății nu au fo</w:t>
      </w:r>
      <w:r w:rsidRPr="000B5C75">
        <w:rPr>
          <w:rFonts w:cs="Times New Roman"/>
          <w:sz w:val="24"/>
          <w:szCs w:val="24"/>
          <w:lang w:val="ro-MD"/>
        </w:rPr>
        <w:t>st identificați și selectați în baz</w:t>
      </w:r>
      <w:r w:rsidR="007A76A8" w:rsidRPr="000B5C75">
        <w:rPr>
          <w:rFonts w:cs="Times New Roman"/>
          <w:sz w:val="24"/>
          <w:szCs w:val="24"/>
          <w:lang w:val="ro-MD"/>
        </w:rPr>
        <w:t>ă</w:t>
      </w:r>
      <w:r w:rsidRPr="000B5C75">
        <w:rPr>
          <w:rFonts w:cs="Times New Roman"/>
          <w:sz w:val="24"/>
          <w:szCs w:val="24"/>
          <w:lang w:val="ro-MD"/>
        </w:rPr>
        <w:t xml:space="preserve"> de concurs;</w:t>
      </w:r>
    </w:p>
    <w:p w14:paraId="7D4206C4" w14:textId="37172139" w:rsidR="00F03AC1" w:rsidRPr="000B5C75" w:rsidRDefault="00F03AC1" w:rsidP="00577768">
      <w:pPr>
        <w:pStyle w:val="aa"/>
        <w:numPr>
          <w:ilvl w:val="0"/>
          <w:numId w:val="4"/>
        </w:numPr>
        <w:spacing w:line="276" w:lineRule="auto"/>
        <w:ind w:left="142" w:firstLine="0"/>
        <w:jc w:val="both"/>
        <w:rPr>
          <w:rFonts w:cs="Times New Roman"/>
          <w:sz w:val="24"/>
          <w:szCs w:val="24"/>
          <w:lang w:val="ro-MD"/>
        </w:rPr>
      </w:pPr>
      <w:r w:rsidRPr="000B5C75">
        <w:rPr>
          <w:rFonts w:cs="Times New Roman"/>
          <w:sz w:val="24"/>
          <w:szCs w:val="24"/>
          <w:lang w:val="ro-MD"/>
        </w:rPr>
        <w:t xml:space="preserve">Consiliul </w:t>
      </w:r>
      <w:r w:rsidR="007A76A8" w:rsidRPr="000B5C75">
        <w:rPr>
          <w:rFonts w:cs="Times New Roman"/>
          <w:sz w:val="24"/>
          <w:szCs w:val="24"/>
          <w:lang w:val="ro-MD"/>
        </w:rPr>
        <w:t>s</w:t>
      </w:r>
      <w:r w:rsidRPr="000B5C75">
        <w:rPr>
          <w:rFonts w:cs="Times New Roman"/>
          <w:sz w:val="24"/>
          <w:szCs w:val="24"/>
          <w:lang w:val="ro-MD"/>
        </w:rPr>
        <w:t>ocietății nu a avut un rol proactiv, nu a inițiat și nu a examinat întrebările importante cu privire la performanța financiară a Companiei</w:t>
      </w:r>
      <w:r w:rsidR="007A76A8" w:rsidRPr="000B5C75">
        <w:rPr>
          <w:rFonts w:cs="Times New Roman"/>
          <w:sz w:val="24"/>
          <w:szCs w:val="24"/>
          <w:lang w:val="ro-MD"/>
        </w:rPr>
        <w:t>.</w:t>
      </w:r>
    </w:p>
    <w:p w14:paraId="690A8862" w14:textId="77777777" w:rsidR="00F03AC1" w:rsidRPr="000B5C75" w:rsidRDefault="00F03AC1" w:rsidP="00F03AC1">
      <w:pPr>
        <w:pStyle w:val="aa"/>
        <w:spacing w:before="120" w:line="276" w:lineRule="auto"/>
        <w:ind w:left="0"/>
        <w:contextualSpacing w:val="0"/>
        <w:jc w:val="both"/>
        <w:rPr>
          <w:rFonts w:eastAsia="Times New Roman" w:cs="Times New Roman"/>
          <w:sz w:val="24"/>
          <w:szCs w:val="24"/>
          <w:lang w:val="ro-MD"/>
        </w:rPr>
      </w:pPr>
      <w:r w:rsidRPr="000B5C75">
        <w:rPr>
          <w:rFonts w:eastAsia="Times New Roman" w:cs="Times New Roman"/>
          <w:sz w:val="24"/>
          <w:szCs w:val="24"/>
          <w:lang w:val="ro-MD"/>
        </w:rPr>
        <w:t>Auditul identifică următorii factori care au determinat neconformitățile menționate:</w:t>
      </w:r>
    </w:p>
    <w:p w14:paraId="541F091E" w14:textId="12BED5C3" w:rsidR="00F03AC1" w:rsidRPr="000B5C75" w:rsidRDefault="007A76A8" w:rsidP="00577768">
      <w:pPr>
        <w:pStyle w:val="aa"/>
        <w:numPr>
          <w:ilvl w:val="0"/>
          <w:numId w:val="4"/>
        </w:numPr>
        <w:spacing w:line="276" w:lineRule="auto"/>
        <w:ind w:left="142" w:firstLine="0"/>
        <w:jc w:val="both"/>
        <w:rPr>
          <w:rFonts w:cs="Times New Roman"/>
          <w:sz w:val="24"/>
          <w:szCs w:val="24"/>
          <w:lang w:val="ro-MD"/>
        </w:rPr>
      </w:pPr>
      <w:r w:rsidRPr="000B5C75">
        <w:rPr>
          <w:rFonts w:cs="Times New Roman"/>
          <w:sz w:val="24"/>
          <w:szCs w:val="24"/>
          <w:lang w:val="ro-MD"/>
        </w:rPr>
        <w:t>c</w:t>
      </w:r>
      <w:r w:rsidR="00F03AC1" w:rsidRPr="000B5C75">
        <w:rPr>
          <w:rFonts w:cs="Times New Roman"/>
          <w:sz w:val="24"/>
          <w:szCs w:val="24"/>
          <w:lang w:val="ro-MD"/>
        </w:rPr>
        <w:t>aracterul interpretabil al cadrului de reglementare aferent tarificării serviciilor de acces la infrastructura de comunicații electronice;</w:t>
      </w:r>
    </w:p>
    <w:p w14:paraId="45ADA4DB" w14:textId="77777777" w:rsidR="00F03AC1" w:rsidRPr="000B5C75" w:rsidRDefault="00F03AC1" w:rsidP="00577768">
      <w:pPr>
        <w:pStyle w:val="aa"/>
        <w:numPr>
          <w:ilvl w:val="0"/>
          <w:numId w:val="4"/>
        </w:numPr>
        <w:spacing w:line="276" w:lineRule="auto"/>
        <w:ind w:left="142" w:firstLine="0"/>
        <w:jc w:val="both"/>
        <w:rPr>
          <w:rFonts w:cs="Times New Roman"/>
          <w:color w:val="7030A0"/>
          <w:sz w:val="24"/>
          <w:szCs w:val="24"/>
          <w:lang w:val="ro-MD"/>
        </w:rPr>
      </w:pPr>
      <w:r w:rsidRPr="000B5C75">
        <w:rPr>
          <w:rFonts w:eastAsia="Times New Roman" w:cs="Times New Roman"/>
          <w:sz w:val="24"/>
          <w:szCs w:val="24"/>
          <w:lang w:val="ro-MD"/>
        </w:rPr>
        <w:t>lipsa unei Strategii investiționale bine determinate și fundamentate din perspectiva fezabilității direcțiilor de dezvoltare</w:t>
      </w:r>
      <w:r w:rsidRPr="000B5C75">
        <w:rPr>
          <w:rFonts w:eastAsia="Times New Roman" w:cs="Times New Roman"/>
          <w:color w:val="7030A0"/>
          <w:sz w:val="24"/>
          <w:szCs w:val="24"/>
          <w:lang w:val="ro-MD"/>
        </w:rPr>
        <w:t>;</w:t>
      </w:r>
    </w:p>
    <w:p w14:paraId="319A410C" w14:textId="77777777" w:rsidR="00F03AC1" w:rsidRPr="000B5C75" w:rsidRDefault="00F03AC1" w:rsidP="00577768">
      <w:pPr>
        <w:pStyle w:val="aa"/>
        <w:numPr>
          <w:ilvl w:val="0"/>
          <w:numId w:val="4"/>
        </w:numPr>
        <w:spacing w:line="276" w:lineRule="auto"/>
        <w:ind w:left="142" w:firstLine="0"/>
        <w:jc w:val="both"/>
        <w:rPr>
          <w:rFonts w:cs="Times New Roman"/>
          <w:color w:val="7030A0"/>
          <w:sz w:val="24"/>
          <w:szCs w:val="24"/>
          <w:lang w:val="ro-MD"/>
        </w:rPr>
      </w:pPr>
      <w:r w:rsidRPr="000B5C75">
        <w:rPr>
          <w:rFonts w:cs="Times New Roman"/>
          <w:sz w:val="24"/>
          <w:szCs w:val="24"/>
          <w:lang w:val="ro-MD"/>
        </w:rPr>
        <w:t>efectuarea neregulamentară a inventarierii activelor corporale;</w:t>
      </w:r>
    </w:p>
    <w:p w14:paraId="05BE3AE3" w14:textId="3E1B673E" w:rsidR="00F03AC1" w:rsidRPr="000B5C75" w:rsidRDefault="00F03AC1" w:rsidP="00577768">
      <w:pPr>
        <w:pStyle w:val="aa"/>
        <w:numPr>
          <w:ilvl w:val="0"/>
          <w:numId w:val="4"/>
        </w:numPr>
        <w:spacing w:line="276" w:lineRule="auto"/>
        <w:ind w:left="142" w:firstLine="0"/>
        <w:jc w:val="both"/>
        <w:rPr>
          <w:rFonts w:cs="Times New Roman"/>
          <w:sz w:val="24"/>
          <w:szCs w:val="24"/>
          <w:lang w:val="ro-MD"/>
        </w:rPr>
      </w:pPr>
      <w:r w:rsidRPr="000B5C75">
        <w:rPr>
          <w:rFonts w:cs="Times New Roman"/>
          <w:sz w:val="24"/>
          <w:szCs w:val="24"/>
          <w:lang w:val="ro-MD"/>
        </w:rPr>
        <w:t>lipsa unui Program cu privire la utilizarea ulterioară sau valorificarea în alt mod a bunurilor imobile în stare tehnică nesatisfăcătoare, a celor neutilizate și a imobilelor care sunt în curs de execuție timp îndelungat;</w:t>
      </w:r>
    </w:p>
    <w:p w14:paraId="6DE5BB8D" w14:textId="77777777" w:rsidR="00F03AC1" w:rsidRPr="000B5C75" w:rsidRDefault="00F03AC1" w:rsidP="00577768">
      <w:pPr>
        <w:pStyle w:val="aa"/>
        <w:numPr>
          <w:ilvl w:val="0"/>
          <w:numId w:val="4"/>
        </w:numPr>
        <w:spacing w:line="276" w:lineRule="auto"/>
        <w:ind w:left="142" w:firstLine="0"/>
        <w:jc w:val="both"/>
        <w:rPr>
          <w:rFonts w:cs="Times New Roman"/>
          <w:sz w:val="24"/>
          <w:szCs w:val="24"/>
          <w:lang w:val="ro-MD"/>
        </w:rPr>
      </w:pPr>
      <w:r w:rsidRPr="000B5C75">
        <w:rPr>
          <w:rFonts w:eastAsia="Times New Roman" w:cs="Times New Roman"/>
          <w:sz w:val="24"/>
          <w:szCs w:val="24"/>
          <w:lang w:val="ro-MD"/>
        </w:rPr>
        <w:t>acțiunile insuficiente în asigurarea drepturilor și intereselor patrimoniale ale statului;</w:t>
      </w:r>
    </w:p>
    <w:p w14:paraId="21590D0E" w14:textId="387F0518" w:rsidR="00F03AC1" w:rsidRPr="000B5C75" w:rsidRDefault="00F03AC1" w:rsidP="00577768">
      <w:pPr>
        <w:pStyle w:val="aa"/>
        <w:numPr>
          <w:ilvl w:val="0"/>
          <w:numId w:val="4"/>
        </w:numPr>
        <w:spacing w:line="276" w:lineRule="auto"/>
        <w:ind w:left="142" w:firstLine="0"/>
        <w:jc w:val="both"/>
        <w:rPr>
          <w:rFonts w:cs="Times New Roman"/>
          <w:sz w:val="24"/>
          <w:szCs w:val="24"/>
          <w:lang w:val="ro-MD"/>
        </w:rPr>
      </w:pPr>
      <w:r w:rsidRPr="000B5C75">
        <w:rPr>
          <w:rFonts w:eastAsia="Times New Roman" w:cs="Times New Roman"/>
          <w:sz w:val="24"/>
          <w:szCs w:val="24"/>
          <w:lang w:val="ro-MD"/>
        </w:rPr>
        <w:t xml:space="preserve">carențele cauzate de caracterul lacunar al cadrului normativ </w:t>
      </w:r>
      <w:r w:rsidR="004D57F2" w:rsidRPr="000B5C75">
        <w:rPr>
          <w:rFonts w:eastAsia="Times New Roman" w:cs="Times New Roman"/>
          <w:sz w:val="24"/>
          <w:szCs w:val="24"/>
          <w:lang w:val="ro-MD"/>
        </w:rPr>
        <w:t xml:space="preserve">în domeniul </w:t>
      </w:r>
      <w:r w:rsidRPr="000B5C75">
        <w:rPr>
          <w:rFonts w:eastAsia="Times New Roman" w:cs="Times New Roman"/>
          <w:sz w:val="24"/>
          <w:szCs w:val="24"/>
          <w:lang w:val="ro-MD"/>
        </w:rPr>
        <w:t>contabil;</w:t>
      </w:r>
    </w:p>
    <w:p w14:paraId="70569D3D" w14:textId="3C54815A" w:rsidR="00F03AC1" w:rsidRPr="000B5C75" w:rsidRDefault="00F03AC1" w:rsidP="00577768">
      <w:pPr>
        <w:pStyle w:val="aa"/>
        <w:numPr>
          <w:ilvl w:val="0"/>
          <w:numId w:val="4"/>
        </w:numPr>
        <w:spacing w:line="276" w:lineRule="auto"/>
        <w:ind w:left="142" w:firstLine="0"/>
        <w:jc w:val="both"/>
        <w:rPr>
          <w:rFonts w:cs="Times New Roman"/>
          <w:sz w:val="24"/>
          <w:szCs w:val="24"/>
          <w:lang w:val="ro-MD"/>
        </w:rPr>
      </w:pPr>
      <w:r w:rsidRPr="000B5C75">
        <w:rPr>
          <w:rFonts w:eastAsia="Times New Roman" w:cs="Times New Roman"/>
          <w:sz w:val="24"/>
          <w:szCs w:val="24"/>
          <w:lang w:val="ro-MD"/>
        </w:rPr>
        <w:t>lipsa unor module în sisteme</w:t>
      </w:r>
      <w:r w:rsidR="007A76A8" w:rsidRPr="000B5C75">
        <w:rPr>
          <w:rFonts w:eastAsia="Times New Roman" w:cs="Times New Roman"/>
          <w:sz w:val="24"/>
          <w:szCs w:val="24"/>
          <w:lang w:val="ro-MD"/>
        </w:rPr>
        <w:t>le</w:t>
      </w:r>
      <w:r w:rsidRPr="000B5C75">
        <w:rPr>
          <w:rFonts w:eastAsia="Times New Roman" w:cs="Times New Roman"/>
          <w:sz w:val="24"/>
          <w:szCs w:val="24"/>
          <w:lang w:val="ro-MD"/>
        </w:rPr>
        <w:t xml:space="preserve"> informaționale care ar asigura justificarea capitalizării unor cheltuieli ale Companiei</w:t>
      </w:r>
      <w:r w:rsidR="007A76A8" w:rsidRPr="000B5C75">
        <w:rPr>
          <w:rFonts w:eastAsia="Times New Roman" w:cs="Times New Roman"/>
          <w:sz w:val="24"/>
          <w:szCs w:val="24"/>
          <w:lang w:val="ro-MD"/>
        </w:rPr>
        <w:t>.</w:t>
      </w:r>
    </w:p>
    <w:p w14:paraId="45DB0E1E" w14:textId="52AD5CD3" w:rsidR="00F03AC1" w:rsidRPr="000B5C75" w:rsidRDefault="00F03AC1" w:rsidP="0079658A">
      <w:pPr>
        <w:pStyle w:val="aa"/>
        <w:spacing w:line="276" w:lineRule="auto"/>
        <w:ind w:left="0" w:firstLine="720"/>
        <w:jc w:val="both"/>
        <w:rPr>
          <w:rFonts w:cs="Times New Roman"/>
          <w:sz w:val="24"/>
          <w:szCs w:val="24"/>
          <w:lang w:val="ro-MD"/>
        </w:rPr>
      </w:pPr>
      <w:r w:rsidRPr="000B5C75">
        <w:rPr>
          <w:rFonts w:eastAsia="Times New Roman" w:cs="Times New Roman"/>
          <w:bCs/>
          <w:sz w:val="24"/>
          <w:szCs w:val="24"/>
          <w:lang w:val="ro-MD"/>
        </w:rPr>
        <w:t xml:space="preserve">Constatările și recomandările auditului </w:t>
      </w:r>
      <w:r w:rsidRPr="000B5C75">
        <w:rPr>
          <w:rFonts w:cs="Times New Roman"/>
          <w:sz w:val="24"/>
          <w:szCs w:val="24"/>
          <w:lang w:val="ro-MD"/>
        </w:rPr>
        <w:t>au fost aduse la cunoștinț</w:t>
      </w:r>
      <w:r w:rsidR="007A76A8" w:rsidRPr="000B5C75">
        <w:rPr>
          <w:rFonts w:cs="Times New Roman"/>
          <w:sz w:val="24"/>
          <w:szCs w:val="24"/>
          <w:lang w:val="ro-MD"/>
        </w:rPr>
        <w:t>ă</w:t>
      </w:r>
      <w:r w:rsidRPr="000B5C75">
        <w:rPr>
          <w:rFonts w:cs="Times New Roman"/>
          <w:sz w:val="24"/>
          <w:szCs w:val="24"/>
          <w:lang w:val="ro-MD"/>
        </w:rPr>
        <w:t xml:space="preserve"> </w:t>
      </w:r>
      <w:r w:rsidR="007A76A8" w:rsidRPr="000B5C75">
        <w:rPr>
          <w:rFonts w:cs="Times New Roman"/>
          <w:sz w:val="24"/>
          <w:szCs w:val="24"/>
          <w:lang w:val="ro-MD"/>
        </w:rPr>
        <w:t xml:space="preserve">conducerii </w:t>
      </w:r>
      <w:r w:rsidR="00454EB2">
        <w:rPr>
          <w:rFonts w:cs="Times New Roman"/>
          <w:sz w:val="24"/>
          <w:szCs w:val="24"/>
          <w:lang w:val="ro-MD"/>
        </w:rPr>
        <w:t>S.A. „Moldtelecom”</w:t>
      </w:r>
      <w:r w:rsidRPr="000B5C75">
        <w:rPr>
          <w:rFonts w:cs="Times New Roman"/>
          <w:sz w:val="24"/>
          <w:szCs w:val="24"/>
          <w:lang w:val="ro-MD"/>
        </w:rPr>
        <w:t xml:space="preserve"> și </w:t>
      </w:r>
      <w:r w:rsidR="007A76A8" w:rsidRPr="000B5C75">
        <w:rPr>
          <w:rFonts w:cs="Times New Roman"/>
          <w:sz w:val="24"/>
          <w:szCs w:val="24"/>
          <w:lang w:val="ro-MD"/>
        </w:rPr>
        <w:t xml:space="preserve">au fost </w:t>
      </w:r>
      <w:r w:rsidRPr="000B5C75">
        <w:rPr>
          <w:rFonts w:cs="Times New Roman"/>
          <w:sz w:val="24"/>
          <w:szCs w:val="24"/>
          <w:lang w:val="ro-MD"/>
        </w:rPr>
        <w:t xml:space="preserve">acceptate de către aceasta, dat fiind că </w:t>
      </w:r>
      <w:r w:rsidRPr="000B5C75">
        <w:rPr>
          <w:rFonts w:eastAsia="Times New Roman" w:cs="Times New Roman"/>
          <w:bCs/>
          <w:sz w:val="24"/>
          <w:szCs w:val="24"/>
          <w:lang w:val="ro-MD"/>
        </w:rPr>
        <w:t>sunt orientate spre consolidarea capacități</w:t>
      </w:r>
      <w:r w:rsidR="007A76A8" w:rsidRPr="000B5C75">
        <w:rPr>
          <w:rFonts w:eastAsia="Times New Roman" w:cs="Times New Roman"/>
          <w:bCs/>
          <w:sz w:val="24"/>
          <w:szCs w:val="24"/>
          <w:lang w:val="ro-MD"/>
        </w:rPr>
        <w:t>lor</w:t>
      </w:r>
      <w:r w:rsidRPr="000B5C75">
        <w:rPr>
          <w:rFonts w:eastAsia="Times New Roman" w:cs="Times New Roman"/>
          <w:bCs/>
          <w:sz w:val="24"/>
          <w:szCs w:val="24"/>
          <w:lang w:val="ro-MD"/>
        </w:rPr>
        <w:t xml:space="preserve"> în administrarea patrimoniului, acumularea veniturilor, optimizarea cheltuielilor și </w:t>
      </w:r>
      <w:r w:rsidR="007A76A8" w:rsidRPr="000B5C75">
        <w:rPr>
          <w:rFonts w:eastAsia="Times New Roman" w:cs="Times New Roman"/>
          <w:bCs/>
          <w:sz w:val="24"/>
          <w:szCs w:val="24"/>
          <w:lang w:val="ro-MD"/>
        </w:rPr>
        <w:t xml:space="preserve">atingerea </w:t>
      </w:r>
      <w:r w:rsidRPr="000B5C75">
        <w:rPr>
          <w:rFonts w:eastAsia="Times New Roman" w:cs="Times New Roman"/>
          <w:bCs/>
          <w:sz w:val="24"/>
          <w:szCs w:val="24"/>
          <w:lang w:val="ro-MD"/>
        </w:rPr>
        <w:t>performanț</w:t>
      </w:r>
      <w:r w:rsidR="007A76A8" w:rsidRPr="000B5C75">
        <w:rPr>
          <w:rFonts w:eastAsia="Times New Roman" w:cs="Times New Roman"/>
          <w:bCs/>
          <w:sz w:val="24"/>
          <w:szCs w:val="24"/>
          <w:lang w:val="ro-MD"/>
        </w:rPr>
        <w:t>ei</w:t>
      </w:r>
      <w:r w:rsidRPr="000B5C75">
        <w:rPr>
          <w:rFonts w:eastAsia="Times New Roman" w:cs="Times New Roman"/>
          <w:bCs/>
          <w:sz w:val="24"/>
          <w:szCs w:val="24"/>
          <w:lang w:val="ro-MD"/>
        </w:rPr>
        <w:t xml:space="preserve"> financiar</w:t>
      </w:r>
      <w:r w:rsidR="007A76A8" w:rsidRPr="000B5C75">
        <w:rPr>
          <w:rFonts w:eastAsia="Times New Roman" w:cs="Times New Roman"/>
          <w:bCs/>
          <w:sz w:val="24"/>
          <w:szCs w:val="24"/>
          <w:lang w:val="ro-MD"/>
        </w:rPr>
        <w:t>e</w:t>
      </w:r>
      <w:r w:rsidRPr="000B5C75">
        <w:rPr>
          <w:rFonts w:eastAsia="Times New Roman" w:cs="Times New Roman"/>
          <w:bCs/>
          <w:sz w:val="24"/>
          <w:szCs w:val="24"/>
          <w:lang w:val="ro-MD"/>
        </w:rPr>
        <w:t xml:space="preserve"> a Companiei.</w:t>
      </w:r>
    </w:p>
    <w:p w14:paraId="7FB97088" w14:textId="77777777" w:rsidR="00F03AC1" w:rsidRPr="000B5C75" w:rsidRDefault="00F03AC1" w:rsidP="00F03AC1">
      <w:pPr>
        <w:rPr>
          <w:lang w:val="ro-MD"/>
        </w:rPr>
      </w:pPr>
    </w:p>
    <w:p w14:paraId="081F173B" w14:textId="64EA3AB7" w:rsidR="00F03AC1" w:rsidRPr="000B5C75" w:rsidRDefault="007D0772" w:rsidP="00F03AC1">
      <w:pPr>
        <w:pStyle w:val="1"/>
        <w:numPr>
          <w:ilvl w:val="0"/>
          <w:numId w:val="1"/>
        </w:numPr>
        <w:tabs>
          <w:tab w:val="left" w:pos="0"/>
          <w:tab w:val="left" w:pos="270"/>
        </w:tabs>
        <w:spacing w:before="160" w:after="160" w:line="240" w:lineRule="auto"/>
        <w:ind w:left="0" w:firstLine="0"/>
        <w:rPr>
          <w:rFonts w:ascii="Times New Roman" w:hAnsi="Times New Roman" w:cs="Times New Roman"/>
          <w:b/>
          <w:color w:val="auto"/>
          <w:sz w:val="24"/>
          <w:szCs w:val="24"/>
          <w:lang w:val="ro-MD"/>
        </w:rPr>
      </w:pPr>
      <w:bookmarkStart w:id="88" w:name="_Toc157501828"/>
      <w:bookmarkStart w:id="89" w:name="_Toc159579074"/>
      <w:r w:rsidRPr="000B5C75">
        <w:rPr>
          <w:rFonts w:ascii="Times New Roman" w:hAnsi="Times New Roman" w:cs="Times New Roman"/>
          <w:b/>
          <w:color w:val="auto"/>
          <w:sz w:val="24"/>
          <w:szCs w:val="24"/>
          <w:lang w:val="ro-MD"/>
        </w:rPr>
        <w:t>Recomandări</w:t>
      </w:r>
      <w:bookmarkEnd w:id="88"/>
      <w:bookmarkEnd w:id="89"/>
    </w:p>
    <w:p w14:paraId="2BCAF5CC" w14:textId="66D92674" w:rsidR="00F03AC1" w:rsidRPr="000B5C75" w:rsidRDefault="00F03AC1" w:rsidP="00F03AC1">
      <w:pPr>
        <w:rPr>
          <w:rFonts w:ascii="Times New Roman" w:hAnsi="Times New Roman" w:cs="Times New Roman"/>
          <w:sz w:val="24"/>
          <w:szCs w:val="24"/>
          <w:lang w:val="ro-MD"/>
        </w:rPr>
      </w:pPr>
      <w:r w:rsidRPr="000B5C75">
        <w:rPr>
          <w:rFonts w:ascii="Times New Roman" w:hAnsi="Times New Roman" w:cs="Times New Roman"/>
          <w:sz w:val="24"/>
          <w:szCs w:val="24"/>
          <w:lang w:val="ro-MD"/>
        </w:rPr>
        <w:t xml:space="preserve">Conducerii </w:t>
      </w:r>
      <w:r w:rsidR="00454EB2">
        <w:rPr>
          <w:rFonts w:ascii="Times New Roman" w:hAnsi="Times New Roman" w:cs="Times New Roman"/>
          <w:sz w:val="24"/>
          <w:szCs w:val="24"/>
          <w:lang w:val="ro-MD"/>
        </w:rPr>
        <w:t>S.A. „Moldtelecom”</w:t>
      </w:r>
      <w:r w:rsidRPr="000B5C75">
        <w:rPr>
          <w:rFonts w:ascii="Times New Roman" w:hAnsi="Times New Roman" w:cs="Times New Roman"/>
          <w:sz w:val="24"/>
          <w:szCs w:val="24"/>
          <w:lang w:val="ro-MD"/>
        </w:rPr>
        <w:t>:</w:t>
      </w:r>
    </w:p>
    <w:p w14:paraId="27B6D7CA" w14:textId="37360274" w:rsidR="007227FA" w:rsidRPr="000B5C75" w:rsidRDefault="008F1AD7" w:rsidP="00577768">
      <w:pPr>
        <w:pStyle w:val="aa"/>
        <w:numPr>
          <w:ilvl w:val="0"/>
          <w:numId w:val="2"/>
        </w:numPr>
        <w:spacing w:line="276" w:lineRule="auto"/>
        <w:ind w:left="0" w:firstLine="284"/>
        <w:jc w:val="both"/>
        <w:rPr>
          <w:rFonts w:cs="Times New Roman"/>
          <w:sz w:val="24"/>
          <w:szCs w:val="24"/>
          <w:lang w:val="ro-MD"/>
        </w:rPr>
      </w:pPr>
      <w:r w:rsidRPr="000B5C75">
        <w:rPr>
          <w:rFonts w:cs="Times New Roman"/>
          <w:sz w:val="24"/>
          <w:szCs w:val="24"/>
          <w:lang w:val="ro-MD"/>
        </w:rPr>
        <w:t>s</w:t>
      </w:r>
      <w:r w:rsidR="007227FA" w:rsidRPr="000B5C75">
        <w:rPr>
          <w:rFonts w:cs="Times New Roman"/>
          <w:sz w:val="24"/>
          <w:szCs w:val="24"/>
          <w:lang w:val="ro-MD"/>
        </w:rPr>
        <w:t xml:space="preserve">ă </w:t>
      </w:r>
      <w:r w:rsidR="00013BD0" w:rsidRPr="000B5C75">
        <w:rPr>
          <w:rFonts w:cs="Times New Roman"/>
          <w:sz w:val="24"/>
          <w:szCs w:val="24"/>
          <w:lang w:val="ro-MD"/>
        </w:rPr>
        <w:t>realizeze trecerea prudentă</w:t>
      </w:r>
      <w:r w:rsidR="007227FA" w:rsidRPr="000B5C75">
        <w:rPr>
          <w:rFonts w:cs="Times New Roman"/>
          <w:sz w:val="24"/>
          <w:szCs w:val="24"/>
          <w:lang w:val="ro-MD"/>
        </w:rPr>
        <w:t xml:space="preserve"> </w:t>
      </w:r>
      <w:r w:rsidR="00013BD0" w:rsidRPr="000B5C75">
        <w:rPr>
          <w:rFonts w:cs="Times New Roman"/>
          <w:sz w:val="24"/>
          <w:szCs w:val="24"/>
          <w:lang w:val="ro-MD"/>
        </w:rPr>
        <w:t>la tarife nereglementate pentru servicii</w:t>
      </w:r>
      <w:r w:rsidR="007A76A8" w:rsidRPr="000B5C75">
        <w:rPr>
          <w:rFonts w:cs="Times New Roman"/>
          <w:sz w:val="24"/>
          <w:szCs w:val="24"/>
          <w:lang w:val="ro-MD"/>
        </w:rPr>
        <w:t>le</w:t>
      </w:r>
      <w:r w:rsidR="00013BD0" w:rsidRPr="000B5C75">
        <w:rPr>
          <w:rFonts w:cs="Times New Roman"/>
          <w:sz w:val="24"/>
          <w:szCs w:val="24"/>
          <w:lang w:val="ro-MD"/>
        </w:rPr>
        <w:t xml:space="preserve"> de telefonie fixă, </w:t>
      </w:r>
      <w:r w:rsidR="00DF31DC" w:rsidRPr="000B5C75">
        <w:rPr>
          <w:rFonts w:cs="Times New Roman"/>
          <w:sz w:val="24"/>
          <w:szCs w:val="24"/>
          <w:lang w:val="ro-MD"/>
        </w:rPr>
        <w:t xml:space="preserve">cu menținerea abonaților </w:t>
      </w:r>
      <w:r w:rsidR="00013BD0" w:rsidRPr="000B5C75">
        <w:rPr>
          <w:rFonts w:cs="Times New Roman"/>
          <w:sz w:val="24"/>
          <w:szCs w:val="24"/>
          <w:lang w:val="ro-MD"/>
        </w:rPr>
        <w:t xml:space="preserve">și </w:t>
      </w:r>
      <w:r w:rsidR="007A76A8" w:rsidRPr="000B5C75">
        <w:rPr>
          <w:rFonts w:cs="Times New Roman"/>
          <w:sz w:val="24"/>
          <w:szCs w:val="24"/>
          <w:lang w:val="ro-MD"/>
        </w:rPr>
        <w:t>cu</w:t>
      </w:r>
      <w:r w:rsidR="00013BD0" w:rsidRPr="000B5C75">
        <w:rPr>
          <w:rFonts w:cs="Times New Roman"/>
          <w:sz w:val="24"/>
          <w:szCs w:val="24"/>
          <w:lang w:val="ro-MD"/>
        </w:rPr>
        <w:t xml:space="preserve"> asigur</w:t>
      </w:r>
      <w:r w:rsidR="007A76A8" w:rsidRPr="000B5C75">
        <w:rPr>
          <w:rFonts w:cs="Times New Roman"/>
          <w:sz w:val="24"/>
          <w:szCs w:val="24"/>
          <w:lang w:val="ro-MD"/>
        </w:rPr>
        <w:t>ar</w:t>
      </w:r>
      <w:r w:rsidR="00013BD0" w:rsidRPr="000B5C75">
        <w:rPr>
          <w:rFonts w:cs="Times New Roman"/>
          <w:sz w:val="24"/>
          <w:szCs w:val="24"/>
          <w:lang w:val="ro-MD"/>
        </w:rPr>
        <w:t>e</w:t>
      </w:r>
      <w:r w:rsidR="007A76A8" w:rsidRPr="000B5C75">
        <w:rPr>
          <w:rFonts w:cs="Times New Roman"/>
          <w:sz w:val="24"/>
          <w:szCs w:val="24"/>
          <w:lang w:val="ro-MD"/>
        </w:rPr>
        <w:t>a</w:t>
      </w:r>
      <w:r w:rsidR="00013BD0" w:rsidRPr="000B5C75">
        <w:rPr>
          <w:rFonts w:cs="Times New Roman"/>
          <w:sz w:val="24"/>
          <w:szCs w:val="24"/>
          <w:lang w:val="ro-MD"/>
        </w:rPr>
        <w:t xml:space="preserve"> interesel</w:t>
      </w:r>
      <w:r w:rsidRPr="000B5C75">
        <w:rPr>
          <w:rFonts w:cs="Times New Roman"/>
          <w:sz w:val="24"/>
          <w:szCs w:val="24"/>
          <w:lang w:val="ro-MD"/>
        </w:rPr>
        <w:t>or</w:t>
      </w:r>
      <w:r w:rsidR="00013BD0" w:rsidRPr="000B5C75">
        <w:rPr>
          <w:rFonts w:cs="Times New Roman"/>
          <w:sz w:val="24"/>
          <w:szCs w:val="24"/>
          <w:lang w:val="ro-MD"/>
        </w:rPr>
        <w:t xml:space="preserve"> economice ale Companiei (paragraful nr. 4.1.1);</w:t>
      </w:r>
    </w:p>
    <w:p w14:paraId="244451E7" w14:textId="285E7508" w:rsidR="00F03AC1" w:rsidRPr="000B5C75" w:rsidRDefault="008F1AD7" w:rsidP="00577768">
      <w:pPr>
        <w:pStyle w:val="aa"/>
        <w:numPr>
          <w:ilvl w:val="0"/>
          <w:numId w:val="2"/>
        </w:numPr>
        <w:spacing w:line="276" w:lineRule="auto"/>
        <w:ind w:left="0" w:firstLine="284"/>
        <w:jc w:val="both"/>
        <w:rPr>
          <w:rFonts w:cs="Times New Roman"/>
          <w:sz w:val="24"/>
          <w:szCs w:val="24"/>
          <w:lang w:val="ro-MD"/>
        </w:rPr>
      </w:pPr>
      <w:r w:rsidRPr="000B5C75">
        <w:rPr>
          <w:rFonts w:cs="Times New Roman"/>
          <w:sz w:val="24"/>
          <w:szCs w:val="24"/>
          <w:lang w:val="ro-MD"/>
        </w:rPr>
        <w:t>s</w:t>
      </w:r>
      <w:r w:rsidR="00387013" w:rsidRPr="000B5C75">
        <w:rPr>
          <w:rFonts w:cs="Times New Roman"/>
          <w:sz w:val="24"/>
          <w:szCs w:val="24"/>
          <w:lang w:val="ro-MD"/>
        </w:rPr>
        <w:t xml:space="preserve">ă </w:t>
      </w:r>
      <w:r w:rsidR="004B4401" w:rsidRPr="000B5C75">
        <w:rPr>
          <w:rFonts w:cs="Times New Roman"/>
          <w:sz w:val="24"/>
          <w:szCs w:val="24"/>
          <w:lang w:val="ro-MD"/>
        </w:rPr>
        <w:t>întreprindă</w:t>
      </w:r>
      <w:r w:rsidR="00BF50CF" w:rsidRPr="000B5C75">
        <w:rPr>
          <w:rFonts w:cs="Times New Roman"/>
          <w:sz w:val="24"/>
          <w:szCs w:val="24"/>
          <w:lang w:val="ro-MD"/>
        </w:rPr>
        <w:t xml:space="preserve"> măsuri</w:t>
      </w:r>
      <w:r w:rsidR="00387013" w:rsidRPr="000B5C75">
        <w:rPr>
          <w:rFonts w:cs="Times New Roman"/>
          <w:sz w:val="24"/>
          <w:szCs w:val="24"/>
          <w:lang w:val="ro-MD"/>
        </w:rPr>
        <w:t xml:space="preserve"> pentru valorificarea </w:t>
      </w:r>
      <w:r w:rsidR="004B4401" w:rsidRPr="000B5C75">
        <w:rPr>
          <w:rFonts w:cs="Times New Roman"/>
          <w:sz w:val="24"/>
          <w:szCs w:val="24"/>
          <w:lang w:val="ro-MD"/>
        </w:rPr>
        <w:t>potențialului economic al infrastructurii de comunicații electronice, în conformitate cu reglementările aplicabile (paragraful nr. 4.1.2)</w:t>
      </w:r>
      <w:r w:rsidR="00BF50CF" w:rsidRPr="000B5C75">
        <w:rPr>
          <w:rFonts w:cs="Times New Roman"/>
          <w:sz w:val="24"/>
          <w:szCs w:val="24"/>
          <w:lang w:val="ro-MD"/>
        </w:rPr>
        <w:t>;</w:t>
      </w:r>
    </w:p>
    <w:p w14:paraId="1D8CA372" w14:textId="4ABC7252" w:rsidR="00BF50CF" w:rsidRPr="000B5C75" w:rsidRDefault="008F1AD7" w:rsidP="00577768">
      <w:pPr>
        <w:pStyle w:val="aa"/>
        <w:numPr>
          <w:ilvl w:val="0"/>
          <w:numId w:val="2"/>
        </w:numPr>
        <w:spacing w:line="276" w:lineRule="auto"/>
        <w:ind w:left="0" w:firstLine="284"/>
        <w:jc w:val="both"/>
        <w:rPr>
          <w:rFonts w:cs="Times New Roman"/>
          <w:sz w:val="24"/>
          <w:szCs w:val="24"/>
          <w:lang w:val="ro-MD"/>
        </w:rPr>
      </w:pPr>
      <w:r w:rsidRPr="000B5C75">
        <w:rPr>
          <w:rFonts w:cs="Times New Roman"/>
          <w:sz w:val="24"/>
          <w:szCs w:val="24"/>
          <w:lang w:val="ro-MD"/>
        </w:rPr>
        <w:t>s</w:t>
      </w:r>
      <w:r w:rsidR="00BF50CF" w:rsidRPr="000B5C75">
        <w:rPr>
          <w:rFonts w:cs="Times New Roman"/>
          <w:sz w:val="24"/>
          <w:szCs w:val="24"/>
          <w:lang w:val="ro-MD"/>
        </w:rPr>
        <w:t>ă asigure elaborarea și realizarea măsurilor prompte pentru remedierea pierderilor din alte servicii decât cele de comunicații electronice (paragraful nr. 4.1.3);</w:t>
      </w:r>
    </w:p>
    <w:p w14:paraId="6C6A6DAE" w14:textId="39D21CE8" w:rsidR="00BF50CF" w:rsidRPr="000B5C75" w:rsidRDefault="008F1AD7" w:rsidP="00577768">
      <w:pPr>
        <w:pStyle w:val="aa"/>
        <w:numPr>
          <w:ilvl w:val="0"/>
          <w:numId w:val="2"/>
        </w:numPr>
        <w:spacing w:line="276" w:lineRule="auto"/>
        <w:ind w:left="0" w:firstLine="284"/>
        <w:jc w:val="both"/>
        <w:rPr>
          <w:rFonts w:cs="Times New Roman"/>
          <w:sz w:val="24"/>
          <w:szCs w:val="24"/>
          <w:lang w:val="ro-MD"/>
        </w:rPr>
      </w:pPr>
      <w:r w:rsidRPr="000B5C75">
        <w:rPr>
          <w:rFonts w:cs="Times New Roman"/>
          <w:sz w:val="24"/>
          <w:szCs w:val="24"/>
          <w:lang w:val="ro-MD"/>
        </w:rPr>
        <w:t>s</w:t>
      </w:r>
      <w:r w:rsidR="00BF50CF" w:rsidRPr="000B5C75">
        <w:rPr>
          <w:rFonts w:cs="Times New Roman"/>
          <w:sz w:val="24"/>
          <w:szCs w:val="24"/>
          <w:lang w:val="ro-MD"/>
        </w:rPr>
        <w:t xml:space="preserve">ă întreprindă acțiuni în vederea </w:t>
      </w:r>
      <w:r w:rsidR="00F574BA" w:rsidRPr="000B5C75">
        <w:rPr>
          <w:rFonts w:cs="Times New Roman"/>
          <w:sz w:val="24"/>
          <w:szCs w:val="24"/>
          <w:lang w:val="ro-MD"/>
        </w:rPr>
        <w:t xml:space="preserve">eliminării </w:t>
      </w:r>
      <w:r w:rsidR="00BF50CF" w:rsidRPr="000B5C75">
        <w:rPr>
          <w:rFonts w:cs="Times New Roman"/>
          <w:sz w:val="24"/>
          <w:szCs w:val="24"/>
          <w:lang w:val="ro-MD"/>
        </w:rPr>
        <w:t>cre</w:t>
      </w:r>
      <w:r w:rsidR="00645085" w:rsidRPr="000B5C75">
        <w:rPr>
          <w:rFonts w:cs="Times New Roman"/>
          <w:sz w:val="24"/>
          <w:szCs w:val="24"/>
          <w:lang w:val="ro-MD"/>
        </w:rPr>
        <w:t>a</w:t>
      </w:r>
      <w:r w:rsidR="00BF50CF" w:rsidRPr="000B5C75">
        <w:rPr>
          <w:rFonts w:cs="Times New Roman"/>
          <w:sz w:val="24"/>
          <w:szCs w:val="24"/>
          <w:lang w:val="ro-MD"/>
        </w:rPr>
        <w:t>nțelor cu termen expirat (paragraf</w:t>
      </w:r>
      <w:r w:rsidR="00167D7A" w:rsidRPr="000B5C75">
        <w:rPr>
          <w:rFonts w:cs="Times New Roman"/>
          <w:sz w:val="24"/>
          <w:szCs w:val="24"/>
          <w:lang w:val="ro-MD"/>
        </w:rPr>
        <w:t>e</w:t>
      </w:r>
      <w:r w:rsidR="00BF50CF" w:rsidRPr="000B5C75">
        <w:rPr>
          <w:rFonts w:cs="Times New Roman"/>
          <w:sz w:val="24"/>
          <w:szCs w:val="24"/>
          <w:lang w:val="ro-MD"/>
        </w:rPr>
        <w:t>l</w:t>
      </w:r>
      <w:r w:rsidR="00167D7A" w:rsidRPr="000B5C75">
        <w:rPr>
          <w:rFonts w:cs="Times New Roman"/>
          <w:sz w:val="24"/>
          <w:szCs w:val="24"/>
          <w:lang w:val="ro-MD"/>
        </w:rPr>
        <w:t>e</w:t>
      </w:r>
      <w:r w:rsidR="00BF50CF" w:rsidRPr="000B5C75">
        <w:rPr>
          <w:rFonts w:cs="Times New Roman"/>
          <w:sz w:val="24"/>
          <w:szCs w:val="24"/>
          <w:lang w:val="ro-MD"/>
        </w:rPr>
        <w:t xml:space="preserve"> nr. 4.1.4 și nr.</w:t>
      </w:r>
      <w:r w:rsidR="00F76491" w:rsidRPr="000B5C75">
        <w:rPr>
          <w:rFonts w:cs="Times New Roman"/>
          <w:sz w:val="24"/>
          <w:szCs w:val="24"/>
          <w:lang w:val="ro-MD"/>
        </w:rPr>
        <w:t>4.2.11</w:t>
      </w:r>
      <w:r w:rsidR="00BF50CF" w:rsidRPr="000B5C75">
        <w:rPr>
          <w:rFonts w:cs="Times New Roman"/>
          <w:sz w:val="24"/>
          <w:szCs w:val="24"/>
          <w:lang w:val="ro-MD"/>
        </w:rPr>
        <w:t>);</w:t>
      </w:r>
    </w:p>
    <w:p w14:paraId="733EF509" w14:textId="72A17985" w:rsidR="00A30DB7" w:rsidRPr="000B5C75" w:rsidRDefault="008F1AD7" w:rsidP="00577768">
      <w:pPr>
        <w:pStyle w:val="aa"/>
        <w:numPr>
          <w:ilvl w:val="0"/>
          <w:numId w:val="2"/>
        </w:numPr>
        <w:spacing w:line="276" w:lineRule="auto"/>
        <w:ind w:left="0" w:firstLine="284"/>
        <w:jc w:val="both"/>
        <w:rPr>
          <w:rFonts w:cs="Times New Roman"/>
          <w:sz w:val="24"/>
          <w:szCs w:val="24"/>
          <w:lang w:val="ro-MD"/>
        </w:rPr>
      </w:pPr>
      <w:r w:rsidRPr="000B5C75">
        <w:rPr>
          <w:rFonts w:cs="Times New Roman"/>
          <w:sz w:val="24"/>
          <w:szCs w:val="24"/>
          <w:lang w:val="ro-MD"/>
        </w:rPr>
        <w:t>s</w:t>
      </w:r>
      <w:r w:rsidR="00F76491" w:rsidRPr="000B5C75">
        <w:rPr>
          <w:rFonts w:cs="Times New Roman"/>
          <w:sz w:val="24"/>
          <w:szCs w:val="24"/>
          <w:lang w:val="ro-MD"/>
        </w:rPr>
        <w:t>ă el</w:t>
      </w:r>
      <w:r w:rsidR="00167D7A" w:rsidRPr="000B5C75">
        <w:rPr>
          <w:rFonts w:cs="Times New Roman"/>
          <w:sz w:val="24"/>
          <w:szCs w:val="24"/>
          <w:lang w:val="ro-MD"/>
        </w:rPr>
        <w:t>a</w:t>
      </w:r>
      <w:r w:rsidR="00F76491" w:rsidRPr="000B5C75">
        <w:rPr>
          <w:rFonts w:cs="Times New Roman"/>
          <w:sz w:val="24"/>
          <w:szCs w:val="24"/>
          <w:lang w:val="ro-MD"/>
        </w:rPr>
        <w:t>boreze și să prezinte spre aprobare organului de conducere a</w:t>
      </w:r>
      <w:r w:rsidR="00167D7A" w:rsidRPr="000B5C75">
        <w:rPr>
          <w:rFonts w:cs="Times New Roman"/>
          <w:sz w:val="24"/>
          <w:szCs w:val="24"/>
          <w:lang w:val="ro-MD"/>
        </w:rPr>
        <w:t>l</w:t>
      </w:r>
      <w:r w:rsidR="00F76491" w:rsidRPr="000B5C75">
        <w:rPr>
          <w:rFonts w:cs="Times New Roman"/>
          <w:sz w:val="24"/>
          <w:szCs w:val="24"/>
          <w:lang w:val="ro-MD"/>
        </w:rPr>
        <w:t xml:space="preserve"> Societății Strategia investițională, stabilind priorități</w:t>
      </w:r>
      <w:r w:rsidRPr="000B5C75">
        <w:rPr>
          <w:rFonts w:cs="Times New Roman"/>
          <w:sz w:val="24"/>
          <w:szCs w:val="24"/>
          <w:lang w:val="ro-MD"/>
        </w:rPr>
        <w:t>le</w:t>
      </w:r>
      <w:r w:rsidR="00F76491" w:rsidRPr="000B5C75">
        <w:rPr>
          <w:rFonts w:cs="Times New Roman"/>
          <w:sz w:val="24"/>
          <w:szCs w:val="24"/>
          <w:lang w:val="ro-MD"/>
        </w:rPr>
        <w:t xml:space="preserve"> și direcțiile de dezvoltare, </w:t>
      </w:r>
      <w:r w:rsidR="00F574BA" w:rsidRPr="000B5C75">
        <w:rPr>
          <w:rFonts w:cs="Times New Roman"/>
          <w:sz w:val="24"/>
          <w:szCs w:val="24"/>
          <w:lang w:val="ro-MD"/>
        </w:rPr>
        <w:t xml:space="preserve">obiectivele-țintă, termenele și indicatorii de raportare, </w:t>
      </w:r>
      <w:r w:rsidR="00F76491" w:rsidRPr="000B5C75">
        <w:rPr>
          <w:rFonts w:cs="Times New Roman"/>
          <w:sz w:val="24"/>
          <w:szCs w:val="24"/>
          <w:lang w:val="ro-MD"/>
        </w:rPr>
        <w:t xml:space="preserve">estimând necesitățile și </w:t>
      </w:r>
      <w:r w:rsidR="00F574BA" w:rsidRPr="000B5C75">
        <w:rPr>
          <w:rFonts w:cs="Times New Roman"/>
          <w:sz w:val="24"/>
          <w:szCs w:val="24"/>
          <w:lang w:val="ro-MD"/>
        </w:rPr>
        <w:t xml:space="preserve">sursele de finanțare </w:t>
      </w:r>
      <w:r w:rsidR="00A30DB7" w:rsidRPr="000B5C75">
        <w:rPr>
          <w:rFonts w:cs="Times New Roman"/>
          <w:sz w:val="24"/>
          <w:szCs w:val="24"/>
          <w:lang w:val="ro-MD"/>
        </w:rPr>
        <w:t>(paragraful nr. 4.2.1);</w:t>
      </w:r>
    </w:p>
    <w:p w14:paraId="2AF62FCF" w14:textId="18D8FE5D" w:rsidR="00D66721" w:rsidRPr="00001197" w:rsidRDefault="00167D7A" w:rsidP="00577768">
      <w:pPr>
        <w:pStyle w:val="aa"/>
        <w:numPr>
          <w:ilvl w:val="0"/>
          <w:numId w:val="2"/>
        </w:numPr>
        <w:spacing w:line="276" w:lineRule="auto"/>
        <w:ind w:left="0" w:firstLine="284"/>
        <w:jc w:val="both"/>
        <w:rPr>
          <w:rFonts w:cs="Times New Roman"/>
          <w:sz w:val="24"/>
          <w:szCs w:val="24"/>
          <w:lang w:val="ro-MD"/>
        </w:rPr>
      </w:pPr>
      <w:r w:rsidRPr="000B5C75">
        <w:rPr>
          <w:rFonts w:cs="Times New Roman"/>
          <w:sz w:val="24"/>
          <w:szCs w:val="24"/>
          <w:lang w:val="ro-MD"/>
        </w:rPr>
        <w:t>s</w:t>
      </w:r>
      <w:r w:rsidR="00D66721" w:rsidRPr="000B5C75">
        <w:rPr>
          <w:rFonts w:cs="Times New Roman"/>
          <w:sz w:val="24"/>
          <w:szCs w:val="24"/>
          <w:lang w:val="ro-MD"/>
        </w:rPr>
        <w:t xml:space="preserve">ă aprobe și să implementeze un mecanism transparent bazat pe consumul direct de timp/resurse aferente dezvoltării cu forțe proprii a sistemelor informaționale </w:t>
      </w:r>
      <w:r w:rsidR="004E30C3" w:rsidRPr="000B5C75">
        <w:rPr>
          <w:rFonts w:cs="Times New Roman"/>
          <w:sz w:val="24"/>
          <w:szCs w:val="24"/>
          <w:lang w:val="ro-MD"/>
        </w:rPr>
        <w:t xml:space="preserve">care urmează a fi </w:t>
      </w:r>
      <w:r w:rsidR="00D66721" w:rsidRPr="00001197">
        <w:rPr>
          <w:rFonts w:cs="Times New Roman"/>
          <w:sz w:val="24"/>
          <w:szCs w:val="24"/>
          <w:lang w:val="ro-MD"/>
        </w:rPr>
        <w:t>contabili</w:t>
      </w:r>
      <w:r w:rsidR="00EB08FC" w:rsidRPr="00001197">
        <w:rPr>
          <w:rFonts w:cs="Times New Roman"/>
          <w:sz w:val="24"/>
          <w:szCs w:val="24"/>
          <w:lang w:val="ro-MD"/>
        </w:rPr>
        <w:t xml:space="preserve">zate </w:t>
      </w:r>
      <w:r w:rsidR="004E30C3" w:rsidRPr="00001197">
        <w:rPr>
          <w:rFonts w:cs="Times New Roman"/>
          <w:sz w:val="24"/>
          <w:szCs w:val="24"/>
          <w:lang w:val="ro-MD"/>
        </w:rPr>
        <w:t>ca</w:t>
      </w:r>
      <w:r w:rsidR="00EB08FC" w:rsidRPr="00001197">
        <w:rPr>
          <w:rFonts w:cs="Times New Roman"/>
          <w:sz w:val="24"/>
          <w:szCs w:val="24"/>
          <w:lang w:val="ro-MD"/>
        </w:rPr>
        <w:t xml:space="preserve"> investiți</w:t>
      </w:r>
      <w:r w:rsidR="004E30C3" w:rsidRPr="00001197">
        <w:rPr>
          <w:rFonts w:cs="Times New Roman"/>
          <w:sz w:val="24"/>
          <w:szCs w:val="24"/>
          <w:lang w:val="ro-MD"/>
        </w:rPr>
        <w:t xml:space="preserve">i </w:t>
      </w:r>
      <w:r w:rsidR="00EB08FC" w:rsidRPr="00001197">
        <w:rPr>
          <w:sz w:val="24"/>
          <w:szCs w:val="24"/>
          <w:lang w:val="ro-MD"/>
        </w:rPr>
        <w:t>(paragraful nr.4.2.3);</w:t>
      </w:r>
    </w:p>
    <w:p w14:paraId="2ADA7BFF" w14:textId="5BD2FD65" w:rsidR="003D3893" w:rsidRPr="00001197" w:rsidRDefault="003D3893" w:rsidP="003D3893">
      <w:pPr>
        <w:pStyle w:val="aa"/>
        <w:numPr>
          <w:ilvl w:val="0"/>
          <w:numId w:val="2"/>
        </w:numPr>
        <w:spacing w:line="276" w:lineRule="auto"/>
        <w:ind w:left="0" w:firstLine="284"/>
        <w:jc w:val="both"/>
        <w:rPr>
          <w:rFonts w:cs="Times New Roman"/>
          <w:sz w:val="24"/>
          <w:szCs w:val="24"/>
          <w:lang w:val="ro-MD"/>
        </w:rPr>
      </w:pPr>
      <w:r w:rsidRPr="00001197">
        <w:rPr>
          <w:sz w:val="24"/>
          <w:szCs w:val="24"/>
          <w:lang w:val="ro-MD"/>
        </w:rPr>
        <w:t>să perfecționeze Politicile de contabilitate care să includă principiile de bază de evidență și norme clare cu privire la reflectarea (i) tranzacțiilor de utilizare a fondului de dezvoltare și (ii) costurilor îndatorării pe surse de ac</w:t>
      </w:r>
      <w:r w:rsidR="00001197" w:rsidRPr="00001197">
        <w:rPr>
          <w:sz w:val="24"/>
          <w:szCs w:val="24"/>
          <w:lang w:val="ro-MD"/>
        </w:rPr>
        <w:t xml:space="preserve">operire: costuri investiționale și costuri </w:t>
      </w:r>
      <w:r w:rsidRPr="00001197">
        <w:rPr>
          <w:sz w:val="24"/>
          <w:szCs w:val="24"/>
          <w:lang w:val="ro-MD"/>
        </w:rPr>
        <w:t>operaționale (paragrafele nr.4.2.2 și nr.4.2.4 );</w:t>
      </w:r>
    </w:p>
    <w:p w14:paraId="68D6319E" w14:textId="428E3D98" w:rsidR="00A57C38" w:rsidRPr="000B5C75" w:rsidRDefault="00167D7A" w:rsidP="00577768">
      <w:pPr>
        <w:pStyle w:val="aa"/>
        <w:numPr>
          <w:ilvl w:val="0"/>
          <w:numId w:val="2"/>
        </w:numPr>
        <w:spacing w:line="276" w:lineRule="auto"/>
        <w:ind w:left="0" w:firstLine="284"/>
        <w:jc w:val="both"/>
        <w:rPr>
          <w:rFonts w:cs="Times New Roman"/>
          <w:sz w:val="24"/>
          <w:szCs w:val="24"/>
          <w:lang w:val="ro-MD"/>
        </w:rPr>
      </w:pPr>
      <w:r w:rsidRPr="00001197">
        <w:rPr>
          <w:sz w:val="24"/>
          <w:szCs w:val="24"/>
          <w:lang w:val="ro-MD"/>
        </w:rPr>
        <w:t>s</w:t>
      </w:r>
      <w:r w:rsidR="00A57C38" w:rsidRPr="00001197">
        <w:rPr>
          <w:sz w:val="24"/>
          <w:szCs w:val="24"/>
          <w:lang w:val="ro-MD"/>
        </w:rPr>
        <w:t xml:space="preserve">ă </w:t>
      </w:r>
      <w:r w:rsidR="00126AAE" w:rsidRPr="00001197">
        <w:rPr>
          <w:sz w:val="24"/>
          <w:szCs w:val="24"/>
          <w:lang w:val="ro-MD"/>
        </w:rPr>
        <w:t>revizui</w:t>
      </w:r>
      <w:r w:rsidRPr="00001197">
        <w:rPr>
          <w:sz w:val="24"/>
          <w:szCs w:val="24"/>
          <w:lang w:val="ro-MD"/>
        </w:rPr>
        <w:t>ască</w:t>
      </w:r>
      <w:r w:rsidR="00A57C38" w:rsidRPr="00001197">
        <w:rPr>
          <w:sz w:val="24"/>
          <w:szCs w:val="24"/>
          <w:lang w:val="ro-MD"/>
        </w:rPr>
        <w:t xml:space="preserve"> în fond</w:t>
      </w:r>
      <w:r w:rsidR="00E51622" w:rsidRPr="00001197">
        <w:rPr>
          <w:sz w:val="24"/>
          <w:szCs w:val="24"/>
          <w:lang w:val="ro-MD"/>
        </w:rPr>
        <w:t xml:space="preserve"> și să reaprobe</w:t>
      </w:r>
      <w:r w:rsidR="00A57C38" w:rsidRPr="00F8359B">
        <w:rPr>
          <w:sz w:val="24"/>
          <w:szCs w:val="24"/>
          <w:lang w:val="ro-MD"/>
        </w:rPr>
        <w:t xml:space="preserve"> reglementările interne cu privire la achizițiile de bunuri, lucrări și servicii în modul care ar asigura</w:t>
      </w:r>
      <w:r w:rsidRPr="004D165E">
        <w:rPr>
          <w:sz w:val="24"/>
          <w:szCs w:val="24"/>
          <w:lang w:val="ro-MD"/>
        </w:rPr>
        <w:t>:</w:t>
      </w:r>
      <w:r w:rsidR="00A57C38" w:rsidRPr="00092914">
        <w:rPr>
          <w:sz w:val="24"/>
          <w:szCs w:val="24"/>
          <w:lang w:val="ro-MD"/>
        </w:rPr>
        <w:t xml:space="preserve"> </w:t>
      </w:r>
      <w:r w:rsidR="00E51622" w:rsidRPr="0007461A">
        <w:rPr>
          <w:sz w:val="24"/>
          <w:szCs w:val="24"/>
          <w:lang w:val="ro-MD"/>
        </w:rPr>
        <w:t xml:space="preserve">(i) achiziționarea doar </w:t>
      </w:r>
      <w:r w:rsidRPr="0007461A">
        <w:rPr>
          <w:sz w:val="24"/>
          <w:szCs w:val="24"/>
          <w:lang w:val="ro-MD"/>
        </w:rPr>
        <w:t xml:space="preserve">a </w:t>
      </w:r>
      <w:r w:rsidR="00E51622" w:rsidRPr="00227A0F">
        <w:rPr>
          <w:sz w:val="24"/>
          <w:szCs w:val="24"/>
          <w:lang w:val="ro-MD"/>
        </w:rPr>
        <w:t>necesarului de bunuri, lucrări și servicii,</w:t>
      </w:r>
      <w:r w:rsidR="00A57C38" w:rsidRPr="000B5C75">
        <w:rPr>
          <w:sz w:val="24"/>
          <w:szCs w:val="24"/>
          <w:lang w:val="ro-MD"/>
        </w:rPr>
        <w:t xml:space="preserve"> </w:t>
      </w:r>
      <w:r w:rsidR="00E51622" w:rsidRPr="000B5C75">
        <w:rPr>
          <w:sz w:val="24"/>
          <w:szCs w:val="24"/>
          <w:lang w:val="ro-MD"/>
        </w:rPr>
        <w:t xml:space="preserve">(ii) </w:t>
      </w:r>
      <w:r w:rsidR="00A57C38" w:rsidRPr="000B5C75">
        <w:rPr>
          <w:sz w:val="24"/>
          <w:szCs w:val="24"/>
          <w:lang w:val="ro-MD"/>
        </w:rPr>
        <w:t xml:space="preserve">transparența și competitivitatea procedurilor, </w:t>
      </w:r>
      <w:r w:rsidR="00E51622" w:rsidRPr="000B5C75">
        <w:rPr>
          <w:sz w:val="24"/>
          <w:szCs w:val="24"/>
          <w:lang w:val="ro-MD"/>
        </w:rPr>
        <w:t xml:space="preserve">(iii) monitorizarea adecvată a executării contractelor, (iv) </w:t>
      </w:r>
      <w:r w:rsidR="00A57C38" w:rsidRPr="000B5C75">
        <w:rPr>
          <w:sz w:val="24"/>
          <w:szCs w:val="24"/>
          <w:lang w:val="ro-MD"/>
        </w:rPr>
        <w:t xml:space="preserve">documentarea și arhivarea dosarelor, precum și </w:t>
      </w:r>
      <w:r w:rsidR="00E51622" w:rsidRPr="000B5C75">
        <w:rPr>
          <w:sz w:val="24"/>
          <w:szCs w:val="24"/>
          <w:lang w:val="ro-MD"/>
        </w:rPr>
        <w:t xml:space="preserve">(v) </w:t>
      </w:r>
      <w:r w:rsidR="00A57C38" w:rsidRPr="000B5C75">
        <w:rPr>
          <w:sz w:val="24"/>
          <w:szCs w:val="24"/>
          <w:lang w:val="ro-MD"/>
        </w:rPr>
        <w:t>performanț</w:t>
      </w:r>
      <w:r w:rsidRPr="000B5C75">
        <w:rPr>
          <w:sz w:val="24"/>
          <w:szCs w:val="24"/>
          <w:lang w:val="ro-MD"/>
        </w:rPr>
        <w:t>a</w:t>
      </w:r>
      <w:r w:rsidR="00A57C38" w:rsidRPr="000B5C75">
        <w:rPr>
          <w:sz w:val="24"/>
          <w:szCs w:val="24"/>
          <w:lang w:val="ro-MD"/>
        </w:rPr>
        <w:t xml:space="preserve"> financiară </w:t>
      </w:r>
      <w:r w:rsidR="00E51622" w:rsidRPr="000B5C75">
        <w:rPr>
          <w:sz w:val="24"/>
          <w:szCs w:val="24"/>
          <w:lang w:val="ro-MD"/>
        </w:rPr>
        <w:t>a achizițiilor (paragraf</w:t>
      </w:r>
      <w:r w:rsidRPr="000B5C75">
        <w:rPr>
          <w:sz w:val="24"/>
          <w:szCs w:val="24"/>
          <w:lang w:val="ro-MD"/>
        </w:rPr>
        <w:t>ele</w:t>
      </w:r>
      <w:r w:rsidR="00E51622" w:rsidRPr="000B5C75">
        <w:rPr>
          <w:sz w:val="24"/>
          <w:szCs w:val="24"/>
          <w:lang w:val="ro-MD"/>
        </w:rPr>
        <w:t xml:space="preserve"> nr.4.2.6, nr.4.2.7, nr.4.2.8, nr.4.2.9</w:t>
      </w:r>
      <w:r w:rsidRPr="000B5C75">
        <w:rPr>
          <w:sz w:val="24"/>
          <w:szCs w:val="24"/>
          <w:lang w:val="ro-MD"/>
        </w:rPr>
        <w:t xml:space="preserve"> și</w:t>
      </w:r>
      <w:r w:rsidR="00E51622" w:rsidRPr="000B5C75">
        <w:rPr>
          <w:sz w:val="24"/>
          <w:szCs w:val="24"/>
          <w:lang w:val="ro-MD"/>
        </w:rPr>
        <w:t xml:space="preserve"> nr.4.2.10)</w:t>
      </w:r>
      <w:r w:rsidRPr="000B5C75">
        <w:rPr>
          <w:sz w:val="24"/>
          <w:szCs w:val="24"/>
          <w:lang w:val="ro-MD"/>
        </w:rPr>
        <w:t>;</w:t>
      </w:r>
    </w:p>
    <w:p w14:paraId="26D28783" w14:textId="57A80893" w:rsidR="002F12BF" w:rsidRPr="000B5C75" w:rsidRDefault="00167D7A" w:rsidP="00577768">
      <w:pPr>
        <w:pStyle w:val="aa"/>
        <w:numPr>
          <w:ilvl w:val="0"/>
          <w:numId w:val="2"/>
        </w:numPr>
        <w:spacing w:line="276" w:lineRule="auto"/>
        <w:ind w:left="0" w:firstLine="284"/>
        <w:jc w:val="both"/>
        <w:rPr>
          <w:rFonts w:cs="Times New Roman"/>
          <w:sz w:val="24"/>
          <w:szCs w:val="24"/>
          <w:lang w:val="ro-MD"/>
        </w:rPr>
      </w:pPr>
      <w:r w:rsidRPr="000B5C75">
        <w:rPr>
          <w:sz w:val="24"/>
          <w:szCs w:val="24"/>
          <w:lang w:val="ro-MD"/>
        </w:rPr>
        <w:t>s</w:t>
      </w:r>
      <w:r w:rsidR="002F12BF" w:rsidRPr="000B5C75">
        <w:rPr>
          <w:sz w:val="24"/>
          <w:szCs w:val="24"/>
          <w:lang w:val="ro-MD"/>
        </w:rPr>
        <w:t>ă instituie un proces operational viabil cu privire la valorificarea rezultatelor auditului intern</w:t>
      </w:r>
      <w:r w:rsidRPr="000B5C75">
        <w:rPr>
          <w:sz w:val="24"/>
          <w:szCs w:val="24"/>
          <w:lang w:val="ro-MD"/>
        </w:rPr>
        <w:t>,</w:t>
      </w:r>
      <w:r w:rsidR="002F12BF" w:rsidRPr="000B5C75">
        <w:rPr>
          <w:sz w:val="24"/>
          <w:szCs w:val="24"/>
          <w:lang w:val="ro-MD"/>
        </w:rPr>
        <w:t xml:space="preserve"> care ar asigura interesele patrimonia</w:t>
      </w:r>
      <w:r w:rsidR="003D37D2" w:rsidRPr="000B5C75">
        <w:rPr>
          <w:sz w:val="24"/>
          <w:szCs w:val="24"/>
          <w:lang w:val="ro-MD"/>
        </w:rPr>
        <w:t>le și financiare ale Companiei</w:t>
      </w:r>
      <w:r w:rsidR="002F12BF" w:rsidRPr="000B5C75">
        <w:rPr>
          <w:rFonts w:cs="Times New Roman"/>
          <w:sz w:val="24"/>
          <w:szCs w:val="24"/>
          <w:lang w:val="ro-MD"/>
        </w:rPr>
        <w:t xml:space="preserve"> (paragraful nr.4.2.11);</w:t>
      </w:r>
    </w:p>
    <w:p w14:paraId="762A80A7" w14:textId="7DDE571B" w:rsidR="003D37D2" w:rsidRPr="000B5C75" w:rsidRDefault="00167D7A" w:rsidP="003D37D2">
      <w:pPr>
        <w:pStyle w:val="aa"/>
        <w:numPr>
          <w:ilvl w:val="0"/>
          <w:numId w:val="2"/>
        </w:numPr>
        <w:spacing w:line="276" w:lineRule="auto"/>
        <w:ind w:left="0" w:firstLine="284"/>
        <w:jc w:val="both"/>
        <w:rPr>
          <w:rFonts w:cs="Times New Roman"/>
          <w:sz w:val="24"/>
          <w:szCs w:val="24"/>
          <w:lang w:val="ro-MD"/>
        </w:rPr>
      </w:pPr>
      <w:r w:rsidRPr="000B5C75">
        <w:rPr>
          <w:rFonts w:cs="Times New Roman"/>
          <w:sz w:val="24"/>
          <w:szCs w:val="24"/>
          <w:lang w:val="ro-MD"/>
        </w:rPr>
        <w:t>s</w:t>
      </w:r>
      <w:r w:rsidR="003D37D2" w:rsidRPr="000B5C75">
        <w:rPr>
          <w:rFonts w:cs="Times New Roman"/>
          <w:sz w:val="24"/>
          <w:szCs w:val="24"/>
          <w:lang w:val="ro-MD"/>
        </w:rPr>
        <w:t xml:space="preserve">ă elaboreze și să implementeze normele interne care ar reglementa plata premiilor din contul </w:t>
      </w:r>
      <w:r w:rsidR="003D37D2" w:rsidRPr="000B5C75">
        <w:rPr>
          <w:rFonts w:eastAsia="Times New Roman" w:cs="Times New Roman"/>
          <w:sz w:val="24"/>
          <w:szCs w:val="24"/>
          <w:lang w:val="ro-MD"/>
        </w:rPr>
        <w:t>mijloacelor neutilizate din fondul anual de retribuire a muncii</w:t>
      </w:r>
      <w:r w:rsidR="003D37D2" w:rsidRPr="000B5C75">
        <w:rPr>
          <w:rFonts w:cs="Times New Roman"/>
          <w:sz w:val="24"/>
          <w:szCs w:val="24"/>
          <w:lang w:val="ro-MD"/>
        </w:rPr>
        <w:t xml:space="preserve"> (paragraful nr.4.2.12);</w:t>
      </w:r>
    </w:p>
    <w:p w14:paraId="6C06C6A2" w14:textId="792358DC" w:rsidR="00F03AC1" w:rsidRPr="000B5C75" w:rsidRDefault="00167D7A" w:rsidP="00577768">
      <w:pPr>
        <w:pStyle w:val="aa"/>
        <w:numPr>
          <w:ilvl w:val="0"/>
          <w:numId w:val="2"/>
        </w:numPr>
        <w:spacing w:line="276" w:lineRule="auto"/>
        <w:ind w:left="0" w:firstLine="284"/>
        <w:jc w:val="both"/>
        <w:rPr>
          <w:rFonts w:cs="Times New Roman"/>
          <w:sz w:val="24"/>
          <w:szCs w:val="24"/>
          <w:lang w:val="ro-MD"/>
        </w:rPr>
      </w:pPr>
      <w:r w:rsidRPr="000B5C75">
        <w:rPr>
          <w:rFonts w:eastAsia="Times New Roman" w:cs="Times New Roman"/>
          <w:sz w:val="24"/>
          <w:szCs w:val="24"/>
          <w:lang w:val="ro-MD"/>
        </w:rPr>
        <w:t>s</w:t>
      </w:r>
      <w:r w:rsidR="00F03AC1" w:rsidRPr="000B5C75">
        <w:rPr>
          <w:rFonts w:eastAsia="Times New Roman" w:cs="Times New Roman"/>
          <w:sz w:val="24"/>
          <w:szCs w:val="24"/>
          <w:lang w:val="ro-MD"/>
        </w:rPr>
        <w:t>ă elaboreze și să prezinte Consiliul</w:t>
      </w:r>
      <w:r w:rsidRPr="000B5C75">
        <w:rPr>
          <w:rFonts w:eastAsia="Times New Roman" w:cs="Times New Roman"/>
          <w:sz w:val="24"/>
          <w:szCs w:val="24"/>
          <w:lang w:val="ro-MD"/>
        </w:rPr>
        <w:t>ui</w:t>
      </w:r>
      <w:r w:rsidR="00F03AC1" w:rsidRPr="000B5C75">
        <w:rPr>
          <w:rFonts w:eastAsia="Times New Roman" w:cs="Times New Roman"/>
          <w:sz w:val="24"/>
          <w:szCs w:val="24"/>
          <w:lang w:val="ro-MD"/>
        </w:rPr>
        <w:t xml:space="preserve"> </w:t>
      </w:r>
      <w:r w:rsidRPr="000B5C75">
        <w:rPr>
          <w:rFonts w:eastAsia="Times New Roman" w:cs="Times New Roman"/>
          <w:sz w:val="24"/>
          <w:szCs w:val="24"/>
          <w:lang w:val="ro-MD"/>
        </w:rPr>
        <w:t>s</w:t>
      </w:r>
      <w:r w:rsidR="00F03AC1" w:rsidRPr="000B5C75">
        <w:rPr>
          <w:rFonts w:eastAsia="Times New Roman" w:cs="Times New Roman"/>
          <w:sz w:val="24"/>
          <w:szCs w:val="24"/>
          <w:lang w:val="ro-MD"/>
        </w:rPr>
        <w:t>ocietății pentru examinare și aprobare  Strategia cu privire la valorificarea economic rațională a activelor neutilizate și Planul de acțiuni</w:t>
      </w:r>
      <w:r w:rsidRPr="000B5C75">
        <w:rPr>
          <w:rFonts w:eastAsia="Times New Roman" w:cs="Times New Roman"/>
          <w:sz w:val="24"/>
          <w:szCs w:val="24"/>
          <w:lang w:val="ro-MD"/>
        </w:rPr>
        <w:t>,</w:t>
      </w:r>
      <w:r w:rsidR="00F03AC1" w:rsidRPr="000B5C75">
        <w:rPr>
          <w:rFonts w:eastAsia="Times New Roman" w:cs="Times New Roman"/>
          <w:sz w:val="24"/>
          <w:szCs w:val="24"/>
          <w:lang w:val="ro-MD"/>
        </w:rPr>
        <w:t xml:space="preserve"> cu înaintarea propunerilor privind v</w:t>
      </w:r>
      <w:r w:rsidRPr="000B5C75">
        <w:rPr>
          <w:rFonts w:eastAsia="Times New Roman" w:cs="Times New Roman"/>
          <w:sz w:val="24"/>
          <w:szCs w:val="24"/>
          <w:lang w:val="ro-MD"/>
        </w:rPr>
        <w:t>â</w:t>
      </w:r>
      <w:r w:rsidR="00F03AC1" w:rsidRPr="000B5C75">
        <w:rPr>
          <w:rFonts w:eastAsia="Times New Roman" w:cs="Times New Roman"/>
          <w:sz w:val="24"/>
          <w:szCs w:val="24"/>
          <w:lang w:val="ro-MD"/>
        </w:rPr>
        <w:t>nzarea, casarea sau reutilarea acestora</w:t>
      </w:r>
      <w:r w:rsidRPr="000B5C75">
        <w:rPr>
          <w:rFonts w:eastAsia="Times New Roman" w:cs="Times New Roman"/>
          <w:sz w:val="24"/>
          <w:szCs w:val="24"/>
          <w:lang w:val="ro-MD"/>
        </w:rPr>
        <w:t>,</w:t>
      </w:r>
      <w:r w:rsidR="00F03AC1" w:rsidRPr="000B5C75">
        <w:rPr>
          <w:rFonts w:eastAsia="Times New Roman" w:cs="Times New Roman"/>
          <w:sz w:val="24"/>
          <w:szCs w:val="24"/>
          <w:lang w:val="ro-MD"/>
        </w:rPr>
        <w:t xml:space="preserve"> </w:t>
      </w:r>
      <w:r w:rsidRPr="000B5C75">
        <w:rPr>
          <w:rFonts w:eastAsia="Times New Roman" w:cs="Times New Roman"/>
          <w:sz w:val="24"/>
          <w:szCs w:val="24"/>
          <w:lang w:val="ro-MD"/>
        </w:rPr>
        <w:t xml:space="preserve">inclusiv </w:t>
      </w:r>
      <w:r w:rsidR="00F03AC1" w:rsidRPr="000B5C75">
        <w:rPr>
          <w:rFonts w:eastAsia="Times New Roman" w:cs="Times New Roman"/>
          <w:sz w:val="24"/>
          <w:szCs w:val="24"/>
          <w:lang w:val="ro-MD"/>
        </w:rPr>
        <w:t xml:space="preserve">cu stabilirea termenelor și responsabililor de executare </w:t>
      </w:r>
      <w:r w:rsidR="00F03AC1" w:rsidRPr="000B5C75">
        <w:rPr>
          <w:rFonts w:cs="Times New Roman"/>
          <w:sz w:val="24"/>
          <w:szCs w:val="24"/>
          <w:lang w:val="ro-MD"/>
        </w:rPr>
        <w:t>(paragraf</w:t>
      </w:r>
      <w:r w:rsidRPr="000B5C75">
        <w:rPr>
          <w:rFonts w:cs="Times New Roman"/>
          <w:sz w:val="24"/>
          <w:szCs w:val="24"/>
          <w:lang w:val="ro-MD"/>
        </w:rPr>
        <w:t>ele</w:t>
      </w:r>
      <w:r w:rsidR="00F03AC1" w:rsidRPr="000B5C75">
        <w:rPr>
          <w:rFonts w:cs="Times New Roman"/>
          <w:sz w:val="24"/>
          <w:szCs w:val="24"/>
          <w:lang w:val="ro-MD"/>
        </w:rPr>
        <w:t xml:space="preserve"> nr. 4.3.</w:t>
      </w:r>
      <w:r w:rsidR="005B47F8" w:rsidRPr="000B5C75">
        <w:rPr>
          <w:rFonts w:cs="Times New Roman"/>
          <w:sz w:val="24"/>
          <w:szCs w:val="24"/>
          <w:lang w:val="ro-MD"/>
        </w:rPr>
        <w:t>2</w:t>
      </w:r>
      <w:r w:rsidR="00F03AC1" w:rsidRPr="000B5C75">
        <w:rPr>
          <w:rFonts w:cs="Times New Roman"/>
          <w:sz w:val="24"/>
          <w:szCs w:val="24"/>
          <w:lang w:val="ro-MD"/>
        </w:rPr>
        <w:t>; nr.4.3.3; nr.4.3.4; nr.4.3.5; nr.4.3.6</w:t>
      </w:r>
      <w:r w:rsidRPr="000B5C75">
        <w:rPr>
          <w:rFonts w:cs="Times New Roman"/>
          <w:sz w:val="24"/>
          <w:szCs w:val="24"/>
          <w:lang w:val="ro-MD"/>
        </w:rPr>
        <w:t xml:space="preserve"> și</w:t>
      </w:r>
      <w:r w:rsidR="00F03AC1" w:rsidRPr="000B5C75">
        <w:rPr>
          <w:rFonts w:cs="Times New Roman"/>
          <w:sz w:val="24"/>
          <w:szCs w:val="24"/>
          <w:lang w:val="ro-MD"/>
        </w:rPr>
        <w:t xml:space="preserve"> nr.4.3.7)</w:t>
      </w:r>
      <w:r w:rsidR="00F03AC1" w:rsidRPr="000B5C75">
        <w:rPr>
          <w:rFonts w:eastAsia="Times New Roman" w:cs="Times New Roman"/>
          <w:sz w:val="24"/>
          <w:szCs w:val="24"/>
          <w:lang w:val="ro-MD"/>
        </w:rPr>
        <w:t>;</w:t>
      </w:r>
    </w:p>
    <w:p w14:paraId="5AFF2C23" w14:textId="7BECA3A2" w:rsidR="00F03AC1" w:rsidRPr="000B5C75" w:rsidRDefault="00167D7A" w:rsidP="00577768">
      <w:pPr>
        <w:pStyle w:val="aa"/>
        <w:numPr>
          <w:ilvl w:val="0"/>
          <w:numId w:val="2"/>
        </w:numPr>
        <w:spacing w:line="276" w:lineRule="auto"/>
        <w:ind w:left="0" w:firstLine="284"/>
        <w:jc w:val="both"/>
        <w:rPr>
          <w:rFonts w:cs="Times New Roman"/>
          <w:sz w:val="24"/>
          <w:szCs w:val="24"/>
          <w:lang w:val="ro-MD"/>
        </w:rPr>
      </w:pPr>
      <w:r w:rsidRPr="000B5C75">
        <w:rPr>
          <w:rFonts w:cs="Times New Roman"/>
          <w:sz w:val="24"/>
          <w:szCs w:val="24"/>
          <w:lang w:val="ro-MD"/>
        </w:rPr>
        <w:t>s</w:t>
      </w:r>
      <w:r w:rsidR="00F03AC1" w:rsidRPr="000B5C75">
        <w:rPr>
          <w:rFonts w:cs="Times New Roman"/>
          <w:sz w:val="24"/>
          <w:szCs w:val="24"/>
          <w:lang w:val="ro-MD"/>
        </w:rPr>
        <w:t>ă efectu</w:t>
      </w:r>
      <w:r w:rsidR="005B47F8" w:rsidRPr="000B5C75">
        <w:rPr>
          <w:rFonts w:cs="Times New Roman"/>
          <w:sz w:val="24"/>
          <w:szCs w:val="24"/>
          <w:lang w:val="ro-MD"/>
        </w:rPr>
        <w:t>eze inventarierile</w:t>
      </w:r>
      <w:r w:rsidR="00F03AC1" w:rsidRPr="000B5C75">
        <w:rPr>
          <w:rFonts w:cs="Times New Roman"/>
          <w:sz w:val="24"/>
          <w:szCs w:val="24"/>
          <w:lang w:val="ro-MD"/>
        </w:rPr>
        <w:t xml:space="preserve"> efective și conforme astfel încât să asigure control</w:t>
      </w:r>
      <w:r w:rsidRPr="000B5C75">
        <w:rPr>
          <w:rFonts w:cs="Times New Roman"/>
          <w:sz w:val="24"/>
          <w:szCs w:val="24"/>
          <w:lang w:val="ro-MD"/>
        </w:rPr>
        <w:t>ul</w:t>
      </w:r>
      <w:r w:rsidR="00F03AC1" w:rsidRPr="000B5C75">
        <w:rPr>
          <w:rFonts w:cs="Times New Roman"/>
          <w:sz w:val="24"/>
          <w:szCs w:val="24"/>
          <w:lang w:val="ro-MD"/>
        </w:rPr>
        <w:t xml:space="preserve"> și autentificare</w:t>
      </w:r>
      <w:r w:rsidRPr="000B5C75">
        <w:rPr>
          <w:rFonts w:cs="Times New Roman"/>
          <w:sz w:val="24"/>
          <w:szCs w:val="24"/>
          <w:lang w:val="ro-MD"/>
        </w:rPr>
        <w:t>a</w:t>
      </w:r>
      <w:r w:rsidR="00F03AC1" w:rsidRPr="000B5C75">
        <w:rPr>
          <w:rFonts w:cs="Times New Roman"/>
          <w:sz w:val="24"/>
          <w:szCs w:val="24"/>
          <w:lang w:val="ro-MD"/>
        </w:rPr>
        <w:t xml:space="preserve"> documentară a existenței activelor, înregistrarea și valorificarea rezultatelor inventarierii (paragraf</w:t>
      </w:r>
      <w:r w:rsidRPr="000B5C75">
        <w:rPr>
          <w:rFonts w:cs="Times New Roman"/>
          <w:sz w:val="24"/>
          <w:szCs w:val="24"/>
          <w:lang w:val="ro-MD"/>
        </w:rPr>
        <w:t>ele</w:t>
      </w:r>
      <w:r w:rsidR="00F03AC1" w:rsidRPr="000B5C75">
        <w:rPr>
          <w:rFonts w:cs="Times New Roman"/>
          <w:sz w:val="24"/>
          <w:szCs w:val="24"/>
          <w:lang w:val="ro-MD"/>
        </w:rPr>
        <w:t xml:space="preserve"> </w:t>
      </w:r>
      <w:r w:rsidR="005B47F8" w:rsidRPr="000B5C75">
        <w:rPr>
          <w:rFonts w:cs="Times New Roman"/>
          <w:sz w:val="24"/>
          <w:szCs w:val="24"/>
          <w:lang w:val="ro-MD"/>
        </w:rPr>
        <w:t xml:space="preserve">nr.4.3.3, </w:t>
      </w:r>
      <w:r w:rsidR="00F03AC1" w:rsidRPr="000B5C75">
        <w:rPr>
          <w:rFonts w:cs="Times New Roman"/>
          <w:sz w:val="24"/>
          <w:szCs w:val="24"/>
          <w:lang w:val="ro-MD"/>
        </w:rPr>
        <w:t>nr. 4.3.4; nr.4.3.5; nr.4.3.6</w:t>
      </w:r>
      <w:r w:rsidRPr="000B5C75">
        <w:rPr>
          <w:rFonts w:cs="Times New Roman"/>
          <w:sz w:val="24"/>
          <w:szCs w:val="24"/>
          <w:lang w:val="ro-MD"/>
        </w:rPr>
        <w:t xml:space="preserve"> și</w:t>
      </w:r>
      <w:r w:rsidR="00F03AC1" w:rsidRPr="000B5C75">
        <w:rPr>
          <w:rFonts w:cs="Times New Roman"/>
          <w:sz w:val="24"/>
          <w:szCs w:val="24"/>
          <w:lang w:val="ro-MD"/>
        </w:rPr>
        <w:t xml:space="preserve"> nr.4.3.7)</w:t>
      </w:r>
      <w:r w:rsidRPr="000B5C75">
        <w:rPr>
          <w:rFonts w:cs="Times New Roman"/>
          <w:sz w:val="24"/>
          <w:szCs w:val="24"/>
          <w:lang w:val="ro-MD"/>
        </w:rPr>
        <w:t>;</w:t>
      </w:r>
    </w:p>
    <w:p w14:paraId="0A4D1B27" w14:textId="02C9810E" w:rsidR="00F03AC1" w:rsidRPr="000B5C75" w:rsidRDefault="00167D7A" w:rsidP="00577768">
      <w:pPr>
        <w:pStyle w:val="aa"/>
        <w:numPr>
          <w:ilvl w:val="0"/>
          <w:numId w:val="2"/>
        </w:numPr>
        <w:spacing w:line="276" w:lineRule="auto"/>
        <w:ind w:left="0" w:firstLine="284"/>
        <w:jc w:val="both"/>
        <w:rPr>
          <w:rFonts w:cs="Times New Roman"/>
          <w:sz w:val="24"/>
          <w:szCs w:val="24"/>
          <w:lang w:val="ro-MD"/>
        </w:rPr>
      </w:pPr>
      <w:r w:rsidRPr="000B5C75">
        <w:rPr>
          <w:rFonts w:cs="Times New Roman"/>
          <w:sz w:val="24"/>
          <w:szCs w:val="24"/>
          <w:lang w:val="ro-MD"/>
        </w:rPr>
        <w:t>s</w:t>
      </w:r>
      <w:r w:rsidR="00F03AC1" w:rsidRPr="000B5C75">
        <w:rPr>
          <w:rFonts w:cs="Times New Roman"/>
          <w:sz w:val="24"/>
          <w:szCs w:val="24"/>
          <w:lang w:val="ro-MD"/>
        </w:rPr>
        <w:t>ă asigure înregistrarea drepturilor patrimoniale asupra bunurilor imobile neînregistrate (paragraful nr.4.3.1);</w:t>
      </w:r>
    </w:p>
    <w:p w14:paraId="4B1751E0" w14:textId="0768A5D2" w:rsidR="00F03AC1" w:rsidRPr="000B5C75" w:rsidRDefault="00167D7A" w:rsidP="00577768">
      <w:pPr>
        <w:pStyle w:val="aa"/>
        <w:numPr>
          <w:ilvl w:val="0"/>
          <w:numId w:val="2"/>
        </w:numPr>
        <w:spacing w:line="276" w:lineRule="auto"/>
        <w:ind w:left="0" w:firstLine="284"/>
        <w:jc w:val="both"/>
        <w:rPr>
          <w:rFonts w:cs="Times New Roman"/>
          <w:sz w:val="24"/>
          <w:szCs w:val="24"/>
          <w:lang w:val="ro-MD"/>
        </w:rPr>
      </w:pPr>
      <w:r w:rsidRPr="000B5C75">
        <w:rPr>
          <w:rFonts w:cs="Times New Roman"/>
          <w:sz w:val="24"/>
          <w:szCs w:val="24"/>
          <w:lang w:val="ro-MD"/>
        </w:rPr>
        <w:t>s</w:t>
      </w:r>
      <w:r w:rsidR="00F03AC1" w:rsidRPr="000B5C75">
        <w:rPr>
          <w:rFonts w:cs="Times New Roman"/>
          <w:sz w:val="24"/>
          <w:szCs w:val="24"/>
          <w:lang w:val="ro-MD"/>
        </w:rPr>
        <w:t>ă instituie proceduri de control intern aferent</w:t>
      </w:r>
      <w:r w:rsidRPr="000B5C75">
        <w:rPr>
          <w:rFonts w:cs="Times New Roman"/>
          <w:sz w:val="24"/>
          <w:szCs w:val="24"/>
          <w:lang w:val="ro-MD"/>
        </w:rPr>
        <w:t>e</w:t>
      </w:r>
      <w:r w:rsidR="00F03AC1" w:rsidRPr="000B5C75">
        <w:rPr>
          <w:rFonts w:cs="Times New Roman"/>
          <w:sz w:val="24"/>
          <w:szCs w:val="24"/>
          <w:lang w:val="ro-MD"/>
        </w:rPr>
        <w:t xml:space="preserve"> verificării informațiilor cu privire la bunurile imobile proprietate publică transmise în folosință Companiei (paragraful nr.4.3.1);</w:t>
      </w:r>
    </w:p>
    <w:p w14:paraId="58ACECBE" w14:textId="54AE1174" w:rsidR="00F03AC1" w:rsidRPr="000B5C75" w:rsidRDefault="00167D7A" w:rsidP="00577768">
      <w:pPr>
        <w:pStyle w:val="aa"/>
        <w:numPr>
          <w:ilvl w:val="0"/>
          <w:numId w:val="2"/>
        </w:numPr>
        <w:spacing w:line="276" w:lineRule="auto"/>
        <w:ind w:left="0" w:firstLine="284"/>
        <w:jc w:val="both"/>
        <w:rPr>
          <w:rFonts w:cs="Times New Roman"/>
          <w:sz w:val="24"/>
          <w:szCs w:val="24"/>
          <w:lang w:val="ro-MD"/>
        </w:rPr>
      </w:pPr>
      <w:r w:rsidRPr="000B5C75">
        <w:rPr>
          <w:rFonts w:cs="Times New Roman"/>
          <w:sz w:val="24"/>
          <w:szCs w:val="24"/>
          <w:lang w:val="ro-MD"/>
        </w:rPr>
        <w:t>s</w:t>
      </w:r>
      <w:r w:rsidR="00F03AC1" w:rsidRPr="000B5C75">
        <w:rPr>
          <w:rFonts w:cs="Times New Roman"/>
          <w:sz w:val="24"/>
          <w:szCs w:val="24"/>
          <w:lang w:val="ro-MD"/>
        </w:rPr>
        <w:t>ă asigure inspectarea, monitorizarea și menținerea pe principiu</w:t>
      </w:r>
      <w:r w:rsidR="00CA27BB" w:rsidRPr="000B5C75">
        <w:rPr>
          <w:rFonts w:cs="Times New Roman"/>
          <w:sz w:val="24"/>
          <w:szCs w:val="24"/>
          <w:lang w:val="ro-MD"/>
        </w:rPr>
        <w:t>l</w:t>
      </w:r>
      <w:r w:rsidR="00F03AC1" w:rsidRPr="000B5C75">
        <w:rPr>
          <w:rFonts w:cs="Times New Roman"/>
          <w:sz w:val="24"/>
          <w:szCs w:val="24"/>
          <w:lang w:val="ro-MD"/>
        </w:rPr>
        <w:t xml:space="preserve"> </w:t>
      </w:r>
      <w:r w:rsidR="00CA27BB" w:rsidRPr="000B5C75">
        <w:rPr>
          <w:rFonts w:cs="Times New Roman"/>
          <w:sz w:val="24"/>
          <w:szCs w:val="24"/>
          <w:lang w:val="ro-MD"/>
        </w:rPr>
        <w:t xml:space="preserve">de </w:t>
      </w:r>
      <w:r w:rsidR="00F03AC1" w:rsidRPr="000B5C75">
        <w:rPr>
          <w:rFonts w:cs="Times New Roman"/>
          <w:sz w:val="24"/>
          <w:szCs w:val="24"/>
          <w:lang w:val="ro-MD"/>
        </w:rPr>
        <w:t xml:space="preserve">cost-eficiență a stării tehnice funcționale a bunurilor imobile (paragraful nr. </w:t>
      </w:r>
      <w:r w:rsidR="005F7BCD" w:rsidRPr="000B5C75">
        <w:rPr>
          <w:rFonts w:cs="Times New Roman"/>
          <w:sz w:val="24"/>
          <w:szCs w:val="24"/>
          <w:lang w:val="ro-MD"/>
        </w:rPr>
        <w:t>4.3.5</w:t>
      </w:r>
      <w:r w:rsidR="00F03AC1" w:rsidRPr="000B5C75">
        <w:rPr>
          <w:rFonts w:cs="Times New Roman"/>
          <w:sz w:val="24"/>
          <w:szCs w:val="24"/>
          <w:lang w:val="ro-MD"/>
        </w:rPr>
        <w:t>)</w:t>
      </w:r>
      <w:r w:rsidR="00F03AC1" w:rsidRPr="000B5C75">
        <w:rPr>
          <w:rFonts w:eastAsia="Times New Roman" w:cs="Times New Roman"/>
          <w:sz w:val="24"/>
          <w:szCs w:val="24"/>
          <w:lang w:val="ro-MD"/>
        </w:rPr>
        <w:t>;</w:t>
      </w:r>
    </w:p>
    <w:p w14:paraId="6D6A3C64" w14:textId="283CB80F" w:rsidR="00EB4715" w:rsidRPr="000B5C75" w:rsidRDefault="00CA27BB" w:rsidP="00EB4715">
      <w:pPr>
        <w:pStyle w:val="aa"/>
        <w:numPr>
          <w:ilvl w:val="0"/>
          <w:numId w:val="2"/>
        </w:numPr>
        <w:spacing w:line="276" w:lineRule="auto"/>
        <w:ind w:left="0" w:firstLine="284"/>
        <w:jc w:val="both"/>
        <w:rPr>
          <w:rFonts w:cs="Times New Roman"/>
          <w:color w:val="7030A0"/>
          <w:sz w:val="24"/>
          <w:szCs w:val="24"/>
          <w:lang w:val="ro-MD"/>
        </w:rPr>
      </w:pPr>
      <w:r w:rsidRPr="000B5C75">
        <w:rPr>
          <w:rFonts w:cs="Times New Roman"/>
          <w:sz w:val="24"/>
          <w:szCs w:val="24"/>
          <w:lang w:val="ro-MD"/>
        </w:rPr>
        <w:t>s</w:t>
      </w:r>
      <w:r w:rsidR="00F03AC1" w:rsidRPr="000B5C75">
        <w:rPr>
          <w:rFonts w:cs="Times New Roman"/>
          <w:sz w:val="24"/>
          <w:szCs w:val="24"/>
          <w:lang w:val="ro-MD"/>
        </w:rPr>
        <w:t xml:space="preserve">ă întreprindă proceduri de verificare, documentare și transmitere corespunzătoare a fondului locativ privatizat, precum și </w:t>
      </w:r>
      <w:r w:rsidRPr="000B5C75">
        <w:rPr>
          <w:rFonts w:cs="Times New Roman"/>
          <w:sz w:val="24"/>
          <w:szCs w:val="24"/>
          <w:lang w:val="ro-MD"/>
        </w:rPr>
        <w:t xml:space="preserve">de </w:t>
      </w:r>
      <w:r w:rsidR="00F03AC1" w:rsidRPr="000B5C75">
        <w:rPr>
          <w:rFonts w:cs="Times New Roman"/>
          <w:sz w:val="24"/>
          <w:szCs w:val="24"/>
          <w:lang w:val="ro-MD"/>
        </w:rPr>
        <w:t>contabilizare conformă a tranzacțiilor aferente locuințelor p</w:t>
      </w:r>
      <w:r w:rsidR="005F7BCD" w:rsidRPr="000B5C75">
        <w:rPr>
          <w:rFonts w:cs="Times New Roman"/>
          <w:sz w:val="24"/>
          <w:szCs w:val="24"/>
          <w:lang w:val="ro-MD"/>
        </w:rPr>
        <w:t>rivatizate (paragraful nr. 4.3.7</w:t>
      </w:r>
      <w:r w:rsidR="00F03AC1" w:rsidRPr="000B5C75">
        <w:rPr>
          <w:rFonts w:cs="Times New Roman"/>
          <w:sz w:val="24"/>
          <w:szCs w:val="24"/>
          <w:lang w:val="ro-MD"/>
        </w:rPr>
        <w:t>)</w:t>
      </w:r>
      <w:r w:rsidRPr="000B5C75">
        <w:rPr>
          <w:rFonts w:eastAsia="Times New Roman" w:cs="Times New Roman"/>
          <w:sz w:val="24"/>
          <w:szCs w:val="24"/>
          <w:lang w:val="ro-MD"/>
        </w:rPr>
        <w:t>.</w:t>
      </w:r>
    </w:p>
    <w:p w14:paraId="189CB5ED" w14:textId="77777777" w:rsidR="00216895" w:rsidRPr="000B5C75" w:rsidRDefault="00216895" w:rsidP="00216895">
      <w:pPr>
        <w:spacing w:line="276" w:lineRule="auto"/>
        <w:jc w:val="both"/>
        <w:rPr>
          <w:rFonts w:cs="Times New Roman"/>
          <w:color w:val="7030A0"/>
          <w:sz w:val="24"/>
          <w:szCs w:val="24"/>
          <w:lang w:val="ro-MD"/>
        </w:rPr>
      </w:pPr>
    </w:p>
    <w:p w14:paraId="36C612A0" w14:textId="77777777" w:rsidR="00EB4715" w:rsidRPr="000B5C75" w:rsidRDefault="00EB4715" w:rsidP="00EB4715">
      <w:pPr>
        <w:pStyle w:val="aa"/>
        <w:spacing w:line="276" w:lineRule="auto"/>
        <w:ind w:left="284"/>
        <w:jc w:val="both"/>
        <w:rPr>
          <w:rFonts w:cs="Times New Roman"/>
          <w:color w:val="7030A0"/>
          <w:sz w:val="24"/>
          <w:szCs w:val="24"/>
          <w:lang w:val="ro-MD"/>
        </w:rPr>
      </w:pPr>
    </w:p>
    <w:p w14:paraId="17A4F031" w14:textId="4E6AAC8B" w:rsidR="002C1B41" w:rsidRPr="000B5C75" w:rsidRDefault="00BA148F" w:rsidP="00BA148F">
      <w:pPr>
        <w:pStyle w:val="3"/>
        <w:spacing w:before="120"/>
        <w:rPr>
          <w:rFonts w:ascii="Times New Roman" w:hAnsi="Times New Roman" w:cs="Times New Roman"/>
          <w:color w:val="auto"/>
          <w:sz w:val="24"/>
          <w:szCs w:val="24"/>
          <w:lang w:val="ro-MD"/>
        </w:rPr>
      </w:pPr>
      <w:bookmarkStart w:id="90" w:name="_Toc159579075"/>
      <w:r w:rsidRPr="000B5C75">
        <w:rPr>
          <w:rFonts w:ascii="Times New Roman" w:hAnsi="Times New Roman" w:cs="Times New Roman"/>
          <w:color w:val="auto"/>
          <w:sz w:val="24"/>
          <w:szCs w:val="24"/>
          <w:lang w:val="ro-MD"/>
        </w:rPr>
        <w:t>Semnăturile echipei misiunii</w:t>
      </w:r>
      <w:bookmarkEnd w:id="90"/>
    </w:p>
    <w:tbl>
      <w:tblPr>
        <w:tblW w:w="9266" w:type="dxa"/>
        <w:tblLook w:val="04A0" w:firstRow="1" w:lastRow="0" w:firstColumn="1" w:lastColumn="0" w:noHBand="0" w:noVBand="1"/>
      </w:tblPr>
      <w:tblGrid>
        <w:gridCol w:w="3686"/>
        <w:gridCol w:w="3107"/>
        <w:gridCol w:w="2473"/>
      </w:tblGrid>
      <w:tr w:rsidR="00BA148F" w:rsidRPr="000B5C75" w14:paraId="2F1BF68C" w14:textId="77777777" w:rsidTr="00581505">
        <w:trPr>
          <w:trHeight w:val="904"/>
        </w:trPr>
        <w:tc>
          <w:tcPr>
            <w:tcW w:w="3686" w:type="dxa"/>
            <w:shd w:val="clear" w:color="auto" w:fill="auto"/>
          </w:tcPr>
          <w:p w14:paraId="44F20BE1" w14:textId="3FE79658" w:rsidR="00BA148F" w:rsidRPr="000B5C75" w:rsidRDefault="00BA148F" w:rsidP="00581505">
            <w:pPr>
              <w:spacing w:before="120" w:after="0" w:line="276" w:lineRule="auto"/>
              <w:rPr>
                <w:rFonts w:ascii="Times New Roman" w:hAnsi="Times New Roman" w:cs="Times New Roman"/>
                <w:b/>
                <w:i/>
                <w:sz w:val="24"/>
                <w:szCs w:val="24"/>
                <w:lang w:val="ro-MD"/>
              </w:rPr>
            </w:pPr>
            <w:r w:rsidRPr="000B5C75">
              <w:rPr>
                <w:rFonts w:ascii="Times New Roman" w:hAnsi="Times New Roman" w:cs="Times New Roman"/>
                <w:b/>
                <w:i/>
                <w:sz w:val="24"/>
                <w:szCs w:val="24"/>
                <w:lang w:val="ro-MD"/>
              </w:rPr>
              <w:t>Șefa echipei de audit,</w:t>
            </w:r>
          </w:p>
          <w:p w14:paraId="14BE81D2" w14:textId="77777777" w:rsidR="00BA148F" w:rsidRPr="000B5C75" w:rsidRDefault="00BA148F" w:rsidP="00581505">
            <w:pPr>
              <w:spacing w:after="0" w:line="276" w:lineRule="auto"/>
              <w:rPr>
                <w:rFonts w:ascii="Times New Roman" w:hAnsi="Times New Roman" w:cs="Times New Roman"/>
                <w:sz w:val="24"/>
                <w:szCs w:val="24"/>
                <w:lang w:val="ro-MD"/>
              </w:rPr>
            </w:pPr>
            <w:r w:rsidRPr="000B5C75">
              <w:rPr>
                <w:rFonts w:ascii="Times New Roman" w:eastAsia="Times New Roman" w:hAnsi="Times New Roman" w:cs="Times New Roman"/>
                <w:sz w:val="24"/>
                <w:szCs w:val="24"/>
                <w:lang w:val="ro-MD"/>
              </w:rPr>
              <w:t xml:space="preserve">Auditoare publică principală </w:t>
            </w:r>
            <w:r w:rsidRPr="000B5C75">
              <w:rPr>
                <w:rFonts w:ascii="Times New Roman" w:hAnsi="Times New Roman" w:cs="Times New Roman"/>
                <w:sz w:val="24"/>
                <w:szCs w:val="24"/>
                <w:lang w:val="ro-MD"/>
              </w:rPr>
              <w:t xml:space="preserve"> </w:t>
            </w:r>
          </w:p>
        </w:tc>
        <w:tc>
          <w:tcPr>
            <w:tcW w:w="3107" w:type="dxa"/>
          </w:tcPr>
          <w:p w14:paraId="6B8708EA" w14:textId="77777777" w:rsidR="00BA148F" w:rsidRPr="000B5C75" w:rsidRDefault="00BA148F" w:rsidP="00581505">
            <w:pPr>
              <w:spacing w:after="0" w:line="276" w:lineRule="auto"/>
              <w:jc w:val="right"/>
              <w:rPr>
                <w:rFonts w:ascii="Times New Roman" w:hAnsi="Times New Roman" w:cs="Times New Roman"/>
                <w:b/>
                <w:sz w:val="24"/>
                <w:szCs w:val="24"/>
                <w:lang w:val="ro-MD"/>
              </w:rPr>
            </w:pPr>
          </w:p>
        </w:tc>
        <w:tc>
          <w:tcPr>
            <w:tcW w:w="2473" w:type="dxa"/>
            <w:shd w:val="clear" w:color="auto" w:fill="auto"/>
          </w:tcPr>
          <w:p w14:paraId="366DD89E" w14:textId="77777777" w:rsidR="00BA148F" w:rsidRPr="000B5C75" w:rsidRDefault="00BA148F" w:rsidP="00581505">
            <w:pPr>
              <w:spacing w:before="120" w:after="0" w:line="276" w:lineRule="auto"/>
              <w:jc w:val="right"/>
              <w:rPr>
                <w:rFonts w:ascii="Times New Roman" w:hAnsi="Times New Roman" w:cs="Times New Roman"/>
                <w:i/>
                <w:sz w:val="18"/>
                <w:szCs w:val="18"/>
                <w:lang w:val="ro-MD"/>
              </w:rPr>
            </w:pPr>
            <w:r w:rsidRPr="000B5C75">
              <w:rPr>
                <w:rFonts w:ascii="Times New Roman" w:hAnsi="Times New Roman" w:cs="Times New Roman"/>
                <w:b/>
                <w:sz w:val="24"/>
                <w:szCs w:val="24"/>
                <w:lang w:val="ro-MD"/>
              </w:rPr>
              <w:t>Antonina Caramilea</w:t>
            </w:r>
          </w:p>
        </w:tc>
      </w:tr>
      <w:tr w:rsidR="00BA148F" w:rsidRPr="000B5C75" w14:paraId="6425FF26" w14:textId="77777777" w:rsidTr="00581505">
        <w:trPr>
          <w:trHeight w:val="282"/>
        </w:trPr>
        <w:tc>
          <w:tcPr>
            <w:tcW w:w="3686" w:type="dxa"/>
            <w:shd w:val="clear" w:color="auto" w:fill="auto"/>
          </w:tcPr>
          <w:p w14:paraId="5ECE27D5" w14:textId="77777777" w:rsidR="00BA148F" w:rsidRPr="000B5C75" w:rsidRDefault="00BA148F" w:rsidP="00581505">
            <w:pPr>
              <w:spacing w:after="0" w:line="276" w:lineRule="auto"/>
              <w:rPr>
                <w:rFonts w:ascii="Times New Roman" w:hAnsi="Times New Roman" w:cs="Times New Roman"/>
                <w:b/>
                <w:i/>
                <w:sz w:val="24"/>
                <w:szCs w:val="24"/>
                <w:lang w:val="ro-MD"/>
              </w:rPr>
            </w:pPr>
          </w:p>
          <w:p w14:paraId="25DB0174" w14:textId="77777777" w:rsidR="00BA148F" w:rsidRPr="00F8359B" w:rsidRDefault="00BA148F" w:rsidP="00581505">
            <w:pPr>
              <w:spacing w:after="0" w:line="276" w:lineRule="auto"/>
              <w:rPr>
                <w:rFonts w:ascii="Times New Roman" w:hAnsi="Times New Roman" w:cs="Times New Roman"/>
                <w:b/>
                <w:i/>
                <w:sz w:val="24"/>
                <w:szCs w:val="24"/>
                <w:lang w:val="ro-MD"/>
              </w:rPr>
            </w:pPr>
            <w:r w:rsidRPr="00F8359B">
              <w:rPr>
                <w:rFonts w:ascii="Times New Roman" w:hAnsi="Times New Roman" w:cs="Times New Roman"/>
                <w:b/>
                <w:i/>
                <w:sz w:val="24"/>
                <w:szCs w:val="24"/>
                <w:lang w:val="ro-MD"/>
              </w:rPr>
              <w:t>Membrii echipei de audit,</w:t>
            </w:r>
          </w:p>
          <w:p w14:paraId="5DD38845" w14:textId="77777777" w:rsidR="00BA148F" w:rsidRPr="004D165E" w:rsidRDefault="00BA148F" w:rsidP="00581505">
            <w:pPr>
              <w:spacing w:after="0" w:line="276" w:lineRule="auto"/>
              <w:rPr>
                <w:rFonts w:ascii="Times New Roman" w:eastAsia="Times New Roman" w:hAnsi="Times New Roman" w:cs="Times New Roman"/>
                <w:sz w:val="24"/>
                <w:szCs w:val="24"/>
                <w:lang w:val="ro-MD"/>
              </w:rPr>
            </w:pPr>
          </w:p>
          <w:p w14:paraId="763A7348" w14:textId="77777777" w:rsidR="00BA148F" w:rsidRPr="0007461A" w:rsidRDefault="00BA148F" w:rsidP="00581505">
            <w:pPr>
              <w:spacing w:before="120" w:after="0" w:line="276" w:lineRule="auto"/>
              <w:rPr>
                <w:rFonts w:ascii="Times New Roman" w:eastAsia="Times New Roman" w:hAnsi="Times New Roman" w:cs="Times New Roman"/>
                <w:sz w:val="24"/>
                <w:szCs w:val="24"/>
                <w:lang w:val="ro-MD"/>
              </w:rPr>
            </w:pPr>
            <w:r w:rsidRPr="0007461A">
              <w:rPr>
                <w:rFonts w:ascii="Times New Roman" w:eastAsia="Times New Roman" w:hAnsi="Times New Roman" w:cs="Times New Roman"/>
                <w:sz w:val="24"/>
                <w:szCs w:val="24"/>
                <w:lang w:val="ro-MD"/>
              </w:rPr>
              <w:t>Auditoare publică superioară</w:t>
            </w:r>
          </w:p>
          <w:p w14:paraId="3B659555" w14:textId="77777777" w:rsidR="00BA148F" w:rsidRPr="000B5C75" w:rsidRDefault="00BA148F" w:rsidP="00581505">
            <w:pPr>
              <w:spacing w:before="120" w:after="0" w:line="276" w:lineRule="auto"/>
              <w:rPr>
                <w:rFonts w:ascii="Times New Roman" w:eastAsia="Times New Roman" w:hAnsi="Times New Roman" w:cs="Times New Roman"/>
                <w:sz w:val="24"/>
                <w:szCs w:val="24"/>
                <w:lang w:val="ro-MD"/>
              </w:rPr>
            </w:pPr>
          </w:p>
          <w:p w14:paraId="431EA13D" w14:textId="77777777" w:rsidR="00BA148F" w:rsidRPr="000B5C75" w:rsidRDefault="00BA148F" w:rsidP="00581505">
            <w:pPr>
              <w:spacing w:before="120" w:after="0" w:line="276" w:lineRule="auto"/>
              <w:rPr>
                <w:rFonts w:ascii="Times New Roman" w:eastAsia="Times New Roman" w:hAnsi="Times New Roman" w:cs="Times New Roman"/>
                <w:sz w:val="24"/>
                <w:szCs w:val="24"/>
                <w:lang w:val="ro-MD"/>
              </w:rPr>
            </w:pPr>
            <w:r w:rsidRPr="000B5C75">
              <w:rPr>
                <w:rFonts w:ascii="Times New Roman" w:eastAsia="Times New Roman" w:hAnsi="Times New Roman" w:cs="Times New Roman"/>
                <w:sz w:val="24"/>
                <w:szCs w:val="24"/>
                <w:lang w:val="ro-MD"/>
              </w:rPr>
              <w:t>Auditoare publică superioară</w:t>
            </w:r>
          </w:p>
          <w:p w14:paraId="6A193ECF" w14:textId="77777777" w:rsidR="00DD46D3" w:rsidRPr="000B5C75" w:rsidRDefault="00DD46D3" w:rsidP="00581505">
            <w:pPr>
              <w:spacing w:before="120" w:after="0" w:line="276" w:lineRule="auto"/>
              <w:rPr>
                <w:rFonts w:ascii="Times New Roman" w:eastAsia="Times New Roman" w:hAnsi="Times New Roman" w:cs="Times New Roman"/>
                <w:sz w:val="24"/>
                <w:szCs w:val="24"/>
                <w:lang w:val="ro-MD"/>
              </w:rPr>
            </w:pPr>
          </w:p>
          <w:p w14:paraId="26598D25" w14:textId="476789AB" w:rsidR="00BA148F" w:rsidRPr="000B5C75" w:rsidRDefault="00DD46D3" w:rsidP="00581505">
            <w:pPr>
              <w:spacing w:before="120" w:after="0" w:line="276" w:lineRule="auto"/>
              <w:rPr>
                <w:rFonts w:ascii="Times New Roman" w:eastAsia="Times New Roman" w:hAnsi="Times New Roman" w:cs="Times New Roman"/>
                <w:b/>
                <w:i/>
                <w:sz w:val="24"/>
                <w:szCs w:val="24"/>
                <w:lang w:val="ro-MD"/>
              </w:rPr>
            </w:pPr>
            <w:r w:rsidRPr="000B5C75">
              <w:rPr>
                <w:rFonts w:ascii="Times New Roman" w:eastAsia="Times New Roman" w:hAnsi="Times New Roman" w:cs="Times New Roman"/>
                <w:b/>
                <w:i/>
                <w:sz w:val="24"/>
                <w:szCs w:val="24"/>
                <w:lang w:val="ro-MD"/>
              </w:rPr>
              <w:t>Responsabil de audit,</w:t>
            </w:r>
          </w:p>
        </w:tc>
        <w:tc>
          <w:tcPr>
            <w:tcW w:w="3107" w:type="dxa"/>
          </w:tcPr>
          <w:p w14:paraId="5488955D" w14:textId="77777777" w:rsidR="00BA148F" w:rsidRPr="000B5C75" w:rsidRDefault="00BA148F" w:rsidP="00581505">
            <w:pPr>
              <w:spacing w:after="0" w:line="276" w:lineRule="auto"/>
              <w:jc w:val="right"/>
              <w:rPr>
                <w:rFonts w:ascii="Times New Roman" w:hAnsi="Times New Roman" w:cs="Times New Roman"/>
                <w:b/>
                <w:sz w:val="24"/>
                <w:szCs w:val="24"/>
                <w:lang w:val="ro-MD"/>
              </w:rPr>
            </w:pPr>
          </w:p>
        </w:tc>
        <w:tc>
          <w:tcPr>
            <w:tcW w:w="2473" w:type="dxa"/>
            <w:shd w:val="clear" w:color="auto" w:fill="auto"/>
          </w:tcPr>
          <w:p w14:paraId="16D6F139" w14:textId="77777777" w:rsidR="00BA148F" w:rsidRPr="000B5C75" w:rsidRDefault="00BA148F" w:rsidP="00581505">
            <w:pPr>
              <w:spacing w:after="0" w:line="276" w:lineRule="auto"/>
              <w:jc w:val="right"/>
              <w:rPr>
                <w:rFonts w:ascii="Times New Roman" w:hAnsi="Times New Roman" w:cs="Times New Roman"/>
                <w:b/>
                <w:sz w:val="24"/>
                <w:szCs w:val="24"/>
                <w:lang w:val="ro-MD"/>
              </w:rPr>
            </w:pPr>
          </w:p>
          <w:p w14:paraId="4EF0C26A" w14:textId="77777777" w:rsidR="00BA148F" w:rsidRPr="000B5C75" w:rsidRDefault="00BA148F" w:rsidP="00581505">
            <w:pPr>
              <w:spacing w:after="0" w:line="276" w:lineRule="auto"/>
              <w:jc w:val="right"/>
              <w:rPr>
                <w:rFonts w:ascii="Times New Roman" w:hAnsi="Times New Roman" w:cs="Times New Roman"/>
                <w:b/>
                <w:sz w:val="24"/>
                <w:szCs w:val="24"/>
                <w:lang w:val="ro-MD"/>
              </w:rPr>
            </w:pPr>
          </w:p>
          <w:p w14:paraId="055F4AE2" w14:textId="77777777" w:rsidR="00BA148F" w:rsidRPr="000B5C75" w:rsidRDefault="00BA148F" w:rsidP="00581505">
            <w:pPr>
              <w:spacing w:after="0" w:line="276" w:lineRule="auto"/>
              <w:jc w:val="right"/>
              <w:rPr>
                <w:rFonts w:ascii="Times New Roman" w:hAnsi="Times New Roman" w:cs="Times New Roman"/>
                <w:b/>
                <w:sz w:val="24"/>
                <w:szCs w:val="24"/>
                <w:lang w:val="ro-MD"/>
              </w:rPr>
            </w:pPr>
          </w:p>
          <w:p w14:paraId="495C3DC4" w14:textId="77EF3950" w:rsidR="00BA148F" w:rsidRPr="000B5C75" w:rsidRDefault="00BA148F" w:rsidP="00EB4715">
            <w:pPr>
              <w:spacing w:before="120" w:after="0" w:line="276" w:lineRule="auto"/>
              <w:rPr>
                <w:rFonts w:ascii="Times New Roman" w:hAnsi="Times New Roman" w:cs="Times New Roman"/>
                <w:b/>
                <w:sz w:val="24"/>
                <w:szCs w:val="24"/>
                <w:lang w:val="ro-MD"/>
              </w:rPr>
            </w:pPr>
            <w:r w:rsidRPr="000B5C75">
              <w:rPr>
                <w:rFonts w:ascii="Times New Roman" w:hAnsi="Times New Roman" w:cs="Times New Roman"/>
                <w:b/>
                <w:sz w:val="24"/>
                <w:szCs w:val="24"/>
                <w:lang w:val="ro-MD"/>
              </w:rPr>
              <w:t>Antonina Dudarenco</w:t>
            </w:r>
          </w:p>
          <w:p w14:paraId="72BA5141" w14:textId="77777777" w:rsidR="00BA148F" w:rsidRPr="000B5C75" w:rsidRDefault="00BA148F" w:rsidP="00581505">
            <w:pPr>
              <w:spacing w:before="120" w:after="0" w:line="276" w:lineRule="auto"/>
              <w:jc w:val="right"/>
              <w:rPr>
                <w:rFonts w:ascii="Times New Roman" w:hAnsi="Times New Roman" w:cs="Times New Roman"/>
                <w:b/>
                <w:sz w:val="24"/>
                <w:szCs w:val="24"/>
                <w:lang w:val="ro-MD"/>
              </w:rPr>
            </w:pPr>
          </w:p>
          <w:p w14:paraId="70CC2EA2" w14:textId="3A9B92C9" w:rsidR="00BA148F" w:rsidRPr="000B5C75" w:rsidRDefault="00EB4715" w:rsidP="00EB4715">
            <w:pPr>
              <w:spacing w:before="120" w:after="0" w:line="276" w:lineRule="auto"/>
              <w:jc w:val="center"/>
              <w:rPr>
                <w:rFonts w:ascii="Times New Roman" w:hAnsi="Times New Roman" w:cs="Times New Roman"/>
                <w:b/>
                <w:sz w:val="24"/>
                <w:szCs w:val="24"/>
                <w:lang w:val="ro-MD"/>
              </w:rPr>
            </w:pPr>
            <w:r w:rsidRPr="000B5C75">
              <w:rPr>
                <w:rFonts w:ascii="Times New Roman" w:hAnsi="Times New Roman" w:cs="Times New Roman"/>
                <w:b/>
                <w:sz w:val="24"/>
                <w:szCs w:val="24"/>
                <w:lang w:val="ro-MD"/>
              </w:rPr>
              <w:t xml:space="preserve">         Olga Capațina</w:t>
            </w:r>
          </w:p>
        </w:tc>
      </w:tr>
    </w:tbl>
    <w:p w14:paraId="0C846BC4" w14:textId="24EBB219" w:rsidR="00BA148F" w:rsidRPr="0007461A" w:rsidRDefault="00DD46D3" w:rsidP="00BA148F">
      <w:pPr>
        <w:rPr>
          <w:rFonts w:ascii="Times New Roman" w:eastAsia="Times New Roman" w:hAnsi="Times New Roman" w:cs="Times New Roman"/>
          <w:b/>
          <w:bCs/>
          <w:iCs/>
          <w:sz w:val="24"/>
          <w:szCs w:val="24"/>
          <w:lang w:val="ro-MD"/>
        </w:rPr>
      </w:pPr>
      <w:r w:rsidRPr="000B5C75">
        <w:rPr>
          <w:rFonts w:asciiTheme="majorHAnsi" w:eastAsia="Times New Roman" w:hAnsiTheme="majorHAnsi" w:cstheme="majorHAnsi"/>
          <w:bCs/>
          <w:iCs/>
          <w:sz w:val="24"/>
          <w:szCs w:val="24"/>
          <w:lang w:val="ro-MD"/>
        </w:rPr>
        <w:t xml:space="preserve">  </w:t>
      </w:r>
      <w:r w:rsidRPr="00F8359B">
        <w:rPr>
          <w:rFonts w:ascii="Times New Roman" w:eastAsia="Times New Roman" w:hAnsi="Times New Roman" w:cs="Times New Roman"/>
          <w:bCs/>
          <w:iCs/>
          <w:sz w:val="24"/>
          <w:szCs w:val="24"/>
          <w:lang w:val="ro-MD"/>
        </w:rPr>
        <w:t xml:space="preserve">șeful adjunct al Direcției generale de audit I                            </w:t>
      </w:r>
      <w:r w:rsidRPr="004D165E">
        <w:rPr>
          <w:rFonts w:ascii="Times New Roman" w:eastAsia="Times New Roman" w:hAnsi="Times New Roman" w:cs="Times New Roman"/>
          <w:bCs/>
          <w:iCs/>
          <w:sz w:val="24"/>
          <w:szCs w:val="24"/>
          <w:lang w:val="ro-MD"/>
        </w:rPr>
        <w:t xml:space="preserve">                              </w:t>
      </w:r>
      <w:r w:rsidRPr="00092914">
        <w:rPr>
          <w:rFonts w:ascii="Times New Roman" w:eastAsia="Times New Roman" w:hAnsi="Times New Roman" w:cs="Times New Roman"/>
          <w:b/>
          <w:bCs/>
          <w:iCs/>
          <w:sz w:val="24"/>
          <w:szCs w:val="24"/>
          <w:lang w:val="ro-MD"/>
        </w:rPr>
        <w:t>Vasile Moșoi</w:t>
      </w:r>
    </w:p>
    <w:p w14:paraId="011C1D89" w14:textId="0ADE1FCE" w:rsidR="00DD46D3" w:rsidRPr="000B5C75" w:rsidRDefault="00DD46D3" w:rsidP="00BA148F">
      <w:pPr>
        <w:rPr>
          <w:rFonts w:ascii="Times New Roman" w:eastAsia="Times New Roman" w:hAnsi="Times New Roman" w:cs="Times New Roman"/>
          <w:b/>
          <w:bCs/>
          <w:iCs/>
          <w:sz w:val="24"/>
          <w:szCs w:val="24"/>
          <w:lang w:val="ro-MD"/>
        </w:rPr>
      </w:pPr>
    </w:p>
    <w:p w14:paraId="7A999F7E" w14:textId="1EE198EE" w:rsidR="00CA27BB" w:rsidRPr="00454EB2" w:rsidRDefault="00CA27BB" w:rsidP="003D3893">
      <w:pPr>
        <w:rPr>
          <w:lang w:val="ro-MD"/>
        </w:rPr>
      </w:pPr>
      <w:bookmarkStart w:id="91" w:name="_Toc157501829"/>
    </w:p>
    <w:p w14:paraId="6A6318D3" w14:textId="4166AFD7" w:rsidR="009A48AC" w:rsidRPr="000B5C75" w:rsidRDefault="009A48AC" w:rsidP="009A48AC">
      <w:pPr>
        <w:pStyle w:val="1"/>
        <w:spacing w:before="0"/>
        <w:jc w:val="right"/>
        <w:rPr>
          <w:rFonts w:ascii="Times New Roman" w:hAnsi="Times New Roman" w:cs="Times New Roman"/>
          <w:b/>
          <w:color w:val="auto"/>
          <w:sz w:val="28"/>
          <w:szCs w:val="28"/>
          <w:lang w:val="ro-MD"/>
        </w:rPr>
      </w:pPr>
      <w:bookmarkStart w:id="92" w:name="_Toc159579076"/>
      <w:r w:rsidRPr="000B5C75">
        <w:rPr>
          <w:rFonts w:ascii="Times New Roman" w:hAnsi="Times New Roman" w:cs="Times New Roman"/>
          <w:b/>
          <w:color w:val="auto"/>
          <w:sz w:val="28"/>
          <w:szCs w:val="28"/>
          <w:lang w:val="ro-MD"/>
        </w:rPr>
        <w:t>ANEXE</w:t>
      </w:r>
      <w:bookmarkEnd w:id="91"/>
      <w:bookmarkEnd w:id="92"/>
    </w:p>
    <w:p w14:paraId="5490C9F5" w14:textId="77777777" w:rsidR="00241772" w:rsidRDefault="009A48AC" w:rsidP="00241772">
      <w:pPr>
        <w:pStyle w:val="3"/>
        <w:spacing w:before="120"/>
        <w:jc w:val="right"/>
        <w:rPr>
          <w:rFonts w:ascii="Times New Roman" w:hAnsi="Times New Roman" w:cs="Times New Roman"/>
          <w:i/>
          <w:color w:val="auto"/>
          <w:sz w:val="24"/>
          <w:szCs w:val="24"/>
          <w:lang w:val="ro-MD"/>
        </w:rPr>
      </w:pPr>
      <w:bookmarkStart w:id="93" w:name="_Toc157501830"/>
      <w:bookmarkStart w:id="94" w:name="_Toc159579077"/>
      <w:r w:rsidRPr="00F8359B">
        <w:rPr>
          <w:rFonts w:ascii="Times New Roman" w:hAnsi="Times New Roman" w:cs="Times New Roman"/>
          <w:i/>
          <w:color w:val="auto"/>
          <w:sz w:val="24"/>
          <w:szCs w:val="24"/>
          <w:lang w:val="ro-MD"/>
        </w:rPr>
        <w:t>Anexa nr.1</w:t>
      </w:r>
      <w:bookmarkEnd w:id="93"/>
      <w:bookmarkEnd w:id="94"/>
    </w:p>
    <w:p w14:paraId="1D3563EA" w14:textId="6816FA64" w:rsidR="00CA27BB" w:rsidRPr="00241772" w:rsidRDefault="003A7CC4" w:rsidP="00241772">
      <w:pPr>
        <w:spacing w:after="0"/>
        <w:jc w:val="right"/>
        <w:rPr>
          <w:rFonts w:ascii="Times New Roman" w:hAnsi="Times New Roman" w:cs="Times New Roman"/>
          <w:b/>
          <w:i/>
          <w:sz w:val="24"/>
          <w:szCs w:val="24"/>
          <w:lang w:val="ro-MD"/>
        </w:rPr>
      </w:pPr>
      <w:r w:rsidRPr="00241772">
        <w:rPr>
          <w:rFonts w:ascii="Times New Roman" w:hAnsi="Times New Roman" w:cs="Times New Roman"/>
          <w:b/>
          <w:i/>
          <w:sz w:val="24"/>
          <w:szCs w:val="24"/>
          <w:lang w:val="ro-MD"/>
        </w:rPr>
        <w:t xml:space="preserve">Situația de profit și pierdere și alte elemente ale rezultatului global </w:t>
      </w:r>
    </w:p>
    <w:p w14:paraId="34E52CB9" w14:textId="4667F52C" w:rsidR="003A7CC4" w:rsidRPr="00241772" w:rsidRDefault="003A7CC4" w:rsidP="00241772">
      <w:pPr>
        <w:spacing w:after="0"/>
        <w:jc w:val="right"/>
        <w:rPr>
          <w:rFonts w:ascii="Times New Roman" w:hAnsi="Times New Roman" w:cs="Times New Roman"/>
          <w:b/>
          <w:i/>
          <w:sz w:val="24"/>
          <w:szCs w:val="24"/>
          <w:lang w:val="ro-MD" w:eastAsia="ru-RU"/>
        </w:rPr>
      </w:pPr>
      <w:r w:rsidRPr="00241772">
        <w:rPr>
          <w:rFonts w:ascii="Times New Roman" w:hAnsi="Times New Roman" w:cs="Times New Roman"/>
          <w:b/>
          <w:i/>
          <w:sz w:val="24"/>
          <w:szCs w:val="24"/>
          <w:lang w:val="ro-MD" w:eastAsia="ru-RU"/>
        </w:rPr>
        <w:t>pentru anul încheiat la 31 decembrie 2022</w:t>
      </w:r>
    </w:p>
    <w:p w14:paraId="7EDCD1DB" w14:textId="4A7AA52C" w:rsidR="00FC4493" w:rsidRPr="0007461A" w:rsidRDefault="003A7CC4" w:rsidP="003A7CC4">
      <w:pPr>
        <w:spacing w:after="0"/>
        <w:jc w:val="right"/>
        <w:rPr>
          <w:rFonts w:ascii="Times New Roman" w:hAnsi="Times New Roman" w:cs="Times New Roman"/>
          <w:sz w:val="24"/>
          <w:szCs w:val="24"/>
          <w:lang w:val="ro-MD" w:eastAsia="ru-RU"/>
        </w:rPr>
      </w:pPr>
      <w:r w:rsidRPr="000B5C75">
        <w:rPr>
          <w:rFonts w:ascii="Times New Roman" w:hAnsi="Times New Roman" w:cs="Times New Roman"/>
          <w:sz w:val="24"/>
          <w:szCs w:val="24"/>
          <w:lang w:val="ro-MD" w:eastAsia="ru-RU"/>
        </w:rPr>
        <w:t>(</w:t>
      </w:r>
      <w:r w:rsidR="00CA27BB" w:rsidRPr="004D165E">
        <w:rPr>
          <w:rFonts w:ascii="Times New Roman" w:hAnsi="Times New Roman" w:cs="Times New Roman"/>
          <w:sz w:val="24"/>
          <w:szCs w:val="24"/>
          <w:lang w:val="ro-MD" w:eastAsia="ru-RU"/>
        </w:rPr>
        <w:t>t</w:t>
      </w:r>
      <w:r w:rsidRPr="00092914">
        <w:rPr>
          <w:rFonts w:ascii="Times New Roman" w:hAnsi="Times New Roman" w:cs="Times New Roman"/>
          <w:sz w:val="24"/>
          <w:szCs w:val="24"/>
          <w:lang w:val="ro-MD" w:eastAsia="ru-RU"/>
        </w:rPr>
        <w:t>oate sumele sunt exprimate în mii de lei, cu excepția cazului în care se prevede altfel)</w:t>
      </w:r>
    </w:p>
    <w:tbl>
      <w:tblPr>
        <w:tblStyle w:val="a4"/>
        <w:tblW w:w="0" w:type="auto"/>
        <w:tblLook w:val="04A0" w:firstRow="1" w:lastRow="0" w:firstColumn="1" w:lastColumn="0" w:noHBand="0" w:noVBand="1"/>
      </w:tblPr>
      <w:tblGrid>
        <w:gridCol w:w="5052"/>
        <w:gridCol w:w="2143"/>
        <w:gridCol w:w="2151"/>
      </w:tblGrid>
      <w:tr w:rsidR="003A7CC4" w:rsidRPr="000B5C75" w14:paraId="24B429C5" w14:textId="77777777" w:rsidTr="003A7CC4">
        <w:tc>
          <w:tcPr>
            <w:tcW w:w="5353" w:type="dxa"/>
          </w:tcPr>
          <w:p w14:paraId="6F1F658D" w14:textId="75666C1B" w:rsidR="003A7CC4" w:rsidRPr="000B5C75" w:rsidRDefault="003A7CC4" w:rsidP="003A7CC4">
            <w:pPr>
              <w:rPr>
                <w:rFonts w:ascii="Times New Roman" w:hAnsi="Times New Roman" w:cs="Times New Roman"/>
                <w:sz w:val="20"/>
                <w:szCs w:val="20"/>
                <w:lang w:val="ro-MD" w:eastAsia="ru-RU"/>
              </w:rPr>
            </w:pPr>
          </w:p>
        </w:tc>
        <w:tc>
          <w:tcPr>
            <w:tcW w:w="2268" w:type="dxa"/>
          </w:tcPr>
          <w:p w14:paraId="2287B56E" w14:textId="474C7F33" w:rsidR="003A7CC4" w:rsidRPr="003D3893" w:rsidRDefault="00FC4493" w:rsidP="00FC4493">
            <w:pPr>
              <w:jc w:val="right"/>
              <w:rPr>
                <w:rFonts w:ascii="Times New Roman" w:hAnsi="Times New Roman" w:cs="Times New Roman"/>
                <w:b/>
                <w:sz w:val="20"/>
                <w:szCs w:val="20"/>
                <w:lang w:val="ro-MD" w:eastAsia="ru-RU"/>
              </w:rPr>
            </w:pPr>
            <w:r w:rsidRPr="003D3893">
              <w:rPr>
                <w:rFonts w:ascii="Times New Roman" w:hAnsi="Times New Roman" w:cs="Times New Roman"/>
                <w:b/>
                <w:sz w:val="20"/>
                <w:szCs w:val="20"/>
                <w:lang w:val="ro-MD" w:eastAsia="ru-RU"/>
              </w:rPr>
              <w:t>2022</w:t>
            </w:r>
          </w:p>
        </w:tc>
        <w:tc>
          <w:tcPr>
            <w:tcW w:w="2276" w:type="dxa"/>
          </w:tcPr>
          <w:p w14:paraId="4B480351" w14:textId="2EE58C36" w:rsidR="003A7CC4" w:rsidRPr="003D3893" w:rsidRDefault="00FC4493" w:rsidP="00FC4493">
            <w:pPr>
              <w:jc w:val="right"/>
              <w:rPr>
                <w:rFonts w:ascii="Times New Roman" w:hAnsi="Times New Roman" w:cs="Times New Roman"/>
                <w:b/>
                <w:sz w:val="20"/>
                <w:szCs w:val="20"/>
                <w:lang w:val="ro-MD" w:eastAsia="ru-RU"/>
              </w:rPr>
            </w:pPr>
            <w:r w:rsidRPr="003D3893">
              <w:rPr>
                <w:rFonts w:ascii="Times New Roman" w:hAnsi="Times New Roman" w:cs="Times New Roman"/>
                <w:b/>
                <w:sz w:val="20"/>
                <w:szCs w:val="20"/>
                <w:lang w:val="ro-MD" w:eastAsia="ru-RU"/>
              </w:rPr>
              <w:t>2021</w:t>
            </w:r>
          </w:p>
        </w:tc>
      </w:tr>
      <w:tr w:rsidR="00FC4493" w:rsidRPr="000B5C75" w14:paraId="47DBE0EC" w14:textId="77777777" w:rsidTr="00B60712">
        <w:tc>
          <w:tcPr>
            <w:tcW w:w="5353" w:type="dxa"/>
          </w:tcPr>
          <w:p w14:paraId="12F4D25F" w14:textId="32F6CDED" w:rsidR="00FC4493" w:rsidRPr="000B5C75" w:rsidRDefault="00FC4493" w:rsidP="00FC4493">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 xml:space="preserve">Venituri </w:t>
            </w:r>
          </w:p>
        </w:tc>
        <w:tc>
          <w:tcPr>
            <w:tcW w:w="2268" w:type="dxa"/>
            <w:vAlign w:val="bottom"/>
          </w:tcPr>
          <w:p w14:paraId="55375470" w14:textId="1917307F"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1 595 071</w:t>
            </w:r>
          </w:p>
        </w:tc>
        <w:tc>
          <w:tcPr>
            <w:tcW w:w="2276" w:type="dxa"/>
            <w:vAlign w:val="bottom"/>
          </w:tcPr>
          <w:p w14:paraId="46AF22EE" w14:textId="29AC320F"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1 603 258</w:t>
            </w:r>
          </w:p>
        </w:tc>
      </w:tr>
      <w:tr w:rsidR="00FC4493" w:rsidRPr="000B5C75" w14:paraId="0451A91F" w14:textId="77777777" w:rsidTr="003A7CC4">
        <w:tc>
          <w:tcPr>
            <w:tcW w:w="5353" w:type="dxa"/>
          </w:tcPr>
          <w:p w14:paraId="2EB34143" w14:textId="7ADF336F" w:rsidR="00FC4493" w:rsidRPr="00F8359B" w:rsidRDefault="00FC4493" w:rsidP="00FC4493">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C</w:t>
            </w:r>
            <w:r w:rsidRPr="00F8359B">
              <w:rPr>
                <w:rFonts w:ascii="Times New Roman" w:hAnsi="Times New Roman" w:cs="Times New Roman"/>
                <w:sz w:val="20"/>
                <w:szCs w:val="20"/>
                <w:lang w:val="ro-MD" w:eastAsia="ru-RU"/>
              </w:rPr>
              <w:t>ostul vânzărilor</w:t>
            </w:r>
          </w:p>
        </w:tc>
        <w:tc>
          <w:tcPr>
            <w:tcW w:w="2268" w:type="dxa"/>
          </w:tcPr>
          <w:p w14:paraId="2DDB60E3" w14:textId="56549CEE"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(1 307 236)</w:t>
            </w:r>
          </w:p>
        </w:tc>
        <w:tc>
          <w:tcPr>
            <w:tcW w:w="2276" w:type="dxa"/>
          </w:tcPr>
          <w:p w14:paraId="5420AB1F" w14:textId="071537CC"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(1 274 674)</w:t>
            </w:r>
          </w:p>
        </w:tc>
      </w:tr>
      <w:tr w:rsidR="00FC4493" w:rsidRPr="000B5C75" w14:paraId="0C2E832C" w14:textId="77777777" w:rsidTr="00B60712">
        <w:tc>
          <w:tcPr>
            <w:tcW w:w="5353" w:type="dxa"/>
          </w:tcPr>
          <w:p w14:paraId="4BD1AA1B" w14:textId="5621ACC5" w:rsidR="00FC4493" w:rsidRPr="00F8359B" w:rsidRDefault="00FC4493" w:rsidP="00FC4493">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Profit brut</w:t>
            </w:r>
          </w:p>
        </w:tc>
        <w:tc>
          <w:tcPr>
            <w:tcW w:w="2268" w:type="dxa"/>
            <w:vAlign w:val="bottom"/>
          </w:tcPr>
          <w:p w14:paraId="4577AF37" w14:textId="40525DF6"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287 835</w:t>
            </w:r>
          </w:p>
        </w:tc>
        <w:tc>
          <w:tcPr>
            <w:tcW w:w="2276" w:type="dxa"/>
            <w:vAlign w:val="bottom"/>
          </w:tcPr>
          <w:p w14:paraId="1B89AFEB" w14:textId="32EB7771"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328 584</w:t>
            </w:r>
          </w:p>
        </w:tc>
      </w:tr>
      <w:tr w:rsidR="00FC4493" w:rsidRPr="000B5C75" w14:paraId="1D271722" w14:textId="77777777" w:rsidTr="00B60712">
        <w:tc>
          <w:tcPr>
            <w:tcW w:w="5353" w:type="dxa"/>
          </w:tcPr>
          <w:p w14:paraId="6F6AD652" w14:textId="0CBA8FB1" w:rsidR="00FC4493" w:rsidRPr="00F8359B" w:rsidRDefault="00FC4493" w:rsidP="00FC4493">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Cheltuieli de distribuire</w:t>
            </w:r>
          </w:p>
        </w:tc>
        <w:tc>
          <w:tcPr>
            <w:tcW w:w="2268" w:type="dxa"/>
            <w:vAlign w:val="bottom"/>
          </w:tcPr>
          <w:p w14:paraId="70ACEF7D" w14:textId="0E51F20F"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(192 555)</w:t>
            </w:r>
          </w:p>
        </w:tc>
        <w:tc>
          <w:tcPr>
            <w:tcW w:w="2276" w:type="dxa"/>
            <w:vAlign w:val="bottom"/>
          </w:tcPr>
          <w:p w14:paraId="356C773C" w14:textId="78BFF247"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(187 050)</w:t>
            </w:r>
          </w:p>
        </w:tc>
      </w:tr>
      <w:tr w:rsidR="00FC4493" w:rsidRPr="000B5C75" w14:paraId="214F74C9" w14:textId="77777777" w:rsidTr="00B60712">
        <w:tc>
          <w:tcPr>
            <w:tcW w:w="5353" w:type="dxa"/>
          </w:tcPr>
          <w:p w14:paraId="7FAF4120" w14:textId="79F099C1" w:rsidR="00FC4493" w:rsidRPr="00F8359B" w:rsidRDefault="00FC4493" w:rsidP="00FC4493">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Cheltuieli administrative</w:t>
            </w:r>
          </w:p>
        </w:tc>
        <w:tc>
          <w:tcPr>
            <w:tcW w:w="2268" w:type="dxa"/>
            <w:vAlign w:val="bottom"/>
          </w:tcPr>
          <w:p w14:paraId="0162574C" w14:textId="7DE05F14"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(52 872)</w:t>
            </w:r>
          </w:p>
        </w:tc>
        <w:tc>
          <w:tcPr>
            <w:tcW w:w="2276" w:type="dxa"/>
            <w:vAlign w:val="bottom"/>
          </w:tcPr>
          <w:p w14:paraId="34BBBD07" w14:textId="23AC8ED5"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(55 745)</w:t>
            </w:r>
          </w:p>
        </w:tc>
      </w:tr>
      <w:tr w:rsidR="00FC4493" w:rsidRPr="000B5C75" w14:paraId="2B70493A" w14:textId="77777777" w:rsidTr="00B60712">
        <w:tc>
          <w:tcPr>
            <w:tcW w:w="5353" w:type="dxa"/>
          </w:tcPr>
          <w:p w14:paraId="00400DB1" w14:textId="043C6C49" w:rsidR="00FC4493" w:rsidRPr="004D165E" w:rsidRDefault="00FC4493" w:rsidP="00FC4493">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Alte cheltuieli d</w:t>
            </w:r>
            <w:r w:rsidRPr="00F8359B">
              <w:rPr>
                <w:rFonts w:ascii="Times New Roman" w:hAnsi="Times New Roman" w:cs="Times New Roman"/>
                <w:sz w:val="20"/>
                <w:szCs w:val="20"/>
                <w:lang w:val="ro-MD" w:eastAsia="ru-RU"/>
              </w:rPr>
              <w:t>in activitatea o</w:t>
            </w:r>
            <w:r w:rsidRPr="004D165E">
              <w:rPr>
                <w:rFonts w:ascii="Times New Roman" w:hAnsi="Times New Roman" w:cs="Times New Roman"/>
                <w:sz w:val="20"/>
                <w:szCs w:val="20"/>
                <w:lang w:val="ro-MD" w:eastAsia="ru-RU"/>
              </w:rPr>
              <w:t>perațională</w:t>
            </w:r>
          </w:p>
        </w:tc>
        <w:tc>
          <w:tcPr>
            <w:tcW w:w="2268" w:type="dxa"/>
            <w:vAlign w:val="bottom"/>
          </w:tcPr>
          <w:p w14:paraId="3459DFC9" w14:textId="2DF051EE"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(60 369)</w:t>
            </w:r>
          </w:p>
        </w:tc>
        <w:tc>
          <w:tcPr>
            <w:tcW w:w="2276" w:type="dxa"/>
            <w:vAlign w:val="bottom"/>
          </w:tcPr>
          <w:p w14:paraId="76EADEBF" w14:textId="7783D50D"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(52 065)</w:t>
            </w:r>
          </w:p>
        </w:tc>
      </w:tr>
      <w:tr w:rsidR="00FC4493" w:rsidRPr="000B5C75" w14:paraId="6C7BD578" w14:textId="77777777" w:rsidTr="003A7CC4">
        <w:tc>
          <w:tcPr>
            <w:tcW w:w="5353" w:type="dxa"/>
          </w:tcPr>
          <w:p w14:paraId="0DB5ED4C" w14:textId="62650896" w:rsidR="00FC4493" w:rsidRPr="00F8359B" w:rsidRDefault="00FC4493" w:rsidP="00FC4493">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Alte venituri din activitatea operațională</w:t>
            </w:r>
          </w:p>
        </w:tc>
        <w:tc>
          <w:tcPr>
            <w:tcW w:w="2268" w:type="dxa"/>
          </w:tcPr>
          <w:p w14:paraId="175D2B11" w14:textId="77130BD7"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91 648</w:t>
            </w:r>
          </w:p>
        </w:tc>
        <w:tc>
          <w:tcPr>
            <w:tcW w:w="2276" w:type="dxa"/>
          </w:tcPr>
          <w:p w14:paraId="6C49F654" w14:textId="30BA1E82"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87 254</w:t>
            </w:r>
          </w:p>
        </w:tc>
      </w:tr>
      <w:tr w:rsidR="00FC4493" w:rsidRPr="000B5C75" w14:paraId="6CDD5A57" w14:textId="77777777" w:rsidTr="003A7CC4">
        <w:tc>
          <w:tcPr>
            <w:tcW w:w="5353" w:type="dxa"/>
          </w:tcPr>
          <w:p w14:paraId="65B95E98" w14:textId="584C93AD" w:rsidR="00FC4493" w:rsidRPr="00F8359B" w:rsidRDefault="00FC4493" w:rsidP="00FC4493">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Rezultatul din activitatea operațională: profit (pierdere)</w:t>
            </w:r>
          </w:p>
        </w:tc>
        <w:tc>
          <w:tcPr>
            <w:tcW w:w="2268" w:type="dxa"/>
          </w:tcPr>
          <w:p w14:paraId="136ECCC1" w14:textId="6F312E2D"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73 687</w:t>
            </w:r>
          </w:p>
        </w:tc>
        <w:tc>
          <w:tcPr>
            <w:tcW w:w="2276" w:type="dxa"/>
          </w:tcPr>
          <w:p w14:paraId="1CB1D24B" w14:textId="4CC56317"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120 978</w:t>
            </w:r>
          </w:p>
        </w:tc>
      </w:tr>
      <w:tr w:rsidR="00FC4493" w:rsidRPr="000B5C75" w14:paraId="176F526D" w14:textId="77777777" w:rsidTr="00B60712">
        <w:tc>
          <w:tcPr>
            <w:tcW w:w="5353" w:type="dxa"/>
          </w:tcPr>
          <w:p w14:paraId="742639F6" w14:textId="4E7DC8AF" w:rsidR="00FC4493" w:rsidRPr="000B5C75" w:rsidRDefault="00FC4493" w:rsidP="00FC4493">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Costuri financiare</w:t>
            </w:r>
          </w:p>
        </w:tc>
        <w:tc>
          <w:tcPr>
            <w:tcW w:w="2268" w:type="dxa"/>
            <w:vAlign w:val="bottom"/>
          </w:tcPr>
          <w:p w14:paraId="798A9603" w14:textId="4B77552D"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(61 264)</w:t>
            </w:r>
          </w:p>
        </w:tc>
        <w:tc>
          <w:tcPr>
            <w:tcW w:w="2276" w:type="dxa"/>
            <w:vAlign w:val="bottom"/>
          </w:tcPr>
          <w:p w14:paraId="54A9F6D6" w14:textId="3C0B87CC"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(27 617)</w:t>
            </w:r>
          </w:p>
        </w:tc>
      </w:tr>
      <w:tr w:rsidR="00FC4493" w:rsidRPr="000B5C75" w14:paraId="1AD84071" w14:textId="77777777" w:rsidTr="00B60712">
        <w:tc>
          <w:tcPr>
            <w:tcW w:w="5353" w:type="dxa"/>
          </w:tcPr>
          <w:p w14:paraId="6816D971" w14:textId="56E401E0" w:rsidR="00FC4493" w:rsidRPr="000B5C75" w:rsidRDefault="00FC4493" w:rsidP="00FC4493">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Venituri financiare</w:t>
            </w:r>
          </w:p>
        </w:tc>
        <w:tc>
          <w:tcPr>
            <w:tcW w:w="2268" w:type="dxa"/>
          </w:tcPr>
          <w:p w14:paraId="4FA0A24F" w14:textId="21657EE5"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32 963</w:t>
            </w:r>
          </w:p>
        </w:tc>
        <w:tc>
          <w:tcPr>
            <w:tcW w:w="2276" w:type="dxa"/>
            <w:vAlign w:val="center"/>
          </w:tcPr>
          <w:p w14:paraId="607F9DDE" w14:textId="4DC1CC3D"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11 218</w:t>
            </w:r>
          </w:p>
        </w:tc>
      </w:tr>
      <w:tr w:rsidR="00FC4493" w:rsidRPr="000B5C75" w14:paraId="3D42FC77" w14:textId="77777777" w:rsidTr="003A7CC4">
        <w:tc>
          <w:tcPr>
            <w:tcW w:w="5353" w:type="dxa"/>
          </w:tcPr>
          <w:p w14:paraId="5CED190F" w14:textId="3B400CE0" w:rsidR="00FC4493" w:rsidRPr="004D165E" w:rsidRDefault="00FC4493" w:rsidP="00FC4493">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Rez</w:t>
            </w:r>
            <w:r w:rsidRPr="00F8359B">
              <w:rPr>
                <w:rFonts w:ascii="Times New Roman" w:hAnsi="Times New Roman" w:cs="Times New Roman"/>
                <w:sz w:val="20"/>
                <w:szCs w:val="20"/>
                <w:lang w:val="ro-MD" w:eastAsia="ru-RU"/>
              </w:rPr>
              <w:t>ultatul din acti</w:t>
            </w:r>
            <w:r w:rsidRPr="004D165E">
              <w:rPr>
                <w:rFonts w:ascii="Times New Roman" w:hAnsi="Times New Roman" w:cs="Times New Roman"/>
                <w:sz w:val="20"/>
                <w:szCs w:val="20"/>
                <w:lang w:val="ro-MD" w:eastAsia="ru-RU"/>
              </w:rPr>
              <w:t>vitatea financiară; profit (pierdere)</w:t>
            </w:r>
          </w:p>
        </w:tc>
        <w:tc>
          <w:tcPr>
            <w:tcW w:w="2268" w:type="dxa"/>
          </w:tcPr>
          <w:p w14:paraId="0EE7399B" w14:textId="1EC53114"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(28 301)</w:t>
            </w:r>
          </w:p>
        </w:tc>
        <w:tc>
          <w:tcPr>
            <w:tcW w:w="2276" w:type="dxa"/>
          </w:tcPr>
          <w:p w14:paraId="5799AB06" w14:textId="0DF89BD8"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(16 400)</w:t>
            </w:r>
          </w:p>
        </w:tc>
      </w:tr>
      <w:tr w:rsidR="00FC4493" w:rsidRPr="000B5C75" w14:paraId="1E159F3F" w14:textId="77777777" w:rsidTr="00B60712">
        <w:tc>
          <w:tcPr>
            <w:tcW w:w="5353" w:type="dxa"/>
          </w:tcPr>
          <w:p w14:paraId="01CA5844" w14:textId="2B18FF6F" w:rsidR="00FC4493" w:rsidRPr="000B5C75" w:rsidRDefault="00FC4493" w:rsidP="00FC4493">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Profit înainte de impozitare</w:t>
            </w:r>
          </w:p>
        </w:tc>
        <w:tc>
          <w:tcPr>
            <w:tcW w:w="2268" w:type="dxa"/>
            <w:vAlign w:val="bottom"/>
          </w:tcPr>
          <w:p w14:paraId="4AA8D895" w14:textId="157F5D33"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45 386</w:t>
            </w:r>
          </w:p>
        </w:tc>
        <w:tc>
          <w:tcPr>
            <w:tcW w:w="2276" w:type="dxa"/>
            <w:vAlign w:val="bottom"/>
          </w:tcPr>
          <w:p w14:paraId="4A89A898" w14:textId="52273C0D"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104 578</w:t>
            </w:r>
          </w:p>
        </w:tc>
      </w:tr>
      <w:tr w:rsidR="00FC4493" w:rsidRPr="000B5C75" w14:paraId="6A315A98" w14:textId="77777777" w:rsidTr="00B60712">
        <w:tc>
          <w:tcPr>
            <w:tcW w:w="5353" w:type="dxa"/>
          </w:tcPr>
          <w:p w14:paraId="76D68B74" w14:textId="3B7EBEE7" w:rsidR="00FC4493" w:rsidRPr="000B5C75" w:rsidRDefault="00FC4493" w:rsidP="00FC4493">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Cheltuieli privind impozitul pe venit</w:t>
            </w:r>
          </w:p>
        </w:tc>
        <w:tc>
          <w:tcPr>
            <w:tcW w:w="2268" w:type="dxa"/>
            <w:vAlign w:val="bottom"/>
          </w:tcPr>
          <w:p w14:paraId="1FB0CD0A" w14:textId="4637A659"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(5 477)</w:t>
            </w:r>
          </w:p>
        </w:tc>
        <w:tc>
          <w:tcPr>
            <w:tcW w:w="2276" w:type="dxa"/>
            <w:vAlign w:val="bottom"/>
          </w:tcPr>
          <w:p w14:paraId="5CB6C1B0" w14:textId="5FF58630"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(13 047)</w:t>
            </w:r>
          </w:p>
        </w:tc>
      </w:tr>
      <w:tr w:rsidR="00FC4493" w:rsidRPr="000B5C75" w14:paraId="0E09A2E1" w14:textId="77777777" w:rsidTr="00B60712">
        <w:tc>
          <w:tcPr>
            <w:tcW w:w="5353" w:type="dxa"/>
          </w:tcPr>
          <w:p w14:paraId="63B76F9E" w14:textId="3F164F24" w:rsidR="00FC4493" w:rsidRPr="000B5C75" w:rsidRDefault="00FC4493" w:rsidP="00FC4493">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Profitul anului</w:t>
            </w:r>
          </w:p>
        </w:tc>
        <w:tc>
          <w:tcPr>
            <w:tcW w:w="2268" w:type="dxa"/>
            <w:vAlign w:val="bottom"/>
          </w:tcPr>
          <w:p w14:paraId="0F41F644" w14:textId="6929C1D1"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39 909</w:t>
            </w:r>
          </w:p>
        </w:tc>
        <w:tc>
          <w:tcPr>
            <w:tcW w:w="2276" w:type="dxa"/>
            <w:vAlign w:val="bottom"/>
          </w:tcPr>
          <w:p w14:paraId="70913776" w14:textId="01FD5BBA" w:rsidR="00FC4493" w:rsidRPr="000B5C75" w:rsidRDefault="00FC4493" w:rsidP="00FC4493">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91 531</w:t>
            </w:r>
          </w:p>
        </w:tc>
      </w:tr>
    </w:tbl>
    <w:p w14:paraId="7969CDD1" w14:textId="2B351B16" w:rsidR="003A7CC4" w:rsidRPr="0028384F" w:rsidRDefault="00FC4493" w:rsidP="00FC4493">
      <w:pPr>
        <w:spacing w:after="0"/>
        <w:jc w:val="both"/>
        <w:rPr>
          <w:rFonts w:ascii="Times New Roman" w:hAnsi="Times New Roman" w:cs="Times New Roman"/>
          <w:i/>
          <w:sz w:val="20"/>
          <w:szCs w:val="20"/>
          <w:lang w:val="ro-MD" w:eastAsia="ru-RU"/>
        </w:rPr>
      </w:pPr>
      <w:r w:rsidRPr="000B5C75">
        <w:rPr>
          <w:rFonts w:ascii="Times New Roman" w:hAnsi="Times New Roman" w:cs="Times New Roman"/>
          <w:b/>
          <w:i/>
          <w:sz w:val="20"/>
          <w:szCs w:val="20"/>
          <w:lang w:val="ro-MD" w:eastAsia="ru-RU"/>
        </w:rPr>
        <w:t>Sursă:</w:t>
      </w:r>
      <w:r w:rsidRPr="00F8359B">
        <w:rPr>
          <w:rFonts w:ascii="Times New Roman" w:hAnsi="Times New Roman" w:cs="Times New Roman"/>
          <w:b/>
          <w:i/>
          <w:sz w:val="20"/>
          <w:szCs w:val="20"/>
          <w:lang w:val="ro-MD" w:eastAsia="ru-RU"/>
        </w:rPr>
        <w:t xml:space="preserve"> </w:t>
      </w:r>
      <w:r w:rsidRPr="004D165E">
        <w:rPr>
          <w:rFonts w:ascii="Times New Roman" w:hAnsi="Times New Roman" w:cs="Times New Roman"/>
          <w:i/>
          <w:sz w:val="20"/>
          <w:szCs w:val="20"/>
          <w:lang w:val="ro-MD" w:eastAsia="ru-RU"/>
        </w:rPr>
        <w:t>Situațiile financiare pentru anul încheiat la 31 decembrie 2</w:t>
      </w:r>
      <w:r w:rsidRPr="00092914">
        <w:rPr>
          <w:rFonts w:ascii="Times New Roman" w:hAnsi="Times New Roman" w:cs="Times New Roman"/>
          <w:i/>
          <w:sz w:val="20"/>
          <w:szCs w:val="20"/>
          <w:lang w:val="ro-MD" w:eastAsia="ru-RU"/>
        </w:rPr>
        <w:t>022. Întocmit în conformitate cu Standarde</w:t>
      </w:r>
      <w:r w:rsidR="00CA27BB" w:rsidRPr="00092914">
        <w:rPr>
          <w:rFonts w:ascii="Times New Roman" w:hAnsi="Times New Roman" w:cs="Times New Roman"/>
          <w:i/>
          <w:sz w:val="20"/>
          <w:szCs w:val="20"/>
          <w:lang w:val="ro-MD" w:eastAsia="ru-RU"/>
        </w:rPr>
        <w:t>le</w:t>
      </w:r>
      <w:r w:rsidRPr="0007461A">
        <w:rPr>
          <w:rFonts w:ascii="Times New Roman" w:hAnsi="Times New Roman" w:cs="Times New Roman"/>
          <w:i/>
          <w:sz w:val="20"/>
          <w:szCs w:val="20"/>
          <w:lang w:val="ro-MD" w:eastAsia="ru-RU"/>
        </w:rPr>
        <w:t xml:space="preserve"> internaționale de raportare financiară</w:t>
      </w:r>
    </w:p>
    <w:p w14:paraId="050BF8FF" w14:textId="77777777" w:rsidR="00CA3868" w:rsidRPr="000B5C75" w:rsidRDefault="00CA3868" w:rsidP="00CA3868">
      <w:pPr>
        <w:spacing w:after="0"/>
        <w:jc w:val="right"/>
        <w:rPr>
          <w:rFonts w:ascii="Times New Roman" w:hAnsi="Times New Roman" w:cs="Times New Roman"/>
          <w:sz w:val="24"/>
          <w:szCs w:val="24"/>
          <w:lang w:val="ro-MD" w:eastAsia="ru-RU"/>
        </w:rPr>
      </w:pPr>
    </w:p>
    <w:p w14:paraId="0A4157FB" w14:textId="4920A94E" w:rsidR="00CA3868" w:rsidRPr="00241772" w:rsidRDefault="00CA3868" w:rsidP="00CA3868">
      <w:pPr>
        <w:spacing w:after="0"/>
        <w:jc w:val="right"/>
        <w:rPr>
          <w:rFonts w:ascii="Times New Roman" w:hAnsi="Times New Roman" w:cs="Times New Roman"/>
          <w:b/>
          <w:i/>
          <w:sz w:val="24"/>
          <w:szCs w:val="24"/>
          <w:lang w:val="ro-MD" w:eastAsia="ru-RU"/>
        </w:rPr>
      </w:pPr>
      <w:r w:rsidRPr="00241772">
        <w:rPr>
          <w:rFonts w:ascii="Times New Roman" w:hAnsi="Times New Roman" w:cs="Times New Roman"/>
          <w:b/>
          <w:i/>
          <w:sz w:val="24"/>
          <w:szCs w:val="24"/>
          <w:lang w:val="ro-MD" w:eastAsia="ru-RU"/>
        </w:rPr>
        <w:t>Situația poziției financiare pentru anul încheiat la 31 decembrie 2022</w:t>
      </w:r>
    </w:p>
    <w:p w14:paraId="07D8F9AD" w14:textId="1C3AFCFA" w:rsidR="00CA3868" w:rsidRPr="00092914" w:rsidRDefault="00CA3868" w:rsidP="00CA3868">
      <w:pPr>
        <w:spacing w:after="0"/>
        <w:jc w:val="right"/>
        <w:rPr>
          <w:rFonts w:ascii="Times New Roman" w:hAnsi="Times New Roman" w:cs="Times New Roman"/>
          <w:sz w:val="24"/>
          <w:szCs w:val="24"/>
          <w:lang w:val="ro-MD" w:eastAsia="ru-RU"/>
        </w:rPr>
      </w:pPr>
      <w:r w:rsidRPr="000B5C75">
        <w:rPr>
          <w:rFonts w:ascii="Times New Roman" w:hAnsi="Times New Roman" w:cs="Times New Roman"/>
          <w:sz w:val="24"/>
          <w:szCs w:val="24"/>
          <w:lang w:val="ro-MD" w:eastAsia="ru-RU"/>
        </w:rPr>
        <w:t>(</w:t>
      </w:r>
      <w:r w:rsidR="00CA27BB" w:rsidRPr="004D165E">
        <w:rPr>
          <w:rFonts w:ascii="Times New Roman" w:hAnsi="Times New Roman" w:cs="Times New Roman"/>
          <w:sz w:val="24"/>
          <w:szCs w:val="24"/>
          <w:lang w:val="ro-MD" w:eastAsia="ru-RU"/>
        </w:rPr>
        <w:t>t</w:t>
      </w:r>
      <w:r w:rsidRPr="00092914">
        <w:rPr>
          <w:rFonts w:ascii="Times New Roman" w:hAnsi="Times New Roman" w:cs="Times New Roman"/>
          <w:sz w:val="24"/>
          <w:szCs w:val="24"/>
          <w:lang w:val="ro-MD" w:eastAsia="ru-RU"/>
        </w:rPr>
        <w:t>oate sumele sunt exprimate în mii de lei, cu excepția cazului în care se prevede altfel)</w:t>
      </w:r>
    </w:p>
    <w:tbl>
      <w:tblPr>
        <w:tblStyle w:val="a4"/>
        <w:tblW w:w="0" w:type="auto"/>
        <w:tblLook w:val="04A0" w:firstRow="1" w:lastRow="0" w:firstColumn="1" w:lastColumn="0" w:noHBand="0" w:noVBand="1"/>
      </w:tblPr>
      <w:tblGrid>
        <w:gridCol w:w="5002"/>
        <w:gridCol w:w="2168"/>
        <w:gridCol w:w="2176"/>
      </w:tblGrid>
      <w:tr w:rsidR="00CA3868" w:rsidRPr="000B5C75" w14:paraId="0F887139" w14:textId="77777777" w:rsidTr="00CA3868">
        <w:tc>
          <w:tcPr>
            <w:tcW w:w="5353" w:type="dxa"/>
          </w:tcPr>
          <w:p w14:paraId="7E3326EF" w14:textId="77777777" w:rsidR="00CA3868" w:rsidRPr="0007461A" w:rsidRDefault="00CA3868" w:rsidP="00FC4493">
            <w:pPr>
              <w:jc w:val="right"/>
              <w:rPr>
                <w:rFonts w:ascii="Times New Roman" w:hAnsi="Times New Roman" w:cs="Times New Roman"/>
                <w:sz w:val="20"/>
                <w:szCs w:val="20"/>
                <w:lang w:val="ro-MD" w:eastAsia="ru-RU"/>
              </w:rPr>
            </w:pPr>
          </w:p>
        </w:tc>
        <w:tc>
          <w:tcPr>
            <w:tcW w:w="2268" w:type="dxa"/>
          </w:tcPr>
          <w:p w14:paraId="0B699A29" w14:textId="23475CE4" w:rsidR="00CA3868" w:rsidRPr="003D3893" w:rsidRDefault="00CA3868" w:rsidP="00FC4493">
            <w:pPr>
              <w:jc w:val="right"/>
              <w:rPr>
                <w:rFonts w:ascii="Times New Roman" w:hAnsi="Times New Roman" w:cs="Times New Roman"/>
                <w:b/>
                <w:sz w:val="20"/>
                <w:szCs w:val="20"/>
                <w:lang w:val="ro-MD" w:eastAsia="ru-RU"/>
              </w:rPr>
            </w:pPr>
            <w:r w:rsidRPr="003D3893">
              <w:rPr>
                <w:rFonts w:ascii="Times New Roman" w:hAnsi="Times New Roman" w:cs="Times New Roman"/>
                <w:b/>
                <w:sz w:val="20"/>
                <w:szCs w:val="20"/>
                <w:lang w:val="ro-MD" w:eastAsia="ru-RU"/>
              </w:rPr>
              <w:t>31 decembrie 2022</w:t>
            </w:r>
          </w:p>
        </w:tc>
        <w:tc>
          <w:tcPr>
            <w:tcW w:w="2276" w:type="dxa"/>
          </w:tcPr>
          <w:p w14:paraId="6D4BC9C5" w14:textId="68389914" w:rsidR="00CA3868" w:rsidRPr="003D3893" w:rsidRDefault="00CA3868" w:rsidP="00FC4493">
            <w:pPr>
              <w:jc w:val="right"/>
              <w:rPr>
                <w:rFonts w:ascii="Times New Roman" w:hAnsi="Times New Roman" w:cs="Times New Roman"/>
                <w:b/>
                <w:sz w:val="20"/>
                <w:szCs w:val="20"/>
                <w:lang w:val="ro-MD" w:eastAsia="ru-RU"/>
              </w:rPr>
            </w:pPr>
            <w:r w:rsidRPr="003D3893">
              <w:rPr>
                <w:rFonts w:ascii="Times New Roman" w:hAnsi="Times New Roman" w:cs="Times New Roman"/>
                <w:b/>
                <w:sz w:val="20"/>
                <w:szCs w:val="20"/>
                <w:lang w:val="ro-MD" w:eastAsia="ru-RU"/>
              </w:rPr>
              <w:t>31 decembrie 2021</w:t>
            </w:r>
          </w:p>
        </w:tc>
      </w:tr>
      <w:tr w:rsidR="00CA3868" w:rsidRPr="000B5C75" w14:paraId="7F689907" w14:textId="77777777" w:rsidTr="00CA3868">
        <w:tc>
          <w:tcPr>
            <w:tcW w:w="5353" w:type="dxa"/>
          </w:tcPr>
          <w:p w14:paraId="586024FD" w14:textId="557019E4" w:rsidR="00CA3868" w:rsidRPr="00F8359B" w:rsidRDefault="00CA3868" w:rsidP="00CA3868">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ACTIVE</w:t>
            </w:r>
          </w:p>
        </w:tc>
        <w:tc>
          <w:tcPr>
            <w:tcW w:w="2268" w:type="dxa"/>
          </w:tcPr>
          <w:p w14:paraId="7B77D619" w14:textId="77777777" w:rsidR="00CA3868" w:rsidRPr="004D165E" w:rsidRDefault="00CA3868" w:rsidP="00FC4493">
            <w:pPr>
              <w:jc w:val="right"/>
              <w:rPr>
                <w:rFonts w:ascii="Times New Roman" w:hAnsi="Times New Roman" w:cs="Times New Roman"/>
                <w:sz w:val="20"/>
                <w:szCs w:val="20"/>
                <w:lang w:val="ro-MD" w:eastAsia="ru-RU"/>
              </w:rPr>
            </w:pPr>
          </w:p>
        </w:tc>
        <w:tc>
          <w:tcPr>
            <w:tcW w:w="2276" w:type="dxa"/>
          </w:tcPr>
          <w:p w14:paraId="3F5D7544" w14:textId="77777777" w:rsidR="00CA3868" w:rsidRPr="0007461A" w:rsidRDefault="00CA3868" w:rsidP="00FC4493">
            <w:pPr>
              <w:jc w:val="right"/>
              <w:rPr>
                <w:rFonts w:ascii="Times New Roman" w:hAnsi="Times New Roman" w:cs="Times New Roman"/>
                <w:sz w:val="20"/>
                <w:szCs w:val="20"/>
                <w:lang w:val="ro-MD" w:eastAsia="ru-RU"/>
              </w:rPr>
            </w:pPr>
          </w:p>
        </w:tc>
      </w:tr>
      <w:tr w:rsidR="00CA3868" w:rsidRPr="000B5C75" w14:paraId="241CA793" w14:textId="77777777" w:rsidTr="00CA3868">
        <w:tc>
          <w:tcPr>
            <w:tcW w:w="5353" w:type="dxa"/>
          </w:tcPr>
          <w:p w14:paraId="006C457E" w14:textId="121997D4" w:rsidR="00CA3868" w:rsidRPr="000B5C75" w:rsidRDefault="00CA3868" w:rsidP="00CA3868">
            <w:pPr>
              <w:rPr>
                <w:rFonts w:ascii="Times New Roman" w:hAnsi="Times New Roman" w:cs="Times New Roman"/>
                <w:b/>
                <w:sz w:val="20"/>
                <w:szCs w:val="20"/>
                <w:lang w:val="ro-MD" w:eastAsia="ru-RU"/>
              </w:rPr>
            </w:pPr>
            <w:r w:rsidRPr="000B5C75">
              <w:rPr>
                <w:rFonts w:ascii="Times New Roman" w:hAnsi="Times New Roman" w:cs="Times New Roman"/>
                <w:b/>
                <w:sz w:val="20"/>
                <w:szCs w:val="20"/>
                <w:lang w:val="ro-MD" w:eastAsia="ru-RU"/>
              </w:rPr>
              <w:t>Active imobilizate</w:t>
            </w:r>
          </w:p>
        </w:tc>
        <w:tc>
          <w:tcPr>
            <w:tcW w:w="2268" w:type="dxa"/>
          </w:tcPr>
          <w:p w14:paraId="54B2A593" w14:textId="07B4E021" w:rsidR="00CA3868" w:rsidRPr="00F8359B" w:rsidRDefault="00CA3868" w:rsidP="00FC4493">
            <w:pPr>
              <w:jc w:val="right"/>
              <w:rPr>
                <w:rFonts w:ascii="Times New Roman" w:hAnsi="Times New Roman" w:cs="Times New Roman"/>
                <w:b/>
                <w:sz w:val="20"/>
                <w:szCs w:val="20"/>
                <w:lang w:val="ro-MD" w:eastAsia="ru-RU"/>
              </w:rPr>
            </w:pPr>
            <w:r w:rsidRPr="00F8359B">
              <w:rPr>
                <w:rFonts w:ascii="Times New Roman" w:hAnsi="Times New Roman" w:cs="Times New Roman"/>
                <w:b/>
                <w:sz w:val="20"/>
                <w:szCs w:val="20"/>
                <w:lang w:val="ro-MD" w:eastAsia="ru-RU"/>
              </w:rPr>
              <w:t>5 018 269</w:t>
            </w:r>
          </w:p>
        </w:tc>
        <w:tc>
          <w:tcPr>
            <w:tcW w:w="2276" w:type="dxa"/>
          </w:tcPr>
          <w:p w14:paraId="6486D816" w14:textId="2F07BE10" w:rsidR="00CA3868" w:rsidRPr="004D165E" w:rsidRDefault="00CA3868" w:rsidP="00FC4493">
            <w:pPr>
              <w:jc w:val="right"/>
              <w:rPr>
                <w:rFonts w:ascii="Times New Roman" w:hAnsi="Times New Roman" w:cs="Times New Roman"/>
                <w:b/>
                <w:sz w:val="20"/>
                <w:szCs w:val="20"/>
                <w:lang w:val="ro-MD" w:eastAsia="ru-RU"/>
              </w:rPr>
            </w:pPr>
            <w:r w:rsidRPr="004D165E">
              <w:rPr>
                <w:rFonts w:ascii="Times New Roman" w:hAnsi="Times New Roman" w:cs="Times New Roman"/>
                <w:b/>
                <w:sz w:val="20"/>
                <w:szCs w:val="20"/>
                <w:lang w:val="ro-MD" w:eastAsia="ru-RU"/>
              </w:rPr>
              <w:t>5 103 986</w:t>
            </w:r>
          </w:p>
        </w:tc>
      </w:tr>
      <w:tr w:rsidR="00CA3868" w:rsidRPr="000B5C75" w14:paraId="1A021A6F" w14:textId="77777777" w:rsidTr="00CA3868">
        <w:tc>
          <w:tcPr>
            <w:tcW w:w="5353" w:type="dxa"/>
          </w:tcPr>
          <w:p w14:paraId="7A55753C" w14:textId="5C079514" w:rsidR="00CA3868" w:rsidRPr="00F8359B" w:rsidRDefault="00CA3868" w:rsidP="00CA3868">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Imobilizări corporale</w:t>
            </w:r>
          </w:p>
        </w:tc>
        <w:tc>
          <w:tcPr>
            <w:tcW w:w="2268" w:type="dxa"/>
          </w:tcPr>
          <w:p w14:paraId="3B7F7FE6" w14:textId="7DFFCF8E" w:rsidR="00CA3868" w:rsidRPr="000B5C75" w:rsidRDefault="00CA3868" w:rsidP="00CA3868">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4 714 425</w:t>
            </w:r>
          </w:p>
        </w:tc>
        <w:tc>
          <w:tcPr>
            <w:tcW w:w="2276" w:type="dxa"/>
          </w:tcPr>
          <w:p w14:paraId="255A7332" w14:textId="59CA6CC7" w:rsidR="00CA3868" w:rsidRPr="000B5C75" w:rsidRDefault="00CA3868" w:rsidP="00CA3868">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4 744 358</w:t>
            </w:r>
          </w:p>
        </w:tc>
      </w:tr>
      <w:tr w:rsidR="00CA3868" w:rsidRPr="000B5C75" w14:paraId="1AD5B402" w14:textId="77777777" w:rsidTr="00CA3868">
        <w:tc>
          <w:tcPr>
            <w:tcW w:w="5353" w:type="dxa"/>
          </w:tcPr>
          <w:p w14:paraId="5DBCE2EC" w14:textId="480B42C3" w:rsidR="00CA3868" w:rsidRPr="00F8359B" w:rsidRDefault="00CA3868" w:rsidP="00CA3868">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Imobilizări necorporale</w:t>
            </w:r>
          </w:p>
        </w:tc>
        <w:tc>
          <w:tcPr>
            <w:tcW w:w="2268" w:type="dxa"/>
          </w:tcPr>
          <w:p w14:paraId="325A6654" w14:textId="45BBE13D" w:rsidR="00CA3868" w:rsidRPr="000B5C75" w:rsidRDefault="00CA3868" w:rsidP="00CA3868">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294 988</w:t>
            </w:r>
          </w:p>
        </w:tc>
        <w:tc>
          <w:tcPr>
            <w:tcW w:w="2276" w:type="dxa"/>
          </w:tcPr>
          <w:p w14:paraId="51148240" w14:textId="53BCBDEC" w:rsidR="00CA3868" w:rsidRPr="000B5C75" w:rsidRDefault="00CA3868" w:rsidP="00CA3868">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348 112</w:t>
            </w:r>
          </w:p>
        </w:tc>
      </w:tr>
      <w:tr w:rsidR="00CA3868" w:rsidRPr="000B5C75" w14:paraId="2BBF5A64" w14:textId="77777777" w:rsidTr="00CA3868">
        <w:tc>
          <w:tcPr>
            <w:tcW w:w="5353" w:type="dxa"/>
          </w:tcPr>
          <w:p w14:paraId="136773A4" w14:textId="2FDE0F3A" w:rsidR="00CA3868" w:rsidRPr="00F8359B" w:rsidRDefault="00CA3868" w:rsidP="00CA3868">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Investiții pe termen lung</w:t>
            </w:r>
          </w:p>
        </w:tc>
        <w:tc>
          <w:tcPr>
            <w:tcW w:w="2268" w:type="dxa"/>
          </w:tcPr>
          <w:p w14:paraId="02CC15ED" w14:textId="0ACEDBA2" w:rsidR="00CA3868" w:rsidRPr="000B5C75" w:rsidRDefault="00CA3868" w:rsidP="00CA3868">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2 152</w:t>
            </w:r>
          </w:p>
        </w:tc>
        <w:tc>
          <w:tcPr>
            <w:tcW w:w="2276" w:type="dxa"/>
          </w:tcPr>
          <w:p w14:paraId="6A71D32D" w14:textId="3CCC819C" w:rsidR="00CA3868" w:rsidRPr="000B5C75" w:rsidRDefault="00CA3868" w:rsidP="00CA3868">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2 164</w:t>
            </w:r>
          </w:p>
        </w:tc>
      </w:tr>
      <w:tr w:rsidR="00CA3868" w:rsidRPr="000B5C75" w14:paraId="2278C615" w14:textId="77777777" w:rsidTr="00CA3868">
        <w:tc>
          <w:tcPr>
            <w:tcW w:w="5353" w:type="dxa"/>
          </w:tcPr>
          <w:p w14:paraId="66FB6E2A" w14:textId="64C05DE9" w:rsidR="00CA3868" w:rsidRPr="000B5C75" w:rsidRDefault="00CA3868" w:rsidP="00CA3868">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Alte active imobilizate</w:t>
            </w:r>
          </w:p>
        </w:tc>
        <w:tc>
          <w:tcPr>
            <w:tcW w:w="2268" w:type="dxa"/>
          </w:tcPr>
          <w:p w14:paraId="56BE382B" w14:textId="3F88E07C" w:rsidR="00CA3868" w:rsidRPr="004643AF" w:rsidRDefault="00CA3868" w:rsidP="00CA3868">
            <w:pPr>
              <w:pStyle w:val="Bodytext20"/>
              <w:shd w:val="clear" w:color="auto" w:fill="auto"/>
              <w:spacing w:before="0" w:after="0" w:line="222" w:lineRule="exact"/>
              <w:ind w:firstLine="0"/>
              <w:jc w:val="right"/>
              <w:rPr>
                <w:sz w:val="20"/>
                <w:szCs w:val="20"/>
                <w:lang w:val="ro-MD"/>
              </w:rPr>
            </w:pPr>
            <w:r w:rsidRPr="004643AF">
              <w:rPr>
                <w:sz w:val="20"/>
                <w:szCs w:val="20"/>
                <w:lang w:val="ro-MD"/>
              </w:rPr>
              <w:t>6 704</w:t>
            </w:r>
          </w:p>
        </w:tc>
        <w:tc>
          <w:tcPr>
            <w:tcW w:w="2276" w:type="dxa"/>
          </w:tcPr>
          <w:p w14:paraId="5A7DAD93" w14:textId="08E550D2" w:rsidR="00CA3868" w:rsidRPr="004643AF" w:rsidRDefault="00CA3868" w:rsidP="00CA3868">
            <w:pPr>
              <w:pStyle w:val="Bodytext20"/>
              <w:shd w:val="clear" w:color="auto" w:fill="auto"/>
              <w:spacing w:before="0" w:after="0" w:line="222" w:lineRule="exact"/>
              <w:ind w:firstLine="0"/>
              <w:jc w:val="right"/>
              <w:rPr>
                <w:sz w:val="20"/>
                <w:szCs w:val="20"/>
                <w:lang w:val="ro-MD"/>
              </w:rPr>
            </w:pPr>
            <w:r w:rsidRPr="004643AF">
              <w:rPr>
                <w:sz w:val="20"/>
                <w:szCs w:val="20"/>
                <w:lang w:val="ro-MD"/>
              </w:rPr>
              <w:t>9 352</w:t>
            </w:r>
          </w:p>
        </w:tc>
      </w:tr>
      <w:tr w:rsidR="00CA3868" w:rsidRPr="000B5C75" w14:paraId="25D8399E" w14:textId="77777777" w:rsidTr="00CA3868">
        <w:tc>
          <w:tcPr>
            <w:tcW w:w="5353" w:type="dxa"/>
          </w:tcPr>
          <w:p w14:paraId="0E53D9C4" w14:textId="3129D386" w:rsidR="00CA3868" w:rsidRPr="004D165E" w:rsidRDefault="00CA3868" w:rsidP="00CA3868">
            <w:pPr>
              <w:rPr>
                <w:rFonts w:ascii="Times New Roman" w:hAnsi="Times New Roman" w:cs="Times New Roman"/>
                <w:b/>
                <w:sz w:val="20"/>
                <w:szCs w:val="20"/>
                <w:lang w:val="ro-MD" w:eastAsia="ru-RU"/>
              </w:rPr>
            </w:pPr>
            <w:r w:rsidRPr="000B5C75">
              <w:rPr>
                <w:rFonts w:ascii="Times New Roman" w:hAnsi="Times New Roman" w:cs="Times New Roman"/>
                <w:b/>
                <w:sz w:val="20"/>
                <w:szCs w:val="20"/>
                <w:lang w:val="ro-MD" w:eastAsia="ru-RU"/>
              </w:rPr>
              <w:t>Act</w:t>
            </w:r>
            <w:r w:rsidRPr="00F8359B">
              <w:rPr>
                <w:rFonts w:ascii="Times New Roman" w:hAnsi="Times New Roman" w:cs="Times New Roman"/>
                <w:b/>
                <w:sz w:val="20"/>
                <w:szCs w:val="20"/>
                <w:lang w:val="ro-MD" w:eastAsia="ru-RU"/>
              </w:rPr>
              <w:t>ive circulan</w:t>
            </w:r>
            <w:r w:rsidRPr="004D165E">
              <w:rPr>
                <w:rFonts w:ascii="Times New Roman" w:hAnsi="Times New Roman" w:cs="Times New Roman"/>
                <w:b/>
                <w:sz w:val="20"/>
                <w:szCs w:val="20"/>
                <w:lang w:val="ro-MD" w:eastAsia="ru-RU"/>
              </w:rPr>
              <w:t>te</w:t>
            </w:r>
          </w:p>
        </w:tc>
        <w:tc>
          <w:tcPr>
            <w:tcW w:w="2268" w:type="dxa"/>
          </w:tcPr>
          <w:p w14:paraId="41D5E847" w14:textId="020D764C" w:rsidR="00CA3868" w:rsidRPr="0007461A" w:rsidRDefault="00ED6724" w:rsidP="00CA3868">
            <w:pPr>
              <w:jc w:val="right"/>
              <w:rPr>
                <w:rFonts w:ascii="Times New Roman" w:hAnsi="Times New Roman" w:cs="Times New Roman"/>
                <w:b/>
                <w:sz w:val="20"/>
                <w:szCs w:val="20"/>
                <w:lang w:val="ro-MD" w:eastAsia="ru-RU"/>
              </w:rPr>
            </w:pPr>
            <w:r w:rsidRPr="0007461A">
              <w:rPr>
                <w:rFonts w:ascii="Times New Roman" w:hAnsi="Times New Roman" w:cs="Times New Roman"/>
                <w:b/>
                <w:sz w:val="20"/>
                <w:szCs w:val="20"/>
                <w:lang w:val="ro-MD" w:eastAsia="ru-RU"/>
              </w:rPr>
              <w:t>237 777</w:t>
            </w:r>
          </w:p>
        </w:tc>
        <w:tc>
          <w:tcPr>
            <w:tcW w:w="2276" w:type="dxa"/>
          </w:tcPr>
          <w:p w14:paraId="463CCED9" w14:textId="66A92EBA" w:rsidR="00CA3868" w:rsidRPr="000B5C75" w:rsidRDefault="00ED6724" w:rsidP="00CA3868">
            <w:pPr>
              <w:jc w:val="right"/>
              <w:rPr>
                <w:rFonts w:ascii="Times New Roman" w:hAnsi="Times New Roman" w:cs="Times New Roman"/>
                <w:b/>
                <w:sz w:val="20"/>
                <w:szCs w:val="20"/>
                <w:lang w:val="ro-MD" w:eastAsia="ru-RU"/>
              </w:rPr>
            </w:pPr>
            <w:r w:rsidRPr="000B5C75">
              <w:rPr>
                <w:rFonts w:ascii="Times New Roman" w:hAnsi="Times New Roman" w:cs="Times New Roman"/>
                <w:b/>
                <w:sz w:val="20"/>
                <w:szCs w:val="20"/>
                <w:lang w:val="ro-MD" w:eastAsia="ru-RU"/>
              </w:rPr>
              <w:t>205 052</w:t>
            </w:r>
          </w:p>
        </w:tc>
      </w:tr>
      <w:tr w:rsidR="00ED6724" w:rsidRPr="000B5C75" w14:paraId="4402E958" w14:textId="77777777" w:rsidTr="00CA3868">
        <w:tc>
          <w:tcPr>
            <w:tcW w:w="5353" w:type="dxa"/>
          </w:tcPr>
          <w:p w14:paraId="7327339E" w14:textId="078CC0A0" w:rsidR="00ED6724" w:rsidRPr="000B5C75" w:rsidRDefault="00ED6724" w:rsidP="00ED6724">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 xml:space="preserve">Stocuri </w:t>
            </w:r>
          </w:p>
        </w:tc>
        <w:tc>
          <w:tcPr>
            <w:tcW w:w="2268" w:type="dxa"/>
          </w:tcPr>
          <w:p w14:paraId="41F430B4" w14:textId="770E45D2" w:rsidR="00ED6724" w:rsidRPr="000B5C75" w:rsidRDefault="00ED6724" w:rsidP="00ED6724">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67 096</w:t>
            </w:r>
          </w:p>
        </w:tc>
        <w:tc>
          <w:tcPr>
            <w:tcW w:w="2276" w:type="dxa"/>
          </w:tcPr>
          <w:p w14:paraId="4FFD506B" w14:textId="79998152" w:rsidR="00ED6724" w:rsidRPr="000B5C75" w:rsidRDefault="00ED6724" w:rsidP="00ED6724">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38 573</w:t>
            </w:r>
          </w:p>
        </w:tc>
      </w:tr>
      <w:tr w:rsidR="00ED6724" w:rsidRPr="000B5C75" w14:paraId="6EC4632B" w14:textId="77777777" w:rsidTr="00CA3868">
        <w:tc>
          <w:tcPr>
            <w:tcW w:w="5353" w:type="dxa"/>
          </w:tcPr>
          <w:p w14:paraId="32A0771F" w14:textId="07261901" w:rsidR="00ED6724" w:rsidRPr="000B5C75" w:rsidRDefault="00ED6724" w:rsidP="00ED6724">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Creanțele comerciale</w:t>
            </w:r>
          </w:p>
        </w:tc>
        <w:tc>
          <w:tcPr>
            <w:tcW w:w="2268" w:type="dxa"/>
          </w:tcPr>
          <w:p w14:paraId="5106A6FE" w14:textId="110326B2" w:rsidR="00ED6724" w:rsidRPr="000B5C75" w:rsidRDefault="00ED6724" w:rsidP="00ED6724">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79 797</w:t>
            </w:r>
          </w:p>
        </w:tc>
        <w:tc>
          <w:tcPr>
            <w:tcW w:w="2276" w:type="dxa"/>
          </w:tcPr>
          <w:p w14:paraId="07414A19" w14:textId="40F0308A" w:rsidR="00ED6724" w:rsidRPr="000B5C75" w:rsidRDefault="00ED6724" w:rsidP="00ED6724">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93 743</w:t>
            </w:r>
          </w:p>
        </w:tc>
      </w:tr>
      <w:tr w:rsidR="00ED6724" w:rsidRPr="000B5C75" w14:paraId="7749DE97" w14:textId="77777777" w:rsidTr="00CA3868">
        <w:tc>
          <w:tcPr>
            <w:tcW w:w="5353" w:type="dxa"/>
          </w:tcPr>
          <w:p w14:paraId="7EB05B14" w14:textId="74B0DE9E" w:rsidR="00ED6724" w:rsidRPr="000B5C75" w:rsidRDefault="00ED6724" w:rsidP="00ED6724">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Creanțele față de buget</w:t>
            </w:r>
          </w:p>
        </w:tc>
        <w:tc>
          <w:tcPr>
            <w:tcW w:w="2268" w:type="dxa"/>
          </w:tcPr>
          <w:p w14:paraId="4EA31B0E" w14:textId="5982E89C" w:rsidR="00ED6724" w:rsidRPr="000B5C75" w:rsidRDefault="00ED6724" w:rsidP="00ED6724">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35 923</w:t>
            </w:r>
          </w:p>
        </w:tc>
        <w:tc>
          <w:tcPr>
            <w:tcW w:w="2276" w:type="dxa"/>
          </w:tcPr>
          <w:p w14:paraId="6251CD9D" w14:textId="0E2297A5" w:rsidR="00ED6724" w:rsidRPr="000B5C75" w:rsidRDefault="00ED6724" w:rsidP="00ED6724">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22 509</w:t>
            </w:r>
          </w:p>
        </w:tc>
      </w:tr>
      <w:tr w:rsidR="00ED6724" w:rsidRPr="000B5C75" w14:paraId="3977B541" w14:textId="77777777" w:rsidTr="00CA3868">
        <w:tc>
          <w:tcPr>
            <w:tcW w:w="5353" w:type="dxa"/>
          </w:tcPr>
          <w:p w14:paraId="41F9235B" w14:textId="143A8D25" w:rsidR="00ED6724" w:rsidRPr="004D165E" w:rsidRDefault="00ED6724" w:rsidP="00B60712">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Cheltuieli anticipate pe termen lung (</w:t>
            </w:r>
            <w:r w:rsidR="00B60712" w:rsidRPr="00F8359B">
              <w:rPr>
                <w:rFonts w:ascii="Times New Roman" w:hAnsi="Times New Roman" w:cs="Times New Roman"/>
                <w:sz w:val="20"/>
                <w:szCs w:val="20"/>
                <w:lang w:val="ro-MD" w:eastAsia="ru-RU"/>
              </w:rPr>
              <w:t xml:space="preserve">SIRF </w:t>
            </w:r>
            <w:r w:rsidRPr="004D165E">
              <w:rPr>
                <w:rFonts w:ascii="Times New Roman" w:hAnsi="Times New Roman" w:cs="Times New Roman"/>
                <w:sz w:val="20"/>
                <w:szCs w:val="20"/>
                <w:lang w:val="ro-MD" w:eastAsia="ru-RU"/>
              </w:rPr>
              <w:t>15)</w:t>
            </w:r>
          </w:p>
        </w:tc>
        <w:tc>
          <w:tcPr>
            <w:tcW w:w="2268" w:type="dxa"/>
          </w:tcPr>
          <w:p w14:paraId="0DCE2B22" w14:textId="602048CA" w:rsidR="00ED6724" w:rsidRPr="000B5C75" w:rsidRDefault="00ED6724" w:rsidP="00ED6724">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19 789</w:t>
            </w:r>
          </w:p>
        </w:tc>
        <w:tc>
          <w:tcPr>
            <w:tcW w:w="2276" w:type="dxa"/>
          </w:tcPr>
          <w:p w14:paraId="39597F5C" w14:textId="519561E5" w:rsidR="00ED6724" w:rsidRPr="000B5C75" w:rsidRDefault="00ED6724" w:rsidP="00ED6724">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22 530</w:t>
            </w:r>
          </w:p>
        </w:tc>
      </w:tr>
      <w:tr w:rsidR="00ED6724" w:rsidRPr="000B5C75" w14:paraId="4185A9ED" w14:textId="77777777" w:rsidTr="00CA3868">
        <w:tc>
          <w:tcPr>
            <w:tcW w:w="5353" w:type="dxa"/>
          </w:tcPr>
          <w:p w14:paraId="5D830129" w14:textId="602A84DB" w:rsidR="00ED6724" w:rsidRPr="000B5C75" w:rsidRDefault="00ED6724" w:rsidP="00ED6724">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Alte active circulante</w:t>
            </w:r>
          </w:p>
        </w:tc>
        <w:tc>
          <w:tcPr>
            <w:tcW w:w="2268" w:type="dxa"/>
          </w:tcPr>
          <w:p w14:paraId="05D06507" w14:textId="6AD97956" w:rsidR="00ED6724" w:rsidRPr="000B5C75" w:rsidRDefault="00ED6724" w:rsidP="00ED6724">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24 038</w:t>
            </w:r>
          </w:p>
        </w:tc>
        <w:tc>
          <w:tcPr>
            <w:tcW w:w="2276" w:type="dxa"/>
          </w:tcPr>
          <w:p w14:paraId="26C07CEF" w14:textId="3410CEB4" w:rsidR="00ED6724" w:rsidRPr="000B5C75" w:rsidRDefault="00ED6724" w:rsidP="00ED6724">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20 691</w:t>
            </w:r>
          </w:p>
        </w:tc>
      </w:tr>
      <w:tr w:rsidR="00ED6724" w:rsidRPr="000B5C75" w14:paraId="03B78E8D" w14:textId="77777777" w:rsidTr="00CA3868">
        <w:tc>
          <w:tcPr>
            <w:tcW w:w="5353" w:type="dxa"/>
          </w:tcPr>
          <w:p w14:paraId="129CB27E" w14:textId="767C91B7" w:rsidR="00ED6724" w:rsidRPr="00F8359B" w:rsidRDefault="00ED6724" w:rsidP="00ED6724">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Numerar și echivalente de</w:t>
            </w:r>
            <w:r w:rsidRPr="00F8359B">
              <w:rPr>
                <w:rFonts w:ascii="Times New Roman" w:hAnsi="Times New Roman" w:cs="Times New Roman"/>
                <w:sz w:val="20"/>
                <w:szCs w:val="20"/>
                <w:lang w:val="ro-MD" w:eastAsia="ru-RU"/>
              </w:rPr>
              <w:t xml:space="preserve"> numerar</w:t>
            </w:r>
          </w:p>
        </w:tc>
        <w:tc>
          <w:tcPr>
            <w:tcW w:w="2268" w:type="dxa"/>
          </w:tcPr>
          <w:p w14:paraId="20784313" w14:textId="0AC89ECF" w:rsidR="00ED6724" w:rsidRPr="000B5C75" w:rsidRDefault="00ED6724" w:rsidP="00ED6724">
            <w:pPr>
              <w:pStyle w:val="Bodytext20"/>
              <w:shd w:val="clear" w:color="auto" w:fill="auto"/>
              <w:spacing w:before="0" w:after="0" w:line="222" w:lineRule="exact"/>
              <w:ind w:firstLine="0"/>
              <w:jc w:val="right"/>
              <w:rPr>
                <w:sz w:val="20"/>
                <w:szCs w:val="20"/>
                <w:lang w:val="ro-MD" w:eastAsia="ru-RU"/>
              </w:rPr>
            </w:pPr>
            <w:r w:rsidRPr="004643AF">
              <w:rPr>
                <w:sz w:val="20"/>
                <w:szCs w:val="20"/>
                <w:lang w:val="ro-MD"/>
              </w:rPr>
              <w:t>11 134</w:t>
            </w:r>
          </w:p>
        </w:tc>
        <w:tc>
          <w:tcPr>
            <w:tcW w:w="2276" w:type="dxa"/>
          </w:tcPr>
          <w:p w14:paraId="40B1E554" w14:textId="327D11B8" w:rsidR="00ED6724" w:rsidRPr="000B5C75" w:rsidRDefault="00ED6724" w:rsidP="00ED6724">
            <w:pPr>
              <w:pStyle w:val="Bodytext20"/>
              <w:shd w:val="clear" w:color="auto" w:fill="auto"/>
              <w:spacing w:before="0" w:after="0" w:line="222" w:lineRule="exact"/>
              <w:ind w:firstLine="0"/>
              <w:jc w:val="right"/>
              <w:rPr>
                <w:sz w:val="20"/>
                <w:szCs w:val="20"/>
                <w:lang w:val="ro-MD" w:eastAsia="ru-RU"/>
              </w:rPr>
            </w:pPr>
            <w:r w:rsidRPr="004643AF">
              <w:rPr>
                <w:sz w:val="20"/>
                <w:szCs w:val="20"/>
                <w:lang w:val="ro-MD"/>
              </w:rPr>
              <w:t>7 007</w:t>
            </w:r>
          </w:p>
        </w:tc>
      </w:tr>
      <w:tr w:rsidR="00ED6724" w:rsidRPr="000B5C75" w14:paraId="38B7AAB3" w14:textId="77777777" w:rsidTr="00CA3868">
        <w:tc>
          <w:tcPr>
            <w:tcW w:w="5353" w:type="dxa"/>
          </w:tcPr>
          <w:p w14:paraId="6ED9C836" w14:textId="7FEAC8D9" w:rsidR="00ED6724" w:rsidRPr="000B5C75" w:rsidRDefault="00ED6724" w:rsidP="00ED6724">
            <w:pPr>
              <w:rPr>
                <w:rFonts w:ascii="Times New Roman" w:hAnsi="Times New Roman" w:cs="Times New Roman"/>
                <w:b/>
                <w:sz w:val="20"/>
                <w:szCs w:val="20"/>
                <w:lang w:val="ro-MD" w:eastAsia="ru-RU"/>
              </w:rPr>
            </w:pPr>
            <w:r w:rsidRPr="000B5C75">
              <w:rPr>
                <w:rFonts w:ascii="Times New Roman" w:hAnsi="Times New Roman" w:cs="Times New Roman"/>
                <w:b/>
                <w:sz w:val="20"/>
                <w:szCs w:val="20"/>
                <w:lang w:val="ro-MD" w:eastAsia="ru-RU"/>
              </w:rPr>
              <w:t xml:space="preserve">TOTAL ACTIVE </w:t>
            </w:r>
          </w:p>
        </w:tc>
        <w:tc>
          <w:tcPr>
            <w:tcW w:w="2268" w:type="dxa"/>
          </w:tcPr>
          <w:p w14:paraId="33E2A5D2" w14:textId="716A2A48" w:rsidR="00ED6724" w:rsidRPr="000B5C75" w:rsidRDefault="00ED6724" w:rsidP="00ED6724">
            <w:pPr>
              <w:jc w:val="right"/>
              <w:rPr>
                <w:rFonts w:ascii="Times New Roman" w:hAnsi="Times New Roman" w:cs="Times New Roman"/>
                <w:b/>
                <w:sz w:val="20"/>
                <w:szCs w:val="20"/>
                <w:lang w:val="ro-MD" w:eastAsia="ru-RU"/>
              </w:rPr>
            </w:pPr>
            <w:r w:rsidRPr="004643AF">
              <w:rPr>
                <w:rStyle w:val="Bodytext2105ptBold"/>
                <w:rFonts w:eastAsiaTheme="minorHAnsi"/>
                <w:sz w:val="20"/>
                <w:szCs w:val="20"/>
                <w:lang w:val="ro-MD"/>
              </w:rPr>
              <w:t>5 256 046</w:t>
            </w:r>
          </w:p>
        </w:tc>
        <w:tc>
          <w:tcPr>
            <w:tcW w:w="2276" w:type="dxa"/>
          </w:tcPr>
          <w:p w14:paraId="190039D7" w14:textId="10E4EF37" w:rsidR="00ED6724" w:rsidRPr="000B5C75" w:rsidRDefault="00ED6724" w:rsidP="00ED6724">
            <w:pPr>
              <w:jc w:val="right"/>
              <w:rPr>
                <w:rFonts w:ascii="Times New Roman" w:hAnsi="Times New Roman" w:cs="Times New Roman"/>
                <w:b/>
                <w:sz w:val="20"/>
                <w:szCs w:val="20"/>
                <w:lang w:val="ro-MD" w:eastAsia="ru-RU"/>
              </w:rPr>
            </w:pPr>
            <w:r w:rsidRPr="004643AF">
              <w:rPr>
                <w:rStyle w:val="Bodytext2105ptBold"/>
                <w:rFonts w:eastAsiaTheme="minorHAnsi"/>
                <w:sz w:val="20"/>
                <w:szCs w:val="20"/>
                <w:lang w:val="ro-MD"/>
              </w:rPr>
              <w:t>5 309 038</w:t>
            </w:r>
          </w:p>
        </w:tc>
      </w:tr>
      <w:tr w:rsidR="00ED6724" w:rsidRPr="000B5C75" w14:paraId="20851B76" w14:textId="77777777" w:rsidTr="00CA3868">
        <w:tc>
          <w:tcPr>
            <w:tcW w:w="5353" w:type="dxa"/>
          </w:tcPr>
          <w:p w14:paraId="10D9062A" w14:textId="30063788" w:rsidR="00ED6724" w:rsidRPr="004D165E" w:rsidRDefault="00ED6724" w:rsidP="00ED6724">
            <w:pPr>
              <w:rPr>
                <w:rFonts w:ascii="Times New Roman" w:hAnsi="Times New Roman" w:cs="Times New Roman"/>
                <w:b/>
                <w:sz w:val="20"/>
                <w:szCs w:val="20"/>
                <w:lang w:val="ro-MD" w:eastAsia="ru-RU"/>
              </w:rPr>
            </w:pPr>
            <w:r w:rsidRPr="000B5C75">
              <w:rPr>
                <w:rFonts w:ascii="Times New Roman" w:hAnsi="Times New Roman" w:cs="Times New Roman"/>
                <w:b/>
                <w:sz w:val="20"/>
                <w:szCs w:val="20"/>
                <w:lang w:val="ro-MD" w:eastAsia="ru-RU"/>
              </w:rPr>
              <w:t>C</w:t>
            </w:r>
            <w:r w:rsidR="009A0617" w:rsidRPr="00F8359B">
              <w:rPr>
                <w:rFonts w:ascii="Times New Roman" w:hAnsi="Times New Roman" w:cs="Times New Roman"/>
                <w:b/>
                <w:sz w:val="20"/>
                <w:szCs w:val="20"/>
                <w:lang w:val="ro-MD" w:eastAsia="ru-RU"/>
              </w:rPr>
              <w:t>apital propriu</w:t>
            </w:r>
          </w:p>
        </w:tc>
        <w:tc>
          <w:tcPr>
            <w:tcW w:w="2268" w:type="dxa"/>
          </w:tcPr>
          <w:p w14:paraId="70CE4635" w14:textId="0A07FA38" w:rsidR="00ED6724" w:rsidRPr="000B5C75" w:rsidRDefault="00ED6724" w:rsidP="00ED6724">
            <w:pPr>
              <w:jc w:val="right"/>
              <w:rPr>
                <w:rFonts w:ascii="Times New Roman" w:hAnsi="Times New Roman" w:cs="Times New Roman"/>
                <w:sz w:val="20"/>
                <w:szCs w:val="20"/>
                <w:lang w:val="ro-MD" w:eastAsia="ru-RU"/>
              </w:rPr>
            </w:pPr>
            <w:r w:rsidRPr="004643AF">
              <w:rPr>
                <w:rStyle w:val="Bodytext2105ptBold"/>
                <w:rFonts w:eastAsiaTheme="minorHAnsi"/>
                <w:sz w:val="20"/>
                <w:szCs w:val="20"/>
                <w:lang w:val="ro-MD"/>
              </w:rPr>
              <w:t>4 250 584</w:t>
            </w:r>
          </w:p>
        </w:tc>
        <w:tc>
          <w:tcPr>
            <w:tcW w:w="2276" w:type="dxa"/>
          </w:tcPr>
          <w:p w14:paraId="34684E00" w14:textId="6F16EF70" w:rsidR="00ED6724" w:rsidRPr="000B5C75" w:rsidRDefault="00ED6724" w:rsidP="00ED6724">
            <w:pPr>
              <w:jc w:val="right"/>
              <w:rPr>
                <w:rFonts w:ascii="Times New Roman" w:hAnsi="Times New Roman" w:cs="Times New Roman"/>
                <w:sz w:val="20"/>
                <w:szCs w:val="20"/>
                <w:lang w:val="ro-MD" w:eastAsia="ru-RU"/>
              </w:rPr>
            </w:pPr>
            <w:r w:rsidRPr="004643AF">
              <w:rPr>
                <w:rStyle w:val="Bodytext2105ptBold"/>
                <w:rFonts w:eastAsiaTheme="minorHAnsi"/>
                <w:sz w:val="20"/>
                <w:szCs w:val="20"/>
                <w:lang w:val="ro-MD"/>
              </w:rPr>
              <w:t>4 244 513</w:t>
            </w:r>
          </w:p>
        </w:tc>
      </w:tr>
      <w:tr w:rsidR="00ED6724" w:rsidRPr="000B5C75" w14:paraId="29B0C4D7" w14:textId="77777777" w:rsidTr="00CA3868">
        <w:tc>
          <w:tcPr>
            <w:tcW w:w="5353" w:type="dxa"/>
          </w:tcPr>
          <w:p w14:paraId="17FCBF51" w14:textId="20EFAE01" w:rsidR="00ED6724" w:rsidRPr="00F8359B" w:rsidRDefault="00ED6724" w:rsidP="00ED6724">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Capital social</w:t>
            </w:r>
          </w:p>
        </w:tc>
        <w:tc>
          <w:tcPr>
            <w:tcW w:w="2268" w:type="dxa"/>
          </w:tcPr>
          <w:p w14:paraId="564457A6" w14:textId="156725D5" w:rsidR="00ED6724" w:rsidRPr="000B5C75" w:rsidRDefault="00ED6724" w:rsidP="00ED6724">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1 015 120</w:t>
            </w:r>
          </w:p>
        </w:tc>
        <w:tc>
          <w:tcPr>
            <w:tcW w:w="2276" w:type="dxa"/>
          </w:tcPr>
          <w:p w14:paraId="16E35140" w14:textId="31231F24" w:rsidR="00ED6724" w:rsidRPr="000B5C75" w:rsidRDefault="00ED6724" w:rsidP="00ED6724">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1 015 120</w:t>
            </w:r>
          </w:p>
        </w:tc>
      </w:tr>
      <w:tr w:rsidR="00ED6724" w:rsidRPr="000B5C75" w14:paraId="2391C0E3" w14:textId="77777777" w:rsidTr="00CA3868">
        <w:tc>
          <w:tcPr>
            <w:tcW w:w="5353" w:type="dxa"/>
          </w:tcPr>
          <w:p w14:paraId="6E189F31" w14:textId="180CE5DA" w:rsidR="00ED6724" w:rsidRPr="00F8359B" w:rsidRDefault="00ED6724" w:rsidP="00ED6724">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Rezultatul reportat</w:t>
            </w:r>
          </w:p>
        </w:tc>
        <w:tc>
          <w:tcPr>
            <w:tcW w:w="2268" w:type="dxa"/>
          </w:tcPr>
          <w:p w14:paraId="41A01CBA" w14:textId="2B6E7BD9" w:rsidR="00ED6724" w:rsidRPr="000B5C75" w:rsidRDefault="00ED6724" w:rsidP="00ED6724">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3 229 601</w:t>
            </w:r>
          </w:p>
        </w:tc>
        <w:tc>
          <w:tcPr>
            <w:tcW w:w="2276" w:type="dxa"/>
          </w:tcPr>
          <w:p w14:paraId="367AE436" w14:textId="48921085" w:rsidR="00ED6724" w:rsidRPr="000B5C75" w:rsidRDefault="00ED6724" w:rsidP="00ED6724">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3 229 393</w:t>
            </w:r>
          </w:p>
        </w:tc>
      </w:tr>
      <w:tr w:rsidR="00ED6724" w:rsidRPr="000B5C75" w14:paraId="42CF412E" w14:textId="77777777" w:rsidTr="00CA3868">
        <w:tc>
          <w:tcPr>
            <w:tcW w:w="5353" w:type="dxa"/>
          </w:tcPr>
          <w:p w14:paraId="7D9E2184" w14:textId="63E98967" w:rsidR="00ED6724" w:rsidRPr="00F8359B" w:rsidRDefault="00ED6724" w:rsidP="00ED6724">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Rezerve statutare</w:t>
            </w:r>
          </w:p>
        </w:tc>
        <w:tc>
          <w:tcPr>
            <w:tcW w:w="2268" w:type="dxa"/>
          </w:tcPr>
          <w:p w14:paraId="3678BCEA" w14:textId="26908C3E" w:rsidR="00ED6724" w:rsidRPr="000B5C75" w:rsidRDefault="00ED6724" w:rsidP="00ED6724">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5 863</w:t>
            </w:r>
          </w:p>
        </w:tc>
        <w:tc>
          <w:tcPr>
            <w:tcW w:w="2276" w:type="dxa"/>
          </w:tcPr>
          <w:p w14:paraId="50F42F81" w14:textId="1260FCC5" w:rsidR="00ED6724" w:rsidRPr="000B5C75" w:rsidRDefault="00ED6724" w:rsidP="00ED6724">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w:t>
            </w:r>
          </w:p>
        </w:tc>
      </w:tr>
      <w:tr w:rsidR="00ED6724" w:rsidRPr="000B5C75" w14:paraId="14B46508" w14:textId="77777777" w:rsidTr="00CA3868">
        <w:tc>
          <w:tcPr>
            <w:tcW w:w="5353" w:type="dxa"/>
          </w:tcPr>
          <w:p w14:paraId="2DBD9E31" w14:textId="6D09C575" w:rsidR="00ED6724" w:rsidRPr="00F8359B" w:rsidRDefault="00ED6724" w:rsidP="00ED6724">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PASIVE</w:t>
            </w:r>
          </w:p>
        </w:tc>
        <w:tc>
          <w:tcPr>
            <w:tcW w:w="2268" w:type="dxa"/>
          </w:tcPr>
          <w:p w14:paraId="5E6A9085" w14:textId="77777777" w:rsidR="00ED6724" w:rsidRPr="004D165E" w:rsidRDefault="00ED6724" w:rsidP="00ED6724">
            <w:pPr>
              <w:jc w:val="right"/>
              <w:rPr>
                <w:rFonts w:ascii="Times New Roman" w:hAnsi="Times New Roman" w:cs="Times New Roman"/>
                <w:sz w:val="20"/>
                <w:szCs w:val="20"/>
                <w:lang w:val="ro-MD" w:eastAsia="ru-RU"/>
              </w:rPr>
            </w:pPr>
          </w:p>
        </w:tc>
        <w:tc>
          <w:tcPr>
            <w:tcW w:w="2276" w:type="dxa"/>
          </w:tcPr>
          <w:p w14:paraId="39372C89" w14:textId="77777777" w:rsidR="00ED6724" w:rsidRPr="0007461A" w:rsidRDefault="00ED6724" w:rsidP="00ED6724">
            <w:pPr>
              <w:jc w:val="right"/>
              <w:rPr>
                <w:rFonts w:ascii="Times New Roman" w:hAnsi="Times New Roman" w:cs="Times New Roman"/>
                <w:sz w:val="20"/>
                <w:szCs w:val="20"/>
                <w:lang w:val="ro-MD" w:eastAsia="ru-RU"/>
              </w:rPr>
            </w:pPr>
          </w:p>
        </w:tc>
      </w:tr>
      <w:tr w:rsidR="00ED6724" w:rsidRPr="000B5C75" w14:paraId="477C336D" w14:textId="77777777" w:rsidTr="00CA3868">
        <w:tc>
          <w:tcPr>
            <w:tcW w:w="5353" w:type="dxa"/>
          </w:tcPr>
          <w:p w14:paraId="628A9711" w14:textId="6C7F2BC5" w:rsidR="00ED6724" w:rsidRPr="00F8359B" w:rsidRDefault="009A0617" w:rsidP="00ED6724">
            <w:pPr>
              <w:rPr>
                <w:rFonts w:ascii="Times New Roman" w:hAnsi="Times New Roman" w:cs="Times New Roman"/>
                <w:b/>
                <w:sz w:val="20"/>
                <w:szCs w:val="20"/>
                <w:lang w:val="ro-MD" w:eastAsia="ru-RU"/>
              </w:rPr>
            </w:pPr>
            <w:r w:rsidRPr="000B5C75">
              <w:rPr>
                <w:rFonts w:ascii="Times New Roman" w:hAnsi="Times New Roman" w:cs="Times New Roman"/>
                <w:b/>
                <w:sz w:val="20"/>
                <w:szCs w:val="20"/>
                <w:lang w:val="ro-MD" w:eastAsia="ru-RU"/>
              </w:rPr>
              <w:t>Datorii pe termen lung</w:t>
            </w:r>
          </w:p>
        </w:tc>
        <w:tc>
          <w:tcPr>
            <w:tcW w:w="2268" w:type="dxa"/>
          </w:tcPr>
          <w:p w14:paraId="79D253F8" w14:textId="0023C969" w:rsidR="00ED6724" w:rsidRPr="000B5C75" w:rsidRDefault="009A0617" w:rsidP="00ED6724">
            <w:pPr>
              <w:jc w:val="right"/>
              <w:rPr>
                <w:rFonts w:ascii="Times New Roman" w:hAnsi="Times New Roman" w:cs="Times New Roman"/>
                <w:sz w:val="20"/>
                <w:szCs w:val="20"/>
                <w:lang w:val="ro-MD" w:eastAsia="ru-RU"/>
              </w:rPr>
            </w:pPr>
            <w:r w:rsidRPr="004643AF">
              <w:rPr>
                <w:rStyle w:val="Bodytext2105ptBold"/>
                <w:rFonts w:eastAsiaTheme="minorHAnsi"/>
                <w:sz w:val="20"/>
                <w:szCs w:val="20"/>
                <w:lang w:val="ro-MD"/>
              </w:rPr>
              <w:t>273 812</w:t>
            </w:r>
          </w:p>
        </w:tc>
        <w:tc>
          <w:tcPr>
            <w:tcW w:w="2276" w:type="dxa"/>
          </w:tcPr>
          <w:p w14:paraId="14EC4769" w14:textId="59E665F9" w:rsidR="00ED6724" w:rsidRPr="000B5C75" w:rsidRDefault="009A0617" w:rsidP="00ED6724">
            <w:pPr>
              <w:jc w:val="right"/>
              <w:rPr>
                <w:rFonts w:ascii="Times New Roman" w:hAnsi="Times New Roman" w:cs="Times New Roman"/>
                <w:sz w:val="20"/>
                <w:szCs w:val="20"/>
                <w:lang w:val="ro-MD" w:eastAsia="ru-RU"/>
              </w:rPr>
            </w:pPr>
            <w:r w:rsidRPr="004643AF">
              <w:rPr>
                <w:rStyle w:val="Bodytext2105ptBold"/>
                <w:rFonts w:eastAsiaTheme="minorHAnsi"/>
                <w:sz w:val="20"/>
                <w:szCs w:val="20"/>
                <w:lang w:val="ro-MD"/>
              </w:rPr>
              <w:t>294 219</w:t>
            </w:r>
          </w:p>
        </w:tc>
      </w:tr>
      <w:tr w:rsidR="009A0617" w:rsidRPr="000B5C75" w14:paraId="39414543" w14:textId="77777777" w:rsidTr="00CA3868">
        <w:tc>
          <w:tcPr>
            <w:tcW w:w="5353" w:type="dxa"/>
          </w:tcPr>
          <w:p w14:paraId="2F672703" w14:textId="49DBC7E8" w:rsidR="009A0617" w:rsidRPr="00F8359B" w:rsidRDefault="009A0617" w:rsidP="009A0617">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Împrumu</w:t>
            </w:r>
            <w:r w:rsidRPr="00F8359B">
              <w:rPr>
                <w:rFonts w:ascii="Times New Roman" w:hAnsi="Times New Roman" w:cs="Times New Roman"/>
                <w:sz w:val="20"/>
                <w:szCs w:val="20"/>
                <w:lang w:val="ro-MD" w:eastAsia="ru-RU"/>
              </w:rPr>
              <w:t xml:space="preserve">turi </w:t>
            </w:r>
          </w:p>
        </w:tc>
        <w:tc>
          <w:tcPr>
            <w:tcW w:w="2268" w:type="dxa"/>
          </w:tcPr>
          <w:p w14:paraId="23505EE8" w14:textId="4881CF68" w:rsidR="009A0617" w:rsidRPr="000B5C75" w:rsidRDefault="009A0617" w:rsidP="009A0617">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154 967</w:t>
            </w:r>
          </w:p>
        </w:tc>
        <w:tc>
          <w:tcPr>
            <w:tcW w:w="2276" w:type="dxa"/>
          </w:tcPr>
          <w:p w14:paraId="5D55A253" w14:textId="36FE96C8" w:rsidR="009A0617" w:rsidRPr="000B5C75" w:rsidRDefault="009A0617" w:rsidP="009A0617">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151 781</w:t>
            </w:r>
          </w:p>
        </w:tc>
      </w:tr>
      <w:tr w:rsidR="009A0617" w:rsidRPr="000B5C75" w14:paraId="08153E53" w14:textId="77777777" w:rsidTr="00CA3868">
        <w:tc>
          <w:tcPr>
            <w:tcW w:w="5353" w:type="dxa"/>
          </w:tcPr>
          <w:p w14:paraId="70E26E4C" w14:textId="4A903DCC" w:rsidR="009A0617" w:rsidRPr="000B5C75" w:rsidRDefault="009A0617" w:rsidP="009A0617">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Venituri anticipate</w:t>
            </w:r>
          </w:p>
        </w:tc>
        <w:tc>
          <w:tcPr>
            <w:tcW w:w="2268" w:type="dxa"/>
          </w:tcPr>
          <w:p w14:paraId="39AE4CB3" w14:textId="5FEB53DE" w:rsidR="009A0617" w:rsidRPr="000B5C75" w:rsidRDefault="009A0617" w:rsidP="009A0617">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4616</w:t>
            </w:r>
          </w:p>
        </w:tc>
        <w:tc>
          <w:tcPr>
            <w:tcW w:w="2276" w:type="dxa"/>
          </w:tcPr>
          <w:p w14:paraId="6EC148DD" w14:textId="61FD43FD" w:rsidR="009A0617" w:rsidRPr="000B5C75" w:rsidRDefault="009A0617" w:rsidP="009A0617">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4 958</w:t>
            </w:r>
          </w:p>
        </w:tc>
      </w:tr>
      <w:tr w:rsidR="009A0617" w:rsidRPr="000B5C75" w14:paraId="5268632E" w14:textId="77777777" w:rsidTr="00B60712">
        <w:tc>
          <w:tcPr>
            <w:tcW w:w="5353" w:type="dxa"/>
          </w:tcPr>
          <w:p w14:paraId="308AE880" w14:textId="6DDD8249" w:rsidR="009A0617" w:rsidRPr="000B5C75" w:rsidRDefault="009A0617" w:rsidP="009A0617">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Venituri anticipate pe termen lung (componenta financiară)</w:t>
            </w:r>
          </w:p>
        </w:tc>
        <w:tc>
          <w:tcPr>
            <w:tcW w:w="2268" w:type="dxa"/>
            <w:vAlign w:val="bottom"/>
          </w:tcPr>
          <w:p w14:paraId="5C064B8B" w14:textId="4C2620AB" w:rsidR="009A0617" w:rsidRPr="000B5C75" w:rsidRDefault="009A0617" w:rsidP="009A0617">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1 228</w:t>
            </w:r>
          </w:p>
        </w:tc>
        <w:tc>
          <w:tcPr>
            <w:tcW w:w="2276" w:type="dxa"/>
          </w:tcPr>
          <w:p w14:paraId="788CF38D" w14:textId="6DC01F34" w:rsidR="009A0617" w:rsidRPr="000B5C75" w:rsidRDefault="009A0617" w:rsidP="009A0617">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891</w:t>
            </w:r>
          </w:p>
        </w:tc>
      </w:tr>
      <w:tr w:rsidR="009A0617" w:rsidRPr="000B5C75" w14:paraId="0A7F6B00" w14:textId="77777777" w:rsidTr="00B60712">
        <w:tc>
          <w:tcPr>
            <w:tcW w:w="5353" w:type="dxa"/>
          </w:tcPr>
          <w:p w14:paraId="1D7AAFE9" w14:textId="18170598" w:rsidR="009A0617" w:rsidRPr="000B5C75" w:rsidRDefault="009A0617" w:rsidP="009A0617">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Alte datorii</w:t>
            </w:r>
          </w:p>
        </w:tc>
        <w:tc>
          <w:tcPr>
            <w:tcW w:w="2268" w:type="dxa"/>
            <w:vAlign w:val="center"/>
          </w:tcPr>
          <w:p w14:paraId="06BB522B" w14:textId="7E79FAFC" w:rsidR="009A0617" w:rsidRPr="000B5C75" w:rsidRDefault="009A0617" w:rsidP="009A0617">
            <w:pPr>
              <w:jc w:val="right"/>
              <w:rPr>
                <w:rFonts w:ascii="Times New Roman" w:hAnsi="Times New Roman" w:cs="Times New Roman"/>
                <w:sz w:val="20"/>
                <w:szCs w:val="20"/>
                <w:lang w:val="ro-MD" w:eastAsia="ru-RU"/>
              </w:rPr>
            </w:pPr>
            <w:r w:rsidRPr="004643AF">
              <w:rPr>
                <w:rStyle w:val="Bodytext24pt"/>
                <w:rFonts w:eastAsiaTheme="minorHAnsi"/>
                <w:sz w:val="20"/>
                <w:szCs w:val="20"/>
                <w:lang w:val="ro-MD"/>
              </w:rPr>
              <w:t>-</w:t>
            </w:r>
          </w:p>
        </w:tc>
        <w:tc>
          <w:tcPr>
            <w:tcW w:w="2276" w:type="dxa"/>
            <w:vAlign w:val="center"/>
          </w:tcPr>
          <w:p w14:paraId="5B4BEAE6" w14:textId="289E815F" w:rsidR="009A0617" w:rsidRPr="000B5C75" w:rsidRDefault="009A0617" w:rsidP="009A0617">
            <w:pPr>
              <w:jc w:val="right"/>
              <w:rPr>
                <w:rFonts w:ascii="Times New Roman" w:hAnsi="Times New Roman" w:cs="Times New Roman"/>
                <w:sz w:val="20"/>
                <w:szCs w:val="20"/>
                <w:lang w:val="ro-MD" w:eastAsia="ru-RU"/>
              </w:rPr>
            </w:pPr>
            <w:r w:rsidRPr="004643AF">
              <w:rPr>
                <w:rStyle w:val="Bodytext24pt"/>
                <w:rFonts w:eastAsiaTheme="minorHAnsi"/>
                <w:sz w:val="20"/>
                <w:szCs w:val="20"/>
                <w:lang w:val="ro-MD"/>
              </w:rPr>
              <w:t>-</w:t>
            </w:r>
          </w:p>
        </w:tc>
      </w:tr>
      <w:tr w:rsidR="009A0617" w:rsidRPr="000B5C75" w14:paraId="50BB8984" w14:textId="77777777" w:rsidTr="00CA3868">
        <w:tc>
          <w:tcPr>
            <w:tcW w:w="5353" w:type="dxa"/>
          </w:tcPr>
          <w:p w14:paraId="37A126BC" w14:textId="5E83B56C" w:rsidR="009A0617" w:rsidRPr="000B5C75" w:rsidRDefault="009A0617" w:rsidP="009A0617">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Datorii privind impozitul amânat</w:t>
            </w:r>
          </w:p>
        </w:tc>
        <w:tc>
          <w:tcPr>
            <w:tcW w:w="2268" w:type="dxa"/>
          </w:tcPr>
          <w:p w14:paraId="3C57C394" w14:textId="60D8A27C" w:rsidR="009A0617" w:rsidRPr="004643AF" w:rsidRDefault="009A0617" w:rsidP="009A0617">
            <w:pPr>
              <w:pStyle w:val="Bodytext20"/>
              <w:shd w:val="clear" w:color="auto" w:fill="auto"/>
              <w:spacing w:before="0" w:after="0" w:line="240" w:lineRule="auto"/>
              <w:ind w:firstLine="0"/>
              <w:jc w:val="right"/>
              <w:rPr>
                <w:sz w:val="20"/>
                <w:szCs w:val="20"/>
                <w:lang w:val="ro-MD"/>
              </w:rPr>
            </w:pPr>
            <w:r w:rsidRPr="004643AF">
              <w:rPr>
                <w:sz w:val="20"/>
                <w:szCs w:val="20"/>
                <w:lang w:val="ro-MD"/>
              </w:rPr>
              <w:t>113 001</w:t>
            </w:r>
          </w:p>
        </w:tc>
        <w:tc>
          <w:tcPr>
            <w:tcW w:w="2276" w:type="dxa"/>
          </w:tcPr>
          <w:p w14:paraId="0DF6D0F9" w14:textId="45F900C8" w:rsidR="009A0617" w:rsidRPr="004643AF" w:rsidRDefault="009A0617" w:rsidP="009A0617">
            <w:pPr>
              <w:pStyle w:val="Bodytext20"/>
              <w:shd w:val="clear" w:color="auto" w:fill="auto"/>
              <w:spacing w:before="0" w:after="0" w:line="240" w:lineRule="auto"/>
              <w:ind w:firstLine="0"/>
              <w:jc w:val="right"/>
              <w:rPr>
                <w:sz w:val="20"/>
                <w:szCs w:val="20"/>
                <w:lang w:val="ro-MD"/>
              </w:rPr>
            </w:pPr>
            <w:r w:rsidRPr="004643AF">
              <w:rPr>
                <w:sz w:val="20"/>
                <w:szCs w:val="20"/>
                <w:lang w:val="ro-MD"/>
              </w:rPr>
              <w:t>136 588</w:t>
            </w:r>
          </w:p>
        </w:tc>
      </w:tr>
      <w:tr w:rsidR="009A0617" w:rsidRPr="000B5C75" w14:paraId="16CAF499" w14:textId="77777777" w:rsidTr="00CA3868">
        <w:tc>
          <w:tcPr>
            <w:tcW w:w="5353" w:type="dxa"/>
          </w:tcPr>
          <w:p w14:paraId="13A6294C" w14:textId="267B4DCE" w:rsidR="009A0617" w:rsidRPr="000B5C75" w:rsidRDefault="009A0617" w:rsidP="009A0617">
            <w:pPr>
              <w:rPr>
                <w:rFonts w:ascii="Times New Roman" w:hAnsi="Times New Roman" w:cs="Times New Roman"/>
                <w:b/>
                <w:sz w:val="20"/>
                <w:szCs w:val="20"/>
                <w:lang w:val="ro-MD" w:eastAsia="ru-RU"/>
              </w:rPr>
            </w:pPr>
            <w:r w:rsidRPr="000B5C75">
              <w:rPr>
                <w:rFonts w:ascii="Times New Roman" w:hAnsi="Times New Roman" w:cs="Times New Roman"/>
                <w:b/>
                <w:sz w:val="20"/>
                <w:szCs w:val="20"/>
                <w:lang w:val="ro-MD" w:eastAsia="ru-RU"/>
              </w:rPr>
              <w:t xml:space="preserve">Datorii curente </w:t>
            </w:r>
          </w:p>
        </w:tc>
        <w:tc>
          <w:tcPr>
            <w:tcW w:w="2268" w:type="dxa"/>
          </w:tcPr>
          <w:p w14:paraId="688B0EF7" w14:textId="7C91001A" w:rsidR="009A0617" w:rsidRPr="000B5C75" w:rsidRDefault="001D3CED" w:rsidP="009A0617">
            <w:pPr>
              <w:jc w:val="right"/>
              <w:rPr>
                <w:rFonts w:ascii="Times New Roman" w:hAnsi="Times New Roman" w:cs="Times New Roman"/>
                <w:sz w:val="20"/>
                <w:szCs w:val="20"/>
                <w:lang w:val="ro-MD" w:eastAsia="ru-RU"/>
              </w:rPr>
            </w:pPr>
            <w:r w:rsidRPr="004643AF">
              <w:rPr>
                <w:rStyle w:val="Bodytext2105ptBold"/>
                <w:rFonts w:eastAsiaTheme="minorHAnsi"/>
                <w:sz w:val="20"/>
                <w:szCs w:val="20"/>
                <w:lang w:val="ro-MD"/>
              </w:rPr>
              <w:t>731 650</w:t>
            </w:r>
          </w:p>
        </w:tc>
        <w:tc>
          <w:tcPr>
            <w:tcW w:w="2276" w:type="dxa"/>
          </w:tcPr>
          <w:p w14:paraId="39CA0913" w14:textId="4DBC1783" w:rsidR="009A0617" w:rsidRPr="000B5C75" w:rsidRDefault="001D3CED" w:rsidP="009A0617">
            <w:pPr>
              <w:jc w:val="right"/>
              <w:rPr>
                <w:rFonts w:ascii="Times New Roman" w:hAnsi="Times New Roman" w:cs="Times New Roman"/>
                <w:sz w:val="20"/>
                <w:szCs w:val="20"/>
                <w:lang w:val="ro-MD" w:eastAsia="ru-RU"/>
              </w:rPr>
            </w:pPr>
            <w:r w:rsidRPr="004643AF">
              <w:rPr>
                <w:rStyle w:val="Bodytext2105ptBold"/>
                <w:rFonts w:eastAsiaTheme="minorHAnsi"/>
                <w:sz w:val="20"/>
                <w:szCs w:val="20"/>
                <w:lang w:val="ro-MD"/>
              </w:rPr>
              <w:t>770 306</w:t>
            </w:r>
          </w:p>
        </w:tc>
      </w:tr>
      <w:tr w:rsidR="001D3CED" w:rsidRPr="000B5C75" w14:paraId="06180156" w14:textId="77777777" w:rsidTr="00B60712">
        <w:tc>
          <w:tcPr>
            <w:tcW w:w="5353" w:type="dxa"/>
          </w:tcPr>
          <w:p w14:paraId="244667A3" w14:textId="3D59AA3C" w:rsidR="001D3CED" w:rsidRPr="000B5C75" w:rsidRDefault="001D3CED" w:rsidP="001D3CED">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Împrumuturi</w:t>
            </w:r>
          </w:p>
        </w:tc>
        <w:tc>
          <w:tcPr>
            <w:tcW w:w="2268" w:type="dxa"/>
            <w:vAlign w:val="center"/>
          </w:tcPr>
          <w:p w14:paraId="3C02AE4F" w14:textId="4DABE529" w:rsidR="001D3CED" w:rsidRPr="000B5C75" w:rsidRDefault="001D3CED" w:rsidP="001D3CED">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210 168</w:t>
            </w:r>
          </w:p>
        </w:tc>
        <w:tc>
          <w:tcPr>
            <w:tcW w:w="2276" w:type="dxa"/>
          </w:tcPr>
          <w:p w14:paraId="4DE5DB39" w14:textId="56832EE9" w:rsidR="001D3CED" w:rsidRPr="000B5C75" w:rsidRDefault="001D3CED" w:rsidP="001D3CED">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236 497</w:t>
            </w:r>
          </w:p>
        </w:tc>
      </w:tr>
      <w:tr w:rsidR="001D3CED" w:rsidRPr="000B5C75" w14:paraId="1B012E74" w14:textId="77777777" w:rsidTr="00CA3868">
        <w:tc>
          <w:tcPr>
            <w:tcW w:w="5353" w:type="dxa"/>
          </w:tcPr>
          <w:p w14:paraId="270E5083" w14:textId="4591FCCD" w:rsidR="001D3CED" w:rsidRPr="000B5C75" w:rsidRDefault="001D3CED" w:rsidP="001D3CED">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Datorii comerciale și alte datorii</w:t>
            </w:r>
          </w:p>
        </w:tc>
        <w:tc>
          <w:tcPr>
            <w:tcW w:w="2268" w:type="dxa"/>
          </w:tcPr>
          <w:p w14:paraId="6B338488" w14:textId="01AB7265" w:rsidR="001D3CED" w:rsidRPr="000B5C75" w:rsidRDefault="001D3CED" w:rsidP="001D3CED">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273 281</w:t>
            </w:r>
          </w:p>
        </w:tc>
        <w:tc>
          <w:tcPr>
            <w:tcW w:w="2276" w:type="dxa"/>
          </w:tcPr>
          <w:p w14:paraId="32705888" w14:textId="295046B0" w:rsidR="001D3CED" w:rsidRPr="000B5C75" w:rsidRDefault="001D3CED" w:rsidP="001D3CED">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285 628</w:t>
            </w:r>
          </w:p>
        </w:tc>
      </w:tr>
      <w:tr w:rsidR="001D3CED" w:rsidRPr="000B5C75" w14:paraId="635B1458" w14:textId="77777777" w:rsidTr="00B60712">
        <w:tc>
          <w:tcPr>
            <w:tcW w:w="5353" w:type="dxa"/>
          </w:tcPr>
          <w:p w14:paraId="76BAA242" w14:textId="3803C932" w:rsidR="001D3CED" w:rsidRPr="000B5C75" w:rsidRDefault="001D3CED" w:rsidP="001D3CED">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Datorii față de personal</w:t>
            </w:r>
          </w:p>
        </w:tc>
        <w:tc>
          <w:tcPr>
            <w:tcW w:w="2268" w:type="dxa"/>
            <w:vAlign w:val="bottom"/>
          </w:tcPr>
          <w:p w14:paraId="70EFC153" w14:textId="07B4980C" w:rsidR="001D3CED" w:rsidRPr="000B5C75" w:rsidRDefault="001D3CED" w:rsidP="001D3CED">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12212</w:t>
            </w:r>
          </w:p>
        </w:tc>
        <w:tc>
          <w:tcPr>
            <w:tcW w:w="2276" w:type="dxa"/>
          </w:tcPr>
          <w:p w14:paraId="38D87707" w14:textId="3639C121" w:rsidR="001D3CED" w:rsidRPr="000B5C75" w:rsidRDefault="001D3CED" w:rsidP="001D3CED">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3 387</w:t>
            </w:r>
          </w:p>
        </w:tc>
      </w:tr>
      <w:tr w:rsidR="001D3CED" w:rsidRPr="000B5C75" w14:paraId="6A19A265" w14:textId="77777777" w:rsidTr="00CA3868">
        <w:tc>
          <w:tcPr>
            <w:tcW w:w="5353" w:type="dxa"/>
          </w:tcPr>
          <w:p w14:paraId="232E234B" w14:textId="5F2214E3" w:rsidR="001D3CED" w:rsidRPr="000B5C75" w:rsidRDefault="001D3CED" w:rsidP="001D3CED">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Datorii față de buget</w:t>
            </w:r>
          </w:p>
        </w:tc>
        <w:tc>
          <w:tcPr>
            <w:tcW w:w="2268" w:type="dxa"/>
          </w:tcPr>
          <w:p w14:paraId="3C0CAE64" w14:textId="60B2CE60" w:rsidR="001D3CED" w:rsidRPr="000B5C75" w:rsidRDefault="001D3CED" w:rsidP="001D3CED">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7 903</w:t>
            </w:r>
          </w:p>
        </w:tc>
        <w:tc>
          <w:tcPr>
            <w:tcW w:w="2276" w:type="dxa"/>
          </w:tcPr>
          <w:p w14:paraId="4D8B0A5E" w14:textId="46A42C57" w:rsidR="001D3CED" w:rsidRPr="000B5C75" w:rsidRDefault="001D3CED" w:rsidP="001D3CED">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30 241</w:t>
            </w:r>
          </w:p>
        </w:tc>
      </w:tr>
      <w:tr w:rsidR="001D3CED" w:rsidRPr="000B5C75" w14:paraId="3402BEB3" w14:textId="77777777" w:rsidTr="00CA3868">
        <w:tc>
          <w:tcPr>
            <w:tcW w:w="5353" w:type="dxa"/>
          </w:tcPr>
          <w:p w14:paraId="22302CC6" w14:textId="23BE3864" w:rsidR="001D3CED" w:rsidRPr="000B5C75" w:rsidRDefault="001D3CED" w:rsidP="001D3CED">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Venituri anticipate și avansuri</w:t>
            </w:r>
          </w:p>
        </w:tc>
        <w:tc>
          <w:tcPr>
            <w:tcW w:w="2268" w:type="dxa"/>
          </w:tcPr>
          <w:p w14:paraId="2D327089" w14:textId="2345DBED" w:rsidR="001D3CED" w:rsidRPr="000B5C75" w:rsidRDefault="001D3CED" w:rsidP="001D3CED">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172 821</w:t>
            </w:r>
          </w:p>
        </w:tc>
        <w:tc>
          <w:tcPr>
            <w:tcW w:w="2276" w:type="dxa"/>
          </w:tcPr>
          <w:p w14:paraId="031411FD" w14:textId="4A12D02A" w:rsidR="001D3CED" w:rsidRPr="000B5C75" w:rsidRDefault="001D3CED" w:rsidP="001D3CED">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153 277</w:t>
            </w:r>
          </w:p>
        </w:tc>
      </w:tr>
      <w:tr w:rsidR="001D3CED" w:rsidRPr="000B5C75" w14:paraId="7A0D15F7" w14:textId="77777777" w:rsidTr="00CA3868">
        <w:tc>
          <w:tcPr>
            <w:tcW w:w="5353" w:type="dxa"/>
          </w:tcPr>
          <w:p w14:paraId="0792F346" w14:textId="27118E10" w:rsidR="001D3CED" w:rsidRPr="004D165E" w:rsidRDefault="001D3CED" w:rsidP="00B60712">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Venituri anticipate pe termen scurt (</w:t>
            </w:r>
            <w:r w:rsidR="00B60712" w:rsidRPr="00F8359B">
              <w:rPr>
                <w:rFonts w:ascii="Times New Roman" w:hAnsi="Times New Roman" w:cs="Times New Roman"/>
                <w:sz w:val="20"/>
                <w:szCs w:val="20"/>
                <w:lang w:val="ro-MD" w:eastAsia="ru-RU"/>
              </w:rPr>
              <w:t xml:space="preserve">SIRF </w:t>
            </w:r>
            <w:r w:rsidRPr="004D165E">
              <w:rPr>
                <w:rFonts w:ascii="Times New Roman" w:hAnsi="Times New Roman" w:cs="Times New Roman"/>
                <w:sz w:val="20"/>
                <w:szCs w:val="20"/>
                <w:lang w:val="ro-MD" w:eastAsia="ru-RU"/>
              </w:rPr>
              <w:t>15)</w:t>
            </w:r>
          </w:p>
        </w:tc>
        <w:tc>
          <w:tcPr>
            <w:tcW w:w="2268" w:type="dxa"/>
          </w:tcPr>
          <w:p w14:paraId="2B8B7536" w14:textId="4EC8B685" w:rsidR="001D3CED" w:rsidRPr="000B5C75" w:rsidRDefault="001D3CED" w:rsidP="001D3CED">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2 841</w:t>
            </w:r>
          </w:p>
        </w:tc>
        <w:tc>
          <w:tcPr>
            <w:tcW w:w="2276" w:type="dxa"/>
          </w:tcPr>
          <w:p w14:paraId="201C559C" w14:textId="050EEF4D" w:rsidR="001D3CED" w:rsidRPr="000B5C75" w:rsidRDefault="001D3CED" w:rsidP="001D3CED">
            <w:pPr>
              <w:jc w:val="right"/>
              <w:rPr>
                <w:rFonts w:ascii="Times New Roman" w:hAnsi="Times New Roman" w:cs="Times New Roman"/>
                <w:sz w:val="20"/>
                <w:szCs w:val="20"/>
                <w:lang w:val="ro-MD" w:eastAsia="ru-RU"/>
              </w:rPr>
            </w:pPr>
            <w:r w:rsidRPr="004643AF">
              <w:rPr>
                <w:rFonts w:ascii="Times New Roman" w:hAnsi="Times New Roman" w:cs="Times New Roman"/>
                <w:sz w:val="20"/>
                <w:szCs w:val="20"/>
                <w:lang w:val="ro-MD"/>
              </w:rPr>
              <w:t>5 650</w:t>
            </w:r>
          </w:p>
        </w:tc>
      </w:tr>
      <w:tr w:rsidR="001D3CED" w:rsidRPr="000B5C75" w14:paraId="2497ECA3" w14:textId="77777777" w:rsidTr="00CA3868">
        <w:tc>
          <w:tcPr>
            <w:tcW w:w="5353" w:type="dxa"/>
          </w:tcPr>
          <w:p w14:paraId="16FABDD5" w14:textId="12812CE6" w:rsidR="001D3CED" w:rsidRPr="000B5C75" w:rsidRDefault="001D3CED" w:rsidP="001D3CED">
            <w:pPr>
              <w:rPr>
                <w:rFonts w:ascii="Times New Roman" w:hAnsi="Times New Roman" w:cs="Times New Roman"/>
                <w:sz w:val="20"/>
                <w:szCs w:val="20"/>
                <w:lang w:val="ro-MD" w:eastAsia="ru-RU"/>
              </w:rPr>
            </w:pPr>
            <w:r w:rsidRPr="000B5C75">
              <w:rPr>
                <w:rFonts w:ascii="Times New Roman" w:hAnsi="Times New Roman" w:cs="Times New Roman"/>
                <w:sz w:val="20"/>
                <w:szCs w:val="20"/>
                <w:lang w:val="ro-MD" w:eastAsia="ru-RU"/>
              </w:rPr>
              <w:t>Provizioane curente</w:t>
            </w:r>
          </w:p>
        </w:tc>
        <w:tc>
          <w:tcPr>
            <w:tcW w:w="2268" w:type="dxa"/>
          </w:tcPr>
          <w:p w14:paraId="2C51495B" w14:textId="75F3BAE6" w:rsidR="001D3CED" w:rsidRPr="004643AF" w:rsidRDefault="001D3CED" w:rsidP="001D3CED">
            <w:pPr>
              <w:pStyle w:val="Bodytext20"/>
              <w:shd w:val="clear" w:color="auto" w:fill="auto"/>
              <w:spacing w:before="0" w:after="0" w:line="222" w:lineRule="exact"/>
              <w:ind w:right="31" w:firstLine="0"/>
              <w:jc w:val="right"/>
              <w:rPr>
                <w:sz w:val="20"/>
                <w:szCs w:val="20"/>
                <w:lang w:val="ro-MD"/>
              </w:rPr>
            </w:pPr>
            <w:r w:rsidRPr="004643AF">
              <w:rPr>
                <w:sz w:val="20"/>
                <w:szCs w:val="20"/>
                <w:lang w:val="ro-MD"/>
              </w:rPr>
              <w:t>52 424</w:t>
            </w:r>
          </w:p>
        </w:tc>
        <w:tc>
          <w:tcPr>
            <w:tcW w:w="2276" w:type="dxa"/>
          </w:tcPr>
          <w:p w14:paraId="4577EBA5" w14:textId="37236D09" w:rsidR="001D3CED" w:rsidRPr="004643AF" w:rsidRDefault="001D3CED" w:rsidP="001D3CED">
            <w:pPr>
              <w:pStyle w:val="Bodytext20"/>
              <w:shd w:val="clear" w:color="auto" w:fill="auto"/>
              <w:spacing w:before="0" w:after="0" w:line="222" w:lineRule="exact"/>
              <w:ind w:right="31" w:firstLine="0"/>
              <w:jc w:val="right"/>
              <w:rPr>
                <w:sz w:val="20"/>
                <w:szCs w:val="20"/>
                <w:lang w:val="ro-MD"/>
              </w:rPr>
            </w:pPr>
            <w:r w:rsidRPr="004643AF">
              <w:rPr>
                <w:sz w:val="20"/>
                <w:szCs w:val="20"/>
                <w:lang w:val="ro-MD"/>
              </w:rPr>
              <w:t>55 625</w:t>
            </w:r>
          </w:p>
        </w:tc>
      </w:tr>
      <w:tr w:rsidR="001D3CED" w:rsidRPr="000B5C75" w14:paraId="569DAE0A" w14:textId="77777777" w:rsidTr="00B60712">
        <w:tc>
          <w:tcPr>
            <w:tcW w:w="5353" w:type="dxa"/>
          </w:tcPr>
          <w:p w14:paraId="43AEB7AF" w14:textId="28C6BBB0" w:rsidR="001D3CED" w:rsidRPr="000B5C75" w:rsidRDefault="001D3CED" w:rsidP="001D3CED">
            <w:pPr>
              <w:rPr>
                <w:rFonts w:ascii="Times New Roman" w:hAnsi="Times New Roman" w:cs="Times New Roman"/>
                <w:b/>
                <w:sz w:val="20"/>
                <w:szCs w:val="20"/>
                <w:lang w:val="ro-MD" w:eastAsia="ru-RU"/>
              </w:rPr>
            </w:pPr>
            <w:r w:rsidRPr="000B5C75">
              <w:rPr>
                <w:rFonts w:ascii="Times New Roman" w:hAnsi="Times New Roman" w:cs="Times New Roman"/>
                <w:b/>
                <w:sz w:val="20"/>
                <w:szCs w:val="20"/>
                <w:lang w:val="ro-MD" w:eastAsia="ru-RU"/>
              </w:rPr>
              <w:t>Total datorii</w:t>
            </w:r>
          </w:p>
        </w:tc>
        <w:tc>
          <w:tcPr>
            <w:tcW w:w="2268" w:type="dxa"/>
            <w:vAlign w:val="bottom"/>
          </w:tcPr>
          <w:p w14:paraId="20C9954F" w14:textId="15184AA0" w:rsidR="001D3CED" w:rsidRPr="000B5C75" w:rsidRDefault="001D3CED" w:rsidP="001D3CED">
            <w:pPr>
              <w:jc w:val="right"/>
              <w:rPr>
                <w:rFonts w:ascii="Times New Roman" w:hAnsi="Times New Roman" w:cs="Times New Roman"/>
                <w:sz w:val="20"/>
                <w:szCs w:val="20"/>
                <w:lang w:val="ro-MD" w:eastAsia="ru-RU"/>
              </w:rPr>
            </w:pPr>
            <w:r w:rsidRPr="004643AF">
              <w:rPr>
                <w:rStyle w:val="Bodytext2105ptBold"/>
                <w:rFonts w:eastAsiaTheme="minorHAnsi"/>
                <w:sz w:val="20"/>
                <w:szCs w:val="20"/>
                <w:lang w:val="ro-MD"/>
              </w:rPr>
              <w:t>1 005 462</w:t>
            </w:r>
          </w:p>
        </w:tc>
        <w:tc>
          <w:tcPr>
            <w:tcW w:w="2276" w:type="dxa"/>
            <w:vAlign w:val="bottom"/>
          </w:tcPr>
          <w:p w14:paraId="7071BE47" w14:textId="5FF394FF" w:rsidR="001D3CED" w:rsidRPr="000B5C75" w:rsidRDefault="001D3CED" w:rsidP="001D3CED">
            <w:pPr>
              <w:jc w:val="right"/>
              <w:rPr>
                <w:rFonts w:ascii="Times New Roman" w:hAnsi="Times New Roman" w:cs="Times New Roman"/>
                <w:sz w:val="20"/>
                <w:szCs w:val="20"/>
                <w:lang w:val="ro-MD" w:eastAsia="ru-RU"/>
              </w:rPr>
            </w:pPr>
            <w:r w:rsidRPr="004643AF">
              <w:rPr>
                <w:rStyle w:val="Bodytext2105ptBold"/>
                <w:rFonts w:eastAsiaTheme="minorHAnsi"/>
                <w:sz w:val="20"/>
                <w:szCs w:val="20"/>
                <w:lang w:val="ro-MD"/>
              </w:rPr>
              <w:t>1 064 524</w:t>
            </w:r>
          </w:p>
        </w:tc>
      </w:tr>
      <w:tr w:rsidR="001D3CED" w:rsidRPr="000B5C75" w14:paraId="79DD4F3C" w14:textId="77777777" w:rsidTr="00CA3868">
        <w:tc>
          <w:tcPr>
            <w:tcW w:w="5353" w:type="dxa"/>
          </w:tcPr>
          <w:p w14:paraId="30878F7E" w14:textId="76BF047E" w:rsidR="001D3CED" w:rsidRPr="000B5C75" w:rsidRDefault="001D3CED" w:rsidP="001D3CED">
            <w:pPr>
              <w:rPr>
                <w:rFonts w:ascii="Times New Roman" w:hAnsi="Times New Roman" w:cs="Times New Roman"/>
                <w:b/>
                <w:sz w:val="20"/>
                <w:szCs w:val="20"/>
                <w:lang w:val="ro-MD" w:eastAsia="ru-RU"/>
              </w:rPr>
            </w:pPr>
            <w:r w:rsidRPr="000B5C75">
              <w:rPr>
                <w:rFonts w:ascii="Times New Roman" w:hAnsi="Times New Roman" w:cs="Times New Roman"/>
                <w:b/>
                <w:sz w:val="20"/>
                <w:szCs w:val="20"/>
                <w:lang w:val="ro-MD" w:eastAsia="ru-RU"/>
              </w:rPr>
              <w:t>TOTAL CAPITAL PROPRIU ȘI DATORII</w:t>
            </w:r>
          </w:p>
        </w:tc>
        <w:tc>
          <w:tcPr>
            <w:tcW w:w="2268" w:type="dxa"/>
          </w:tcPr>
          <w:p w14:paraId="5B9891C4" w14:textId="1EA7E650" w:rsidR="001D3CED" w:rsidRPr="000B5C75" w:rsidRDefault="001D3CED" w:rsidP="001D3CED">
            <w:pPr>
              <w:jc w:val="right"/>
              <w:rPr>
                <w:rFonts w:ascii="Times New Roman" w:hAnsi="Times New Roman" w:cs="Times New Roman"/>
                <w:sz w:val="20"/>
                <w:szCs w:val="20"/>
                <w:lang w:val="ro-MD" w:eastAsia="ru-RU"/>
              </w:rPr>
            </w:pPr>
            <w:r w:rsidRPr="004643AF">
              <w:rPr>
                <w:rStyle w:val="Bodytext2105ptBold"/>
                <w:rFonts w:eastAsiaTheme="minorHAnsi"/>
                <w:sz w:val="20"/>
                <w:szCs w:val="20"/>
                <w:lang w:val="ro-MD"/>
              </w:rPr>
              <w:t>5 256 046</w:t>
            </w:r>
          </w:p>
        </w:tc>
        <w:tc>
          <w:tcPr>
            <w:tcW w:w="2276" w:type="dxa"/>
          </w:tcPr>
          <w:p w14:paraId="071CE080" w14:textId="2A3B3F37" w:rsidR="001D3CED" w:rsidRPr="000B5C75" w:rsidRDefault="001D3CED" w:rsidP="001D3CED">
            <w:pPr>
              <w:jc w:val="right"/>
              <w:rPr>
                <w:rFonts w:ascii="Times New Roman" w:hAnsi="Times New Roman" w:cs="Times New Roman"/>
                <w:sz w:val="20"/>
                <w:szCs w:val="20"/>
                <w:lang w:val="ro-MD" w:eastAsia="ru-RU"/>
              </w:rPr>
            </w:pPr>
            <w:r w:rsidRPr="004643AF">
              <w:rPr>
                <w:rStyle w:val="Bodytext2105ptBold"/>
                <w:rFonts w:eastAsiaTheme="minorHAnsi"/>
                <w:sz w:val="20"/>
                <w:szCs w:val="20"/>
                <w:lang w:val="ro-MD"/>
              </w:rPr>
              <w:t>5 309 038</w:t>
            </w:r>
          </w:p>
        </w:tc>
      </w:tr>
    </w:tbl>
    <w:p w14:paraId="40BD4C4E" w14:textId="41EB36A7" w:rsidR="001D3CED" w:rsidRPr="0007461A" w:rsidRDefault="001D3CED" w:rsidP="001D3CED">
      <w:pPr>
        <w:spacing w:after="0"/>
        <w:jc w:val="both"/>
        <w:rPr>
          <w:rFonts w:ascii="Times New Roman" w:hAnsi="Times New Roman" w:cs="Times New Roman"/>
          <w:i/>
          <w:sz w:val="20"/>
          <w:szCs w:val="20"/>
          <w:lang w:val="ro-MD" w:eastAsia="ru-RU"/>
        </w:rPr>
      </w:pPr>
      <w:r w:rsidRPr="000B5C75">
        <w:rPr>
          <w:rFonts w:ascii="Times New Roman" w:hAnsi="Times New Roman" w:cs="Times New Roman"/>
          <w:b/>
          <w:i/>
          <w:sz w:val="20"/>
          <w:szCs w:val="20"/>
          <w:lang w:val="ro-MD" w:eastAsia="ru-RU"/>
        </w:rPr>
        <w:t>Sursă:</w:t>
      </w:r>
      <w:r w:rsidRPr="00F8359B">
        <w:rPr>
          <w:rFonts w:ascii="Times New Roman" w:hAnsi="Times New Roman" w:cs="Times New Roman"/>
          <w:b/>
          <w:i/>
          <w:sz w:val="20"/>
          <w:szCs w:val="20"/>
          <w:lang w:val="ro-MD" w:eastAsia="ru-RU"/>
        </w:rPr>
        <w:t xml:space="preserve"> </w:t>
      </w:r>
      <w:r w:rsidRPr="004D165E">
        <w:rPr>
          <w:rFonts w:ascii="Times New Roman" w:hAnsi="Times New Roman" w:cs="Times New Roman"/>
          <w:i/>
          <w:sz w:val="20"/>
          <w:szCs w:val="20"/>
          <w:lang w:val="ro-MD" w:eastAsia="ru-RU"/>
        </w:rPr>
        <w:t>Situațiile financiare pentru anul încheiat la 31 decembrie 2022. Întocmit în conformitate cu Standarde</w:t>
      </w:r>
      <w:r w:rsidR="00CA27BB" w:rsidRPr="00092914">
        <w:rPr>
          <w:rFonts w:ascii="Times New Roman" w:hAnsi="Times New Roman" w:cs="Times New Roman"/>
          <w:i/>
          <w:sz w:val="20"/>
          <w:szCs w:val="20"/>
          <w:lang w:val="ro-MD" w:eastAsia="ru-RU"/>
        </w:rPr>
        <w:t>le</w:t>
      </w:r>
      <w:r w:rsidRPr="00092914">
        <w:rPr>
          <w:rFonts w:ascii="Times New Roman" w:hAnsi="Times New Roman" w:cs="Times New Roman"/>
          <w:i/>
          <w:sz w:val="20"/>
          <w:szCs w:val="20"/>
          <w:lang w:val="ro-MD" w:eastAsia="ru-RU"/>
        </w:rPr>
        <w:t xml:space="preserve"> internaționale de raportare financiară</w:t>
      </w:r>
    </w:p>
    <w:p w14:paraId="46C45A18" w14:textId="3516F55D" w:rsidR="001D3CED" w:rsidRPr="000B5C75" w:rsidRDefault="001D3CED" w:rsidP="001D3CED">
      <w:pPr>
        <w:spacing w:after="0"/>
        <w:jc w:val="both"/>
        <w:rPr>
          <w:rFonts w:ascii="Times New Roman" w:hAnsi="Times New Roman" w:cs="Times New Roman"/>
          <w:i/>
          <w:sz w:val="20"/>
          <w:szCs w:val="20"/>
          <w:lang w:val="ro-MD" w:eastAsia="ru-RU"/>
        </w:rPr>
      </w:pPr>
    </w:p>
    <w:p w14:paraId="2DBEC7A5" w14:textId="77777777" w:rsidR="00B60712" w:rsidRPr="000B5C75" w:rsidRDefault="00B60712" w:rsidP="00B60712">
      <w:pPr>
        <w:pStyle w:val="3"/>
        <w:spacing w:before="120"/>
        <w:jc w:val="right"/>
        <w:rPr>
          <w:rFonts w:ascii="Times New Roman" w:hAnsi="Times New Roman" w:cs="Times New Roman"/>
          <w:i/>
          <w:color w:val="auto"/>
          <w:sz w:val="24"/>
          <w:szCs w:val="24"/>
          <w:lang w:val="ro-MD"/>
        </w:rPr>
      </w:pPr>
      <w:bookmarkStart w:id="95" w:name="_Toc157501834"/>
      <w:bookmarkStart w:id="96" w:name="_Toc159579078"/>
      <w:r w:rsidRPr="000B5C75">
        <w:rPr>
          <w:rFonts w:ascii="Times New Roman" w:hAnsi="Times New Roman" w:cs="Times New Roman"/>
          <w:i/>
          <w:color w:val="auto"/>
          <w:sz w:val="24"/>
          <w:szCs w:val="24"/>
          <w:lang w:val="ro-MD"/>
        </w:rPr>
        <w:t>Anexa nr.</w:t>
      </w:r>
      <w:bookmarkEnd w:id="95"/>
      <w:r w:rsidRPr="000B5C75">
        <w:rPr>
          <w:rFonts w:ascii="Times New Roman" w:hAnsi="Times New Roman" w:cs="Times New Roman"/>
          <w:i/>
          <w:color w:val="auto"/>
          <w:sz w:val="24"/>
          <w:szCs w:val="24"/>
          <w:lang w:val="ro-MD"/>
        </w:rPr>
        <w:t>2</w:t>
      </w:r>
      <w:bookmarkEnd w:id="96"/>
    </w:p>
    <w:p w14:paraId="54BF6117" w14:textId="2F01FA94" w:rsidR="00B60712" w:rsidRPr="00241772" w:rsidRDefault="00B60712" w:rsidP="004643AF">
      <w:pPr>
        <w:ind w:firstLine="567"/>
        <w:jc w:val="both"/>
        <w:rPr>
          <w:rFonts w:ascii="Times New Roman" w:hAnsi="Times New Roman" w:cs="Times New Roman"/>
          <w:b/>
          <w:i/>
          <w:sz w:val="24"/>
          <w:szCs w:val="24"/>
          <w:lang w:val="ro-MD"/>
          <w14:ligatures w14:val="standardContextual"/>
        </w:rPr>
      </w:pPr>
      <w:r w:rsidRPr="00241772">
        <w:rPr>
          <w:rFonts w:ascii="Times New Roman" w:hAnsi="Times New Roman" w:cs="Times New Roman"/>
          <w:b/>
          <w:i/>
          <w:sz w:val="24"/>
          <w:szCs w:val="24"/>
          <w:lang w:val="ro-MD"/>
        </w:rPr>
        <w:t>Opinia ANRCETI cu privire la constatările de audit și recomandarea de audit propusă pentru aprobare</w:t>
      </w:r>
    </w:p>
    <w:p w14:paraId="0E72FCFD" w14:textId="5AE4962D" w:rsidR="00B60712" w:rsidRPr="0028384F" w:rsidRDefault="00B60712" w:rsidP="00A47341">
      <w:pPr>
        <w:spacing w:after="0"/>
        <w:ind w:firstLine="567"/>
        <w:jc w:val="both"/>
        <w:rPr>
          <w:rFonts w:ascii="Times New Roman" w:hAnsi="Times New Roman" w:cs="Times New Roman"/>
          <w:b/>
          <w:bCs/>
          <w:sz w:val="20"/>
          <w:szCs w:val="20"/>
          <w:lang w:val="ro-MD"/>
          <w14:ligatures w14:val="standardContextual"/>
        </w:rPr>
      </w:pPr>
      <w:r w:rsidRPr="00F8359B">
        <w:rPr>
          <w:rFonts w:ascii="Times New Roman" w:hAnsi="Times New Roman" w:cs="Times New Roman"/>
          <w:b/>
          <w:bCs/>
          <w:sz w:val="20"/>
          <w:szCs w:val="20"/>
          <w:lang w:val="ro-MD"/>
        </w:rPr>
        <w:t>La pct. 1.1.1 Procesul de modificare a tarifelor pentru serviciile de telefonie fixă a fos</w:t>
      </w:r>
      <w:r w:rsidRPr="004D165E">
        <w:rPr>
          <w:rFonts w:ascii="Times New Roman" w:hAnsi="Times New Roman" w:cs="Times New Roman"/>
          <w:b/>
          <w:bCs/>
          <w:sz w:val="20"/>
          <w:szCs w:val="20"/>
          <w:lang w:val="ro-MD"/>
        </w:rPr>
        <w:t>t unu</w:t>
      </w:r>
      <w:r w:rsidR="00CA27BB" w:rsidRPr="00092914">
        <w:rPr>
          <w:rFonts w:ascii="Times New Roman" w:hAnsi="Times New Roman" w:cs="Times New Roman"/>
          <w:b/>
          <w:bCs/>
          <w:sz w:val="20"/>
          <w:szCs w:val="20"/>
          <w:lang w:val="ro-MD"/>
        </w:rPr>
        <w:t>l</w:t>
      </w:r>
      <w:r w:rsidRPr="00092914">
        <w:rPr>
          <w:rFonts w:ascii="Times New Roman" w:hAnsi="Times New Roman" w:cs="Times New Roman"/>
          <w:b/>
          <w:bCs/>
          <w:sz w:val="20"/>
          <w:szCs w:val="20"/>
          <w:lang w:val="ro-MD"/>
        </w:rPr>
        <w:t xml:space="preserve"> de durată și a condiționat pierderi</w:t>
      </w:r>
      <w:r w:rsidRPr="0007461A">
        <w:rPr>
          <w:rFonts w:ascii="Times New Roman" w:hAnsi="Times New Roman" w:cs="Times New Roman"/>
          <w:b/>
          <w:bCs/>
          <w:sz w:val="20"/>
          <w:szCs w:val="20"/>
          <w:lang w:val="ro-MD"/>
        </w:rPr>
        <w:t xml:space="preserve"> de proporții</w:t>
      </w:r>
    </w:p>
    <w:p w14:paraId="6C602004" w14:textId="77777777" w:rsidR="00B60712" w:rsidRPr="000B5C75" w:rsidRDefault="00B60712" w:rsidP="00B60712">
      <w:pPr>
        <w:numPr>
          <w:ilvl w:val="0"/>
          <w:numId w:val="20"/>
        </w:numPr>
        <w:spacing w:after="0" w:line="240" w:lineRule="auto"/>
        <w:ind w:left="567"/>
        <w:jc w:val="both"/>
        <w:rPr>
          <w:rFonts w:ascii="Times New Roman" w:hAnsi="Times New Roman" w:cs="Times New Roman"/>
          <w:b/>
          <w:bCs/>
          <w:i/>
          <w:iCs/>
          <w:sz w:val="20"/>
          <w:szCs w:val="20"/>
          <w:lang w:val="ro-MD"/>
        </w:rPr>
      </w:pPr>
      <w:r w:rsidRPr="000B5C75">
        <w:rPr>
          <w:rFonts w:ascii="Times New Roman" w:hAnsi="Times New Roman" w:cs="Times New Roman"/>
          <w:b/>
          <w:bCs/>
          <w:i/>
          <w:iCs/>
          <w:sz w:val="20"/>
          <w:szCs w:val="20"/>
          <w:lang w:val="ro-MD"/>
        </w:rPr>
        <w:t>Considerăm oportună excluderea referințelor despre presupusele pierderi ale S.A. „Moldtelecom” de la prestarea serviciilor de telefonie fixă. (pag. 3) și indicarea faptului că S.A. „Moldtelecom” nu a efectuat o analiză de piață pertinentă pentru a determina venitul potențial ratat</w:t>
      </w:r>
    </w:p>
    <w:p w14:paraId="3EB93CCE" w14:textId="77777777" w:rsidR="00B60712" w:rsidRPr="000B5C75" w:rsidRDefault="00B60712" w:rsidP="00A47341">
      <w:pPr>
        <w:pStyle w:val="afb"/>
        <w:spacing w:before="120" w:after="120"/>
        <w:ind w:firstLine="567"/>
        <w:jc w:val="both"/>
        <w:rPr>
          <w:rFonts w:ascii="Times New Roman" w:hAnsi="Times New Roman" w:cs="Times New Roman"/>
          <w:lang w:val="ro-MD"/>
        </w:rPr>
      </w:pPr>
      <w:r w:rsidRPr="000B5C75">
        <w:rPr>
          <w:rFonts w:ascii="Times New Roman" w:hAnsi="Times New Roman" w:cs="Times New Roman"/>
          <w:lang w:val="ro-MD"/>
        </w:rPr>
        <w:t>Analiza pierderilor de peste 1 miliard de lei aparent este bazat pe un calcul contabil-aritmetic fără o analiză economică fundamentată și anume:</w:t>
      </w:r>
    </w:p>
    <w:p w14:paraId="635E6E58" w14:textId="77777777" w:rsidR="00B60712" w:rsidRPr="000B5C75" w:rsidRDefault="00B60712" w:rsidP="00A47341">
      <w:pPr>
        <w:pStyle w:val="afb"/>
        <w:spacing w:before="120" w:after="120"/>
        <w:ind w:firstLine="567"/>
        <w:jc w:val="both"/>
        <w:rPr>
          <w:rFonts w:ascii="Times New Roman" w:hAnsi="Times New Roman" w:cs="Times New Roman"/>
          <w:lang w:val="ro-MD"/>
        </w:rPr>
      </w:pPr>
      <w:r w:rsidRPr="000B5C75">
        <w:rPr>
          <w:rFonts w:ascii="Times New Roman" w:hAnsi="Times New Roman" w:cs="Times New Roman"/>
          <w:lang w:val="ro-MD"/>
        </w:rPr>
        <w:t>A. Unul din principiile economice de bază privind rezonabilitatea economică de producere a unui bun/serviciu este că agentul economic va continua producerea până la momentul când costurile marginale (sau incrementale) se egalează cu prețurile marginale. Astfel, pierderea economică (și financiară) pentru întreprindere este certă doar în cazul în care prețul este mai mic decât costul marginal. Or, atât timp cât prețul marginal este mai mare decât costul marginal, veniturile încasate acoperă cel puțin o parte din costurile fixe pe care compania le suportă iminent și respectiv diminuează rezultatul negativ al întreprinderii. Oricare venit potențial peste costul marginal ar putea fi calificat ca venit ratat și sub nici o formă ca pierdere. Având în vedere că o astfel de analiză nu a fost efectuată de către întreprindere, fiind prezentate doar costurile medii ca referință, o apreciere justă a indicatorilor prezentați de către întreprindere și o calificare economică nu poate fi efectuată de către echipa de audit.</w:t>
      </w:r>
    </w:p>
    <w:p w14:paraId="38BC190F" w14:textId="77777777" w:rsidR="00B60712" w:rsidRPr="000B5C75" w:rsidRDefault="00B60712" w:rsidP="00A47341">
      <w:pPr>
        <w:pStyle w:val="afb"/>
        <w:spacing w:before="120" w:after="120"/>
        <w:ind w:firstLine="567"/>
        <w:jc w:val="both"/>
        <w:rPr>
          <w:rFonts w:ascii="Times New Roman" w:hAnsi="Times New Roman" w:cs="Times New Roman"/>
          <w:lang w:val="ro-MD"/>
        </w:rPr>
      </w:pPr>
      <w:r w:rsidRPr="000B5C75">
        <w:rPr>
          <w:rFonts w:ascii="Times New Roman" w:hAnsi="Times New Roman" w:cs="Times New Roman"/>
          <w:lang w:val="ro-MD"/>
        </w:rPr>
        <w:t>B. Veniturile suplimentare pretinse ratate de întreprindere trebuie să fie argumentate de o analiză de piață pertinentă. Aceasta lipsește cu desăvârșire. Or, majorarea tarifelor are inerent repercusiuni dramatice asupra bazei de clienți, iar veniturile reale încasate ar putea să nu depășească veniturile certe la tarifele practicate deja. Piața telecomunicațiilor este o piață elastică și modificarea prețurilor duce la schimbări semnificative în preferințele utilizatorilor. Această analiză nu a fost efectuată de către întreprindere și aparent nu a fost prezentată echipei de audit. În lipsa acestei analize, cifra prezentată în raportul de audit va fi lipsită de orice argumentare factologică ancorată în realitățile pieței. În același timp ANRCETI, ar dori ca echipa de audit să rețină următoarele aspecte care pun la îndoială rezonabilitatea pretinselor venituri ratate:</w:t>
      </w:r>
    </w:p>
    <w:p w14:paraId="231A2E4A" w14:textId="77777777" w:rsidR="00B60712" w:rsidRPr="000B5C75" w:rsidRDefault="00B60712" w:rsidP="00A47341">
      <w:pPr>
        <w:pStyle w:val="afb"/>
        <w:spacing w:before="120" w:after="120"/>
        <w:ind w:firstLine="567"/>
        <w:jc w:val="both"/>
        <w:rPr>
          <w:rFonts w:ascii="Times New Roman" w:hAnsi="Times New Roman" w:cs="Times New Roman"/>
          <w:lang w:val="ro-MD"/>
        </w:rPr>
      </w:pPr>
      <w:r w:rsidRPr="000B5C75">
        <w:rPr>
          <w:rFonts w:ascii="Times New Roman" w:hAnsi="Times New Roman" w:cs="Times New Roman"/>
          <w:lang w:val="ro-MD"/>
        </w:rPr>
        <w:t>1. Volumul de peste 1 mlrd lei de venituri pretinse pentru o perioadă de 3 ani (2019-2021) ar reprezenta circa 10% de creștere a volumului pieței telefoniei mobile și fixe din Republica Moldova. Un astfel de impact dramatic cu redirecționarea integrală a acestor venituri către MTC este unul irealist. Este de remarcat că în contextul crizelor ce au avut loc în această perioadă, absorbția de către consumatorii a unei majorări pe întreg sectorul cu 10% ar genera schimbări dramatice în piață. Creșterea pretinsă în așa proporții fără o analiză de piață din partea MTC denotă lipsa unei argumentări bazate pe analiză economică și reprezintă doar un calcul aritmetic fără ancorare în realitățile pieței. Mai jos este prezentat volumul pieței în perioada acestor ani:</w:t>
      </w:r>
    </w:p>
    <w:p w14:paraId="3E6E9E8E" w14:textId="77777777" w:rsidR="00B60712" w:rsidRPr="000B5C75" w:rsidRDefault="00B60712" w:rsidP="00A47341">
      <w:pPr>
        <w:pStyle w:val="afb"/>
        <w:spacing w:after="120"/>
        <w:ind w:left="567"/>
        <w:jc w:val="both"/>
        <w:rPr>
          <w:rFonts w:ascii="Times New Roman" w:hAnsi="Times New Roman" w:cs="Times New Roman"/>
          <w:lang w:val="ro-MD"/>
        </w:rPr>
      </w:pPr>
      <w:r w:rsidRPr="000B5C75">
        <w:rPr>
          <w:rFonts w:ascii="Times New Roman" w:hAnsi="Times New Roman" w:cs="Times New Roman"/>
          <w:lang w:val="ro-MD"/>
        </w:rPr>
        <w:t>2020 – 3 294,4 mln. Lei</w:t>
      </w:r>
    </w:p>
    <w:p w14:paraId="34C586FA" w14:textId="77777777" w:rsidR="00B60712" w:rsidRPr="000B5C75" w:rsidRDefault="00B60712" w:rsidP="00A47341">
      <w:pPr>
        <w:pStyle w:val="afb"/>
        <w:spacing w:after="120"/>
        <w:ind w:left="567"/>
        <w:jc w:val="both"/>
        <w:rPr>
          <w:rFonts w:ascii="Times New Roman" w:hAnsi="Times New Roman" w:cs="Times New Roman"/>
          <w:lang w:val="ro-MD"/>
        </w:rPr>
      </w:pPr>
      <w:r w:rsidRPr="000B5C75">
        <w:rPr>
          <w:rFonts w:ascii="Times New Roman" w:hAnsi="Times New Roman" w:cs="Times New Roman"/>
          <w:lang w:val="ro-MD"/>
        </w:rPr>
        <w:t>2021 – 3 223,1 mln. Lei</w:t>
      </w:r>
    </w:p>
    <w:p w14:paraId="18D7F30C" w14:textId="77777777" w:rsidR="00B60712" w:rsidRPr="000B5C75" w:rsidRDefault="00B60712" w:rsidP="00A47341">
      <w:pPr>
        <w:pStyle w:val="afb"/>
        <w:spacing w:after="120"/>
        <w:ind w:left="567"/>
        <w:jc w:val="both"/>
        <w:rPr>
          <w:rFonts w:ascii="Times New Roman" w:hAnsi="Times New Roman" w:cs="Times New Roman"/>
          <w:lang w:val="ro-MD"/>
        </w:rPr>
      </w:pPr>
      <w:r w:rsidRPr="000B5C75">
        <w:rPr>
          <w:rFonts w:ascii="Times New Roman" w:hAnsi="Times New Roman" w:cs="Times New Roman"/>
          <w:lang w:val="ro-MD"/>
        </w:rPr>
        <w:t>2022 – 3 247,4 mln. Lei</w:t>
      </w:r>
    </w:p>
    <w:p w14:paraId="2F93DF1D" w14:textId="77777777" w:rsidR="00B60712" w:rsidRPr="000B5C75" w:rsidRDefault="00B60712" w:rsidP="00A47341">
      <w:pPr>
        <w:pStyle w:val="afb"/>
        <w:spacing w:before="120"/>
        <w:ind w:firstLine="567"/>
        <w:jc w:val="both"/>
        <w:rPr>
          <w:rFonts w:ascii="Times New Roman" w:hAnsi="Times New Roman" w:cs="Times New Roman"/>
          <w:lang w:val="ro-MD"/>
        </w:rPr>
      </w:pPr>
      <w:r w:rsidRPr="000B5C75">
        <w:rPr>
          <w:rFonts w:ascii="Times New Roman" w:hAnsi="Times New Roman" w:cs="Times New Roman"/>
          <w:lang w:val="ro-MD"/>
        </w:rPr>
        <w:t>iar MTC ar pretinde suplimentar la un venit anual suplimentar de circa 350 mln lei pe această piață sau circa 10% din volumul pieței.</w:t>
      </w:r>
    </w:p>
    <w:p w14:paraId="56E32783" w14:textId="77777777" w:rsidR="00B60712" w:rsidRPr="000B5C75" w:rsidRDefault="00B60712" w:rsidP="00A47341">
      <w:pPr>
        <w:pStyle w:val="afb"/>
        <w:spacing w:before="120" w:after="120"/>
        <w:ind w:firstLine="567"/>
        <w:jc w:val="both"/>
        <w:rPr>
          <w:rFonts w:ascii="Times New Roman" w:hAnsi="Times New Roman" w:cs="Times New Roman"/>
          <w:lang w:val="ro-MD"/>
        </w:rPr>
      </w:pPr>
      <w:r w:rsidRPr="000B5C75">
        <w:rPr>
          <w:rFonts w:ascii="Times New Roman" w:hAnsi="Times New Roman" w:cs="Times New Roman"/>
          <w:lang w:val="ro-MD"/>
        </w:rPr>
        <w:t>2. Din analiza efectuată de către ANRCETI, în baza datelor prezentate de către S.A. Moldtelecom pentru anul 2022, 640 mii de abonați sunt inactivi, dar care generează un venit de 60 mln lei. În cazul adoptării unor tarife majorate, certitudinea pierderii acestor venituri este extrem de înaltă. Lipsește o analiză care ar demonstra contrariul. În același timp din abonații care au efectuat cel puțin 1 apel pe perioada unui semestru (cca 362 mii persoane) doar 21 mii de abonați au avut apeluri în volum de peste 30 minute / lună și care ar avea un grad de certitudine înaltă de a păstra relația comercială cu operatorul după majorarea tarifelor. Bilanțul clienților cu certitudine înaltă de reziliere versus clienții cu certitudine înaltă de păstrare a relației cu operatorul nu este în favoarea ipotezei veniturilor ratate înaintată de operator. De asemenea, este important de remarcat că în lipsa majorării tarifelor, operatorul a înregistrat un trend descendent al numărului de abonați și venituri, în special a abonaților cu tariful ”Standard”. Astfel în perioada 2009-2018 veniturile operatorului pe abonamente de telefonie fixă au scăzut de la 264 mln lei la 137 mln lei, iar această scădere este aproape integral generată de pachetul ”Standard” (cca 75%) care a scăzut de la 160 mln la 65 mln lei, chiar dacă acest pachet comercial modest avea un tarif de 20 lei/lună. Majorarea simțitoare a tarifului ar avea un impact major asupra bazei de clienți a operatorului și doar o analiză de piață profesionistă ar putea stabili o valoare obiectivă a venitului ratat sau chiar să constate un impact financiar negativ în urma acestei măsuri de creștere a tarifului.</w:t>
      </w:r>
    </w:p>
    <w:p w14:paraId="636FAD78" w14:textId="77777777" w:rsidR="00B60712" w:rsidRPr="000B5C75" w:rsidRDefault="00B60712" w:rsidP="00A47341">
      <w:pPr>
        <w:pStyle w:val="afb"/>
        <w:spacing w:before="120" w:after="120"/>
        <w:ind w:firstLine="567"/>
        <w:jc w:val="both"/>
        <w:rPr>
          <w:rFonts w:ascii="Times New Roman" w:hAnsi="Times New Roman" w:cs="Times New Roman"/>
          <w:lang w:val="ro-MD"/>
        </w:rPr>
      </w:pPr>
      <w:r w:rsidRPr="000B5C75">
        <w:rPr>
          <w:rFonts w:ascii="Times New Roman" w:hAnsi="Times New Roman" w:cs="Times New Roman"/>
          <w:lang w:val="ro-MD"/>
        </w:rPr>
        <w:t>Astfel, chiar și în condiții de lipsă de reglementare a formării prețurilor agentului economic, decizia de a folosi prețuri sub nivelul costului mediu este o decizie valabilă din punct de vedere a legilor economice, iar constatări referitor la existența sau inexistența unor posibile prejudicii ce ar deriva din aceasta nu pot fi făcute fără efectuarea unei analize pertinente a tarifelor efective ce puteau fi absorbite de piață, a noului punct de echilibru al pieței și volumului ei nou, precum și fără a ține cont de faptul că aceste servicii au fost efectiv subvenționate încrucișat și s-a asigurat astfel randamentul economic al activității.</w:t>
      </w:r>
    </w:p>
    <w:p w14:paraId="4E5ECF7A" w14:textId="5FA8EADE" w:rsidR="00B60712" w:rsidRPr="000B5C75" w:rsidRDefault="00B60712" w:rsidP="00A47341">
      <w:pPr>
        <w:pStyle w:val="afb"/>
        <w:spacing w:before="120" w:after="120"/>
        <w:ind w:firstLine="567"/>
        <w:jc w:val="both"/>
        <w:rPr>
          <w:rFonts w:ascii="Times New Roman" w:hAnsi="Times New Roman" w:cs="Times New Roman"/>
          <w:lang w:val="ro-MD"/>
        </w:rPr>
      </w:pPr>
      <w:r w:rsidRPr="000B5C75">
        <w:rPr>
          <w:rFonts w:ascii="Times New Roman" w:eastAsia="Times New Roman" w:hAnsi="Times New Roman" w:cs="Times New Roman"/>
          <w:lang w:val="ro-MD"/>
        </w:rPr>
        <w:t xml:space="preserve">La pct. 1.1.2 Modul interpretabil al aplicării tarifelor pentru serviciile de acces la infrastructură nu a permis </w:t>
      </w:r>
      <w:r w:rsidR="00454EB2">
        <w:rPr>
          <w:rFonts w:ascii="Times New Roman" w:eastAsia="Times New Roman" w:hAnsi="Times New Roman" w:cs="Times New Roman"/>
          <w:lang w:val="ro-MD"/>
        </w:rPr>
        <w:t>S.A. „Moldtelecom”</w:t>
      </w:r>
      <w:r w:rsidRPr="000B5C75">
        <w:rPr>
          <w:rFonts w:ascii="Times New Roman" w:eastAsia="Times New Roman" w:hAnsi="Times New Roman" w:cs="Times New Roman"/>
          <w:lang w:val="ro-MD"/>
        </w:rPr>
        <w:t xml:space="preserve"> să le ajusteze</w:t>
      </w:r>
    </w:p>
    <w:p w14:paraId="264A50F7" w14:textId="77777777" w:rsidR="00B60712" w:rsidRPr="000B5C75" w:rsidRDefault="00B60712" w:rsidP="00B60712">
      <w:pPr>
        <w:pStyle w:val="afb"/>
        <w:numPr>
          <w:ilvl w:val="0"/>
          <w:numId w:val="20"/>
        </w:numPr>
        <w:spacing w:after="0"/>
        <w:ind w:left="567"/>
        <w:jc w:val="both"/>
        <w:rPr>
          <w:rFonts w:ascii="Times New Roman" w:hAnsi="Times New Roman" w:cs="Times New Roman"/>
          <w:b/>
          <w:bCs/>
          <w:i/>
          <w:iCs/>
          <w:lang w:val="ro-MD"/>
        </w:rPr>
      </w:pPr>
      <w:r w:rsidRPr="000B5C75">
        <w:rPr>
          <w:rFonts w:ascii="Times New Roman" w:hAnsi="Times New Roman" w:cs="Times New Roman"/>
          <w:b/>
          <w:bCs/>
          <w:i/>
          <w:iCs/>
          <w:lang w:val="ro-MD"/>
        </w:rPr>
        <w:t>Considerăm oportună revizuirea recomandării preliminare (pag. 5)</w:t>
      </w:r>
    </w:p>
    <w:p w14:paraId="0C10DED0" w14:textId="77777777" w:rsidR="00B60712" w:rsidRPr="000B5C75" w:rsidRDefault="00B60712" w:rsidP="00A47341">
      <w:pPr>
        <w:pStyle w:val="afb"/>
        <w:spacing w:before="120" w:after="120"/>
        <w:ind w:firstLine="567"/>
        <w:jc w:val="both"/>
        <w:rPr>
          <w:rFonts w:ascii="Times New Roman" w:hAnsi="Times New Roman" w:cs="Times New Roman"/>
          <w:lang w:val="ro-MD"/>
        </w:rPr>
      </w:pPr>
      <w:r w:rsidRPr="000B5C75">
        <w:rPr>
          <w:rFonts w:ascii="Times New Roman" w:hAnsi="Times New Roman" w:cs="Times New Roman"/>
          <w:lang w:val="ro-MD"/>
        </w:rPr>
        <w:t>Analizând recomandarea preliminară formulată, se poate observa că Curtea de Conturi pare să acorde mai multă atenție argumentelor prezentate de către Companie, în timp ce argumentele ANRCETI nu sunt evident considerate în aceeași măsură. Menționăm că, o abordare ce favorizează agentul economic cu putere semnificativă, prin forțarea creșterii tarifelor, este în defavoarea concurenței și, în final, a utilizatorilor și economiei în ansamblu. Nu poate fi ignorat și faptul, că creșterea tarifelor date de către S.A.”Moldtelecom” ar putea declanșa o reacție în lanț și creșterea tarifelor la toate serviciile de acces la infrastructuri și proprietăți prestate de alte entități, spre dezavantajul atât a S.A.”Moldtelecom”, cât și spre accentuarea dezavantajului pentru întreg sectorul de comunicații electronice. Respectiv, aplicarea unei metodologii de calcul nu exclude necesitatea respectării altor legi și obligații de piață, iar aplicarea acestor instrumente urmează a fi realizată concomitent pe o piață reglementată.  Curtea de Conturi sub nici o formă nu poate admite evaluarea situației exclusiv din perspectiva metodologiei, așa cum vede furnizorul cu putere semnificativă (S.A. Moldtelecom), fără ca să țină cont de tot cadrul normativ aferent relațiilor concurențiale și de reglementare a unei piețe. Or, Agenția este investită cu rolul de a reglementa toate aspectele ce țin de respectarea mediului concurențial și a corobora toate aspectele de reglementare a unei piețe, măsuri care în mod evident nu sunt evaluate de către operatorul MTC.</w:t>
      </w:r>
    </w:p>
    <w:p w14:paraId="7E40852F" w14:textId="77777777" w:rsidR="00B60712" w:rsidRPr="000B5C75" w:rsidRDefault="00B60712" w:rsidP="00A47341">
      <w:pPr>
        <w:pStyle w:val="afb"/>
        <w:spacing w:before="120"/>
        <w:ind w:firstLine="567"/>
        <w:jc w:val="both"/>
        <w:rPr>
          <w:rFonts w:ascii="Times New Roman" w:hAnsi="Times New Roman" w:cs="Times New Roman"/>
          <w:lang w:val="ro-MD"/>
        </w:rPr>
      </w:pPr>
      <w:r w:rsidRPr="000B5C75">
        <w:rPr>
          <w:rFonts w:ascii="Times New Roman" w:hAnsi="Times New Roman" w:cs="Times New Roman"/>
          <w:lang w:val="ro-MD"/>
        </w:rPr>
        <w:t xml:space="preserve">Astfel, pentru o mai bună înțelegere a proceselor descrise mai sus, considerăm că ar fi oportună consultarea viziunii Consiliului Concurenței și/sau a unei autorități de reglementare similare cu ANRCETI din alt stat, sau a unor experți în domeniu, făcând uz de prevederile art.7(4) al Legii nr.260/2017. </w:t>
      </w:r>
    </w:p>
    <w:p w14:paraId="0C42620D" w14:textId="77777777" w:rsidR="00B60712" w:rsidRPr="000B5C75" w:rsidRDefault="00B60712" w:rsidP="00A47341">
      <w:pPr>
        <w:pStyle w:val="afb"/>
        <w:spacing w:before="120" w:after="120"/>
        <w:ind w:firstLine="567"/>
        <w:jc w:val="both"/>
        <w:rPr>
          <w:rFonts w:ascii="Times New Roman" w:hAnsi="Times New Roman" w:cs="Times New Roman"/>
          <w:lang w:val="ro-MD"/>
        </w:rPr>
      </w:pPr>
      <w:r w:rsidRPr="000B5C75">
        <w:rPr>
          <w:rFonts w:ascii="Times New Roman" w:hAnsi="Times New Roman" w:cs="Times New Roman"/>
          <w:lang w:val="ro-MD"/>
        </w:rPr>
        <w:t xml:space="preserve">Menționăm că, ANRCETI insistă în continuare asupra includerii în proiectul Raportului a tuturor argumentelor esențiale invocate de Agenție, precum, de exemplu, concluzia ANCRETI (în baza puterii sale stabilită prin art.52 (2) din Legea nr.241/2007) că deja tarifele actuale ale S.A.”Moldtelecom” pentru servicii de acces la canalizație telefonică sunt mai înalte decât cele aplicate pe piețe comparabile și deja ar putea fi suficiente și acoperitoare a costurilor, iar mărirea lor ar putea duce la încălcarea de către S.A.”Moldtelecom” a obligației sale de asigurare de neadmitere a discriminării furnizorilor solicitanți, inclusiv în raport cu propria activitate a S.A.”Moldtelecom” de furnizare a serviciilor cu amănuntul. </w:t>
      </w:r>
    </w:p>
    <w:p w14:paraId="69B83781" w14:textId="77777777" w:rsidR="00B60712" w:rsidRPr="000B5C75" w:rsidRDefault="00B60712" w:rsidP="00A47341">
      <w:pPr>
        <w:pStyle w:val="afb"/>
        <w:spacing w:before="120"/>
        <w:ind w:firstLine="567"/>
        <w:jc w:val="both"/>
        <w:rPr>
          <w:rFonts w:ascii="Times New Roman" w:hAnsi="Times New Roman" w:cs="Times New Roman"/>
          <w:lang w:val="ro-MD"/>
        </w:rPr>
      </w:pPr>
      <w:r w:rsidRPr="000B5C75">
        <w:rPr>
          <w:rFonts w:ascii="Times New Roman" w:hAnsi="Times New Roman" w:cs="Times New Roman"/>
          <w:lang w:val="ro-MD"/>
        </w:rPr>
        <w:t xml:space="preserve">Totodată, considerăm că o astfel de formulare a recomandării preliminare ar putea fi considerate de către participanții pieței drept acțiuni ce au drept scop să influențeze Autoritatea de reglementare prin impunerea raționamentelor proprii furnizorului cu putere semnificativă pe piață, ce ar submina competențele ANRCETI și cerința art.8 (2) din Legea nr.241/2007, încălcând practicile UE (de independență a autorității de reglementare și a deciziilor sale - Recitalurile 34, 35, 37, Art.8, Art.74(3) din Directiva (UE)2018/1972 de instituire a Codului european al comunicațiilor electronice), la care Republica Moldova ține să-și alinieze cadrul normativ. </w:t>
      </w:r>
    </w:p>
    <w:p w14:paraId="5B364533" w14:textId="77777777" w:rsidR="00B60712" w:rsidRPr="000B5C75" w:rsidRDefault="00B60712" w:rsidP="00A47341">
      <w:pPr>
        <w:pStyle w:val="afb"/>
        <w:spacing w:before="120"/>
        <w:ind w:firstLine="567"/>
        <w:jc w:val="both"/>
        <w:rPr>
          <w:rFonts w:ascii="Times New Roman" w:hAnsi="Times New Roman" w:cs="Times New Roman"/>
          <w:lang w:val="ro-MD"/>
        </w:rPr>
      </w:pPr>
      <w:r w:rsidRPr="000B5C75">
        <w:rPr>
          <w:rFonts w:ascii="Times New Roman" w:hAnsi="Times New Roman" w:cs="Times New Roman"/>
          <w:lang w:val="ro-MD"/>
        </w:rPr>
        <w:t>Cu respect,</w:t>
      </w:r>
    </w:p>
    <w:p w14:paraId="4C09A099" w14:textId="66CA44DD" w:rsidR="00B60712" w:rsidRPr="000B5C75" w:rsidRDefault="00B60712" w:rsidP="00A47341">
      <w:pPr>
        <w:pStyle w:val="afb"/>
        <w:spacing w:before="120"/>
        <w:ind w:left="567"/>
        <w:jc w:val="both"/>
        <w:rPr>
          <w:rFonts w:ascii="Times New Roman" w:hAnsi="Times New Roman" w:cs="Times New Roman"/>
          <w:lang w:val="ro-MD"/>
        </w:rPr>
      </w:pPr>
      <w:r w:rsidRPr="000B5C75">
        <w:rPr>
          <w:rFonts w:ascii="Times New Roman" w:hAnsi="Times New Roman" w:cs="Times New Roman"/>
          <w:lang w:val="ro-MD"/>
        </w:rPr>
        <w:t>Marian</w:t>
      </w:r>
      <w:r w:rsidR="00CA27BB" w:rsidRPr="000B5C75">
        <w:rPr>
          <w:rFonts w:ascii="Times New Roman" w:hAnsi="Times New Roman" w:cs="Times New Roman"/>
          <w:lang w:val="ro-MD"/>
        </w:rPr>
        <w:t xml:space="preserve"> </w:t>
      </w:r>
      <w:r w:rsidRPr="000B5C75">
        <w:rPr>
          <w:rFonts w:ascii="Times New Roman" w:hAnsi="Times New Roman" w:cs="Times New Roman"/>
          <w:lang w:val="ro-MD"/>
        </w:rPr>
        <w:t>POCAZNOI</w:t>
      </w:r>
      <w:r w:rsidR="00CA27BB" w:rsidRPr="000B5C75">
        <w:rPr>
          <w:rFonts w:ascii="Times New Roman" w:hAnsi="Times New Roman" w:cs="Times New Roman"/>
          <w:lang w:val="ro-MD"/>
        </w:rPr>
        <w:t xml:space="preserve">, </w:t>
      </w:r>
      <w:r w:rsidRPr="000B5C75">
        <w:rPr>
          <w:rFonts w:ascii="Times New Roman" w:hAnsi="Times New Roman" w:cs="Times New Roman"/>
          <w:lang w:val="ro-MD"/>
        </w:rPr>
        <w:t>Director adjunct ANRCETI</w:t>
      </w:r>
    </w:p>
    <w:p w14:paraId="4B1B60E9" w14:textId="77777777" w:rsidR="00A47341" w:rsidRPr="000B5C75" w:rsidRDefault="00A47341" w:rsidP="00A47341">
      <w:pPr>
        <w:ind w:firstLine="567"/>
        <w:rPr>
          <w:rFonts w:ascii="Times New Roman" w:hAnsi="Times New Roman" w:cs="Times New Roman"/>
          <w:b/>
          <w:sz w:val="24"/>
          <w:szCs w:val="24"/>
          <w:highlight w:val="yellow"/>
          <w:lang w:val="ro-MD"/>
        </w:rPr>
      </w:pPr>
    </w:p>
    <w:p w14:paraId="174880AD" w14:textId="62575316" w:rsidR="00A47341" w:rsidRPr="00241772" w:rsidRDefault="00A47341" w:rsidP="00241772">
      <w:pPr>
        <w:ind w:firstLine="567"/>
        <w:jc w:val="right"/>
        <w:rPr>
          <w:rFonts w:ascii="Times New Roman" w:hAnsi="Times New Roman" w:cs="Times New Roman"/>
          <w:b/>
          <w:i/>
          <w:sz w:val="24"/>
          <w:szCs w:val="24"/>
          <w:lang w:val="ro-MD"/>
        </w:rPr>
      </w:pPr>
      <w:r w:rsidRPr="00241772">
        <w:rPr>
          <w:rFonts w:ascii="Times New Roman" w:hAnsi="Times New Roman" w:cs="Times New Roman"/>
          <w:b/>
          <w:i/>
          <w:sz w:val="24"/>
          <w:szCs w:val="24"/>
          <w:lang w:val="ro-MD"/>
        </w:rPr>
        <w:t>Opinia Ministerului Finanțelor cu privire la constatarea de audit și recomandarea de audit propusă pentru aprobare</w:t>
      </w:r>
    </w:p>
    <w:p w14:paraId="073B71A3" w14:textId="35AE3D78" w:rsidR="00A47341" w:rsidRPr="004643AF" w:rsidRDefault="00A47341" w:rsidP="00A47341">
      <w:pPr>
        <w:pStyle w:val="Bodytext30"/>
        <w:shd w:val="clear" w:color="auto" w:fill="auto"/>
        <w:spacing w:after="601"/>
        <w:ind w:right="4840"/>
        <w:rPr>
          <w:lang w:val="ro-MD"/>
        </w:rPr>
      </w:pPr>
      <w:r w:rsidRPr="00454EB2">
        <w:rPr>
          <w:noProof/>
          <w:lang w:val="ru-RU" w:eastAsia="ru-RU"/>
        </w:rPr>
        <w:drawing>
          <wp:anchor distT="0" distB="0" distL="63500" distR="94615" simplePos="0" relativeHeight="251661312" behindDoc="1" locked="0" layoutInCell="1" allowOverlap="1" wp14:anchorId="0E33BC60" wp14:editId="04DD37B1">
            <wp:simplePos x="0" y="0"/>
            <wp:positionH relativeFrom="margin">
              <wp:posOffset>39370</wp:posOffset>
            </wp:positionH>
            <wp:positionV relativeFrom="paragraph">
              <wp:posOffset>-243840</wp:posOffset>
            </wp:positionV>
            <wp:extent cx="762000" cy="914400"/>
            <wp:effectExtent l="0" t="0" r="0" b="0"/>
            <wp:wrapSquare wrapText="right"/>
            <wp:docPr id="14" name="Рисунок 14" descr="C:\Users\A_CARA~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_CARA~1\AppData\Local\Temp\ABBYY\PDFTransformer\12.00\media\image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pic:spPr>
                </pic:pic>
              </a:graphicData>
            </a:graphic>
            <wp14:sizeRelH relativeFrom="page">
              <wp14:pctWidth>0</wp14:pctWidth>
            </wp14:sizeRelH>
            <wp14:sizeRelV relativeFrom="page">
              <wp14:pctHeight>0</wp14:pctHeight>
            </wp14:sizeRelV>
          </wp:anchor>
        </w:drawing>
      </w:r>
      <w:r w:rsidRPr="004643AF">
        <w:rPr>
          <w:color w:val="000000"/>
          <w:sz w:val="24"/>
          <w:szCs w:val="24"/>
          <w:lang w:val="ro-MD" w:bidi="en-US"/>
        </w:rPr>
        <w:t>MINISTERUL FINANJELOR AL REPUBLICII MOLDOVA</w:t>
      </w:r>
    </w:p>
    <w:p w14:paraId="0E8340E0" w14:textId="2FF5BE4A" w:rsidR="00A47341" w:rsidRPr="004643AF" w:rsidRDefault="00A47341" w:rsidP="009F41BA">
      <w:pPr>
        <w:rPr>
          <w:rFonts w:ascii="Times New Roman" w:hAnsi="Times New Roman" w:cs="Times New Roman"/>
          <w:sz w:val="24"/>
          <w:szCs w:val="24"/>
          <w:lang w:val="ro-MD"/>
        </w:rPr>
      </w:pPr>
      <w:bookmarkStart w:id="97" w:name="bookmark0"/>
      <w:r w:rsidRPr="004643AF">
        <w:rPr>
          <w:rFonts w:ascii="Times New Roman" w:hAnsi="Times New Roman" w:cs="Times New Roman"/>
          <w:sz w:val="24"/>
          <w:szCs w:val="24"/>
          <w:lang w:val="ro-MD" w:bidi="en-US"/>
        </w:rPr>
        <w:t>06.12.2023</w:t>
      </w:r>
      <w:r w:rsidRPr="004643AF">
        <w:rPr>
          <w:rStyle w:val="Heading1NotBoldNotItalic"/>
          <w:rFonts w:eastAsiaTheme="minorHAnsi"/>
          <w:b w:val="0"/>
          <w:bCs w:val="0"/>
          <w:i w:val="0"/>
          <w:iCs w:val="0"/>
          <w:lang w:val="ro-MD"/>
        </w:rPr>
        <w:t xml:space="preserve"> nr. </w:t>
      </w:r>
      <w:r w:rsidRPr="004643AF">
        <w:rPr>
          <w:rFonts w:ascii="Times New Roman" w:hAnsi="Times New Roman" w:cs="Times New Roman"/>
          <w:sz w:val="24"/>
          <w:szCs w:val="24"/>
          <w:lang w:val="ro-MD" w:eastAsia="ru-RU" w:bidi="ru-RU"/>
        </w:rPr>
        <w:t>05-10/97</w:t>
      </w:r>
      <w:bookmarkEnd w:id="97"/>
    </w:p>
    <w:p w14:paraId="5C5C8FDD" w14:textId="6509E0D9" w:rsidR="00A47341" w:rsidRPr="004643AF" w:rsidRDefault="00A47341" w:rsidP="009F41BA">
      <w:pPr>
        <w:rPr>
          <w:rFonts w:ascii="Times New Roman" w:hAnsi="Times New Roman" w:cs="Times New Roman"/>
          <w:b/>
          <w:sz w:val="24"/>
          <w:szCs w:val="24"/>
          <w:lang w:val="ro-MD"/>
        </w:rPr>
      </w:pPr>
      <w:bookmarkStart w:id="98" w:name="bookmark1"/>
      <w:r w:rsidRPr="004643AF">
        <w:rPr>
          <w:rStyle w:val="Heading1NotBoldNotItalic"/>
          <w:rFonts w:eastAsiaTheme="minorHAnsi"/>
          <w:bCs w:val="0"/>
          <w:i w:val="0"/>
          <w:iCs w:val="0"/>
          <w:lang w:val="ro-MD"/>
        </w:rPr>
        <w:t xml:space="preserve">La nr. </w:t>
      </w:r>
      <w:r w:rsidRPr="004643AF">
        <w:rPr>
          <w:rFonts w:ascii="Times New Roman" w:hAnsi="Times New Roman" w:cs="Times New Roman"/>
          <w:b/>
          <w:sz w:val="24"/>
          <w:szCs w:val="24"/>
          <w:lang w:val="ro-MD" w:bidi="en-US"/>
        </w:rPr>
        <w:t>f/nr din 04.12.2023</w:t>
      </w:r>
      <w:bookmarkEnd w:id="98"/>
    </w:p>
    <w:p w14:paraId="6607FDDB" w14:textId="3B6559AF" w:rsidR="00A47341" w:rsidRPr="004643AF" w:rsidRDefault="00A47341" w:rsidP="00A47341">
      <w:pPr>
        <w:pStyle w:val="Bodytext40"/>
        <w:shd w:val="clear" w:color="auto" w:fill="auto"/>
        <w:spacing w:before="0"/>
        <w:ind w:left="220"/>
        <w:rPr>
          <w:lang w:val="ro-MD"/>
        </w:rPr>
      </w:pPr>
      <w:r w:rsidRPr="004643AF">
        <w:rPr>
          <w:color w:val="000000"/>
          <w:sz w:val="24"/>
          <w:szCs w:val="24"/>
          <w:lang w:val="ro-MD" w:bidi="en-US"/>
        </w:rPr>
        <w:t>Referitor la auditul</w:t>
      </w:r>
      <w:r w:rsidR="00CA27BB" w:rsidRPr="004643AF">
        <w:rPr>
          <w:color w:val="000000"/>
          <w:sz w:val="24"/>
          <w:szCs w:val="24"/>
          <w:lang w:val="ro-MD" w:bidi="en-US"/>
        </w:rPr>
        <w:t xml:space="preserve"> </w:t>
      </w:r>
      <w:r w:rsidR="00454EB2">
        <w:rPr>
          <w:color w:val="000000"/>
          <w:sz w:val="24"/>
          <w:szCs w:val="24"/>
          <w:lang w:val="ro-MD" w:bidi="en-US"/>
        </w:rPr>
        <w:t>S.A. „Moldtelecom”</w:t>
      </w:r>
    </w:p>
    <w:p w14:paraId="5BA29BF7" w14:textId="77777777" w:rsidR="00A47341" w:rsidRPr="004643AF" w:rsidRDefault="00A47341" w:rsidP="00A47341">
      <w:pPr>
        <w:pStyle w:val="Bodytext30"/>
        <w:shd w:val="clear" w:color="auto" w:fill="auto"/>
        <w:spacing w:after="60" w:line="266" w:lineRule="exact"/>
        <w:jc w:val="right"/>
        <w:rPr>
          <w:lang w:val="ro-MD"/>
        </w:rPr>
      </w:pPr>
      <w:r w:rsidRPr="004643AF">
        <w:rPr>
          <w:color w:val="000000"/>
          <w:sz w:val="24"/>
          <w:szCs w:val="24"/>
          <w:lang w:val="ro-MD" w:bidi="en-US"/>
        </w:rPr>
        <w:t>Curtea de Conturi</w:t>
      </w:r>
    </w:p>
    <w:p w14:paraId="084631AB" w14:textId="77777777" w:rsidR="00A47341" w:rsidRPr="004643AF" w:rsidRDefault="00A47341" w:rsidP="004331D0">
      <w:pPr>
        <w:pStyle w:val="Bodytext20"/>
        <w:shd w:val="clear" w:color="auto" w:fill="auto"/>
        <w:spacing w:before="0" w:after="120"/>
        <w:rPr>
          <w:lang w:val="ro-MD"/>
        </w:rPr>
      </w:pPr>
      <w:r w:rsidRPr="004643AF">
        <w:rPr>
          <w:rStyle w:val="Bodytext2Italic"/>
          <w:lang w:val="ro-MD"/>
        </w:rPr>
        <w:t>e-mail:</w:t>
      </w:r>
      <w:hyperlink r:id="rId16" w:history="1">
        <w:r w:rsidRPr="004643AF">
          <w:rPr>
            <w:color w:val="000000"/>
            <w:sz w:val="24"/>
            <w:szCs w:val="24"/>
            <w:lang w:val="ro-MD" w:bidi="en-US"/>
          </w:rPr>
          <w:t xml:space="preserve"> </w:t>
        </w:r>
        <w:r w:rsidRPr="004643AF">
          <w:rPr>
            <w:lang w:val="ro-MD"/>
          </w:rPr>
          <w:t>ccrm@ccrm.md</w:t>
        </w:r>
      </w:hyperlink>
    </w:p>
    <w:p w14:paraId="07EC25EC" w14:textId="2DBCFD34" w:rsidR="00A47341" w:rsidRPr="004643AF" w:rsidRDefault="00A47341" w:rsidP="00A47341">
      <w:pPr>
        <w:pStyle w:val="Bodytext20"/>
        <w:shd w:val="clear" w:color="auto" w:fill="auto"/>
        <w:spacing w:before="0" w:after="120" w:line="322" w:lineRule="exact"/>
        <w:ind w:left="220" w:firstLine="560"/>
        <w:jc w:val="left"/>
        <w:rPr>
          <w:lang w:val="ro-MD"/>
        </w:rPr>
      </w:pPr>
      <w:r w:rsidRPr="004643AF">
        <w:rPr>
          <w:color w:val="000000"/>
          <w:sz w:val="24"/>
          <w:szCs w:val="24"/>
          <w:lang w:val="ro-MD" w:bidi="en-US"/>
        </w:rPr>
        <w:t>Cu referin</w:t>
      </w:r>
      <w:r w:rsidR="00CA27BB" w:rsidRPr="004643AF">
        <w:rPr>
          <w:color w:val="000000"/>
          <w:sz w:val="24"/>
          <w:szCs w:val="24"/>
          <w:lang w:val="ro-MD" w:bidi="en-US"/>
        </w:rPr>
        <w:t>ță</w:t>
      </w:r>
      <w:r w:rsidRPr="004643AF">
        <w:rPr>
          <w:color w:val="000000"/>
          <w:sz w:val="24"/>
          <w:szCs w:val="24"/>
          <w:lang w:val="ro-MD" w:bidi="en-US"/>
        </w:rPr>
        <w:t xml:space="preserve"> la solicitarea din data de 04.12.2023, Ministerul Finantelor suplimentar la cele men</w:t>
      </w:r>
      <w:r w:rsidR="00CA27BB" w:rsidRPr="004643AF">
        <w:rPr>
          <w:sz w:val="24"/>
          <w:szCs w:val="24"/>
          <w:lang w:val="ro-MD"/>
        </w:rPr>
        <w:t>ți</w:t>
      </w:r>
      <w:r w:rsidRPr="004643AF">
        <w:rPr>
          <w:color w:val="000000"/>
          <w:sz w:val="24"/>
          <w:szCs w:val="24"/>
          <w:lang w:val="ro-MD" w:bidi="en-US"/>
        </w:rPr>
        <w:t>onate anterior, prezinta urmatoarele.</w:t>
      </w:r>
    </w:p>
    <w:p w14:paraId="09777613" w14:textId="408BEBAA" w:rsidR="00A47341" w:rsidRPr="004643AF" w:rsidRDefault="00A47341" w:rsidP="00A47341">
      <w:pPr>
        <w:pStyle w:val="Bodytext20"/>
        <w:shd w:val="clear" w:color="auto" w:fill="auto"/>
        <w:spacing w:before="0" w:after="0" w:line="322" w:lineRule="exact"/>
        <w:ind w:left="220" w:right="200" w:firstLine="560"/>
        <w:rPr>
          <w:lang w:val="ro-MD"/>
        </w:rPr>
      </w:pPr>
      <w:r w:rsidRPr="004643AF">
        <w:rPr>
          <w:color w:val="000000"/>
          <w:sz w:val="24"/>
          <w:szCs w:val="24"/>
          <w:lang w:val="ro-MD" w:bidi="en-US"/>
        </w:rPr>
        <w:t xml:space="preserve">Potrivit art.14 alin.(2) din </w:t>
      </w:r>
      <w:r w:rsidRPr="004643AF">
        <w:rPr>
          <w:rStyle w:val="Bodytext2Italic"/>
          <w:lang w:val="ro-MD"/>
        </w:rPr>
        <w:t>Legea contabilitatii si raportarii fmanciare,</w:t>
      </w:r>
      <w:r w:rsidRPr="004643AF">
        <w:rPr>
          <w:color w:val="000000"/>
          <w:sz w:val="24"/>
          <w:szCs w:val="24"/>
          <w:lang w:val="ro-MD" w:bidi="en-US"/>
        </w:rPr>
        <w:t xml:space="preserve"> nomenclatorul, caracteristica </w:t>
      </w:r>
      <w:r w:rsidR="00CD0139" w:rsidRPr="004643AF">
        <w:rPr>
          <w:color w:val="000000"/>
          <w:sz w:val="24"/>
          <w:szCs w:val="24"/>
          <w:lang w:val="ro-MD" w:bidi="en-US"/>
        </w:rPr>
        <w:t>ș</w:t>
      </w:r>
      <w:r w:rsidRPr="004643AF">
        <w:rPr>
          <w:color w:val="000000"/>
          <w:sz w:val="24"/>
          <w:szCs w:val="24"/>
          <w:lang w:val="ro-MD" w:bidi="en-US"/>
        </w:rPr>
        <w:t>i modul de aplicare a conturilor contabile pentru entitatile care aplica Standarde Nationale de Contabilitate sunt stabilite in Planul general de conturi contabile.</w:t>
      </w:r>
    </w:p>
    <w:p w14:paraId="46F9783D" w14:textId="38A6918B" w:rsidR="00A47341" w:rsidRPr="004643AF" w:rsidRDefault="00A47341" w:rsidP="00A47341">
      <w:pPr>
        <w:pStyle w:val="Bodytext20"/>
        <w:shd w:val="clear" w:color="auto" w:fill="auto"/>
        <w:spacing w:before="0" w:after="0" w:line="322" w:lineRule="exact"/>
        <w:ind w:left="220" w:right="200" w:firstLine="560"/>
        <w:rPr>
          <w:lang w:val="ro-MD"/>
        </w:rPr>
      </w:pPr>
      <w:r w:rsidRPr="004643AF">
        <w:rPr>
          <w:color w:val="000000"/>
          <w:sz w:val="24"/>
          <w:szCs w:val="24"/>
          <w:lang w:val="ro-MD" w:bidi="en-US"/>
        </w:rPr>
        <w:t xml:space="preserve">Planul general de conturi contabile, aprobat prin Ordinul Ministrului Finantelor nr.119/2013, reglementeaza modul de inregistrare a faptelor economice in conturi care rezulta din prevederile Standardelor Nationale de Contabilitate (SNC) </w:t>
      </w:r>
      <w:r w:rsidR="00CD0139" w:rsidRPr="004643AF">
        <w:rPr>
          <w:color w:val="000000"/>
          <w:sz w:val="24"/>
          <w:szCs w:val="24"/>
          <w:lang w:val="ro-MD" w:bidi="en-US"/>
        </w:rPr>
        <w:t>ș</w:t>
      </w:r>
      <w:r w:rsidRPr="004643AF">
        <w:rPr>
          <w:color w:val="000000"/>
          <w:sz w:val="24"/>
          <w:szCs w:val="24"/>
          <w:lang w:val="ro-MD" w:bidi="en-US"/>
        </w:rPr>
        <w:t>i altor acte normative contabile.</w:t>
      </w:r>
    </w:p>
    <w:p w14:paraId="6B86A4FC" w14:textId="692A4501" w:rsidR="00A47341" w:rsidRPr="00995FAF" w:rsidRDefault="00A47341" w:rsidP="00A47341">
      <w:pPr>
        <w:pStyle w:val="Bodytext20"/>
        <w:shd w:val="clear" w:color="auto" w:fill="auto"/>
        <w:spacing w:before="0" w:after="0" w:line="322" w:lineRule="exact"/>
        <w:ind w:left="220" w:right="200" w:firstLine="560"/>
        <w:rPr>
          <w:lang w:val="ro-MD"/>
        </w:rPr>
      </w:pPr>
      <w:r w:rsidRPr="004643AF">
        <w:rPr>
          <w:color w:val="000000"/>
          <w:sz w:val="24"/>
          <w:szCs w:val="24"/>
          <w:lang w:val="ro-MD" w:bidi="en-US"/>
        </w:rPr>
        <w:t xml:space="preserve">Prin urmare, Ministerul Finantelor este </w:t>
      </w:r>
      <w:r w:rsidR="00092914">
        <w:rPr>
          <w:color w:val="000000"/>
          <w:sz w:val="24"/>
          <w:szCs w:val="24"/>
          <w:lang w:val="ro-MD" w:bidi="en-US"/>
        </w:rPr>
        <w:t>î</w:t>
      </w:r>
      <w:r w:rsidRPr="00995FAF">
        <w:rPr>
          <w:color w:val="000000"/>
          <w:sz w:val="24"/>
          <w:szCs w:val="24"/>
          <w:lang w:val="ro-MD" w:bidi="en-US"/>
        </w:rPr>
        <w:t>n imposibilitatea de a elabora modul de contabilizare (corespondenta conturilor) pentru entitatile care aplica Standardele Internationale de Raportare Financiara (IFRS).</w:t>
      </w:r>
    </w:p>
    <w:p w14:paraId="277435CF" w14:textId="15A62A75" w:rsidR="00A47341" w:rsidRPr="00995FAF" w:rsidRDefault="00A47341" w:rsidP="00A47341">
      <w:pPr>
        <w:pStyle w:val="Bodytext20"/>
        <w:shd w:val="clear" w:color="auto" w:fill="auto"/>
        <w:spacing w:before="0" w:after="679" w:line="322" w:lineRule="exact"/>
        <w:ind w:left="220" w:right="200" w:firstLine="560"/>
        <w:rPr>
          <w:color w:val="000000"/>
          <w:sz w:val="24"/>
          <w:szCs w:val="24"/>
          <w:lang w:val="ro-MD" w:bidi="en-US"/>
        </w:rPr>
      </w:pPr>
      <w:r w:rsidRPr="00995FAF">
        <w:rPr>
          <w:color w:val="000000"/>
          <w:sz w:val="24"/>
          <w:szCs w:val="24"/>
          <w:lang w:val="ro-MD" w:bidi="en-US"/>
        </w:rPr>
        <w:t>Ministerul Finantelor recomanda repetat elaborarea de catre entitate a reglementarilor proprii de creare si utilizare a rezervelor mentionate, in baza caruia sa elaboreze si sa stabileasca in Politicile contabile modul de recunoastere, creare, utilizare si contabilizare a elementelor contabile mentionate.</w:t>
      </w:r>
    </w:p>
    <w:p w14:paraId="2D98D2B7" w14:textId="77777777" w:rsidR="004331D0" w:rsidRPr="00995FAF" w:rsidRDefault="004331D0" w:rsidP="00A47341">
      <w:pPr>
        <w:pStyle w:val="Bodytext20"/>
        <w:shd w:val="clear" w:color="auto" w:fill="auto"/>
        <w:spacing w:before="0" w:after="679" w:line="322" w:lineRule="exact"/>
        <w:ind w:left="220" w:right="200" w:firstLine="560"/>
        <w:rPr>
          <w:lang w:val="ro-MD"/>
        </w:rPr>
      </w:pPr>
    </w:p>
    <w:p w14:paraId="4CB53A19" w14:textId="77777777" w:rsidR="004331D0" w:rsidRPr="00995FAF" w:rsidRDefault="00A47341" w:rsidP="004331D0">
      <w:pPr>
        <w:pStyle w:val="Bodytext50"/>
        <w:shd w:val="clear" w:color="auto" w:fill="auto"/>
        <w:spacing w:before="0" w:after="1800"/>
        <w:ind w:left="3480" w:right="760"/>
        <w:rPr>
          <w:color w:val="000000"/>
          <w:lang w:val="ro-MD" w:bidi="en-US"/>
        </w:rPr>
      </w:pPr>
      <w:r w:rsidRPr="00454EB2">
        <w:rPr>
          <w:noProof/>
          <w:lang w:val="ru-RU" w:eastAsia="ru-RU"/>
        </w:rPr>
        <w:drawing>
          <wp:anchor distT="0" distB="182880" distL="63500" distR="908050" simplePos="0" relativeHeight="251662336" behindDoc="1" locked="0" layoutInCell="1" allowOverlap="1" wp14:anchorId="71CE614D" wp14:editId="7C476BB6">
            <wp:simplePos x="0" y="0"/>
            <wp:positionH relativeFrom="margin">
              <wp:posOffset>4102735</wp:posOffset>
            </wp:positionH>
            <wp:positionV relativeFrom="paragraph">
              <wp:posOffset>-271145</wp:posOffset>
            </wp:positionV>
            <wp:extent cx="572770" cy="709930"/>
            <wp:effectExtent l="0" t="0" r="0" b="0"/>
            <wp:wrapSquare wrapText="left"/>
            <wp:docPr id="13" name="Рисунок 13" descr="C:\Users\A_CARA~1\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_CARA~1\AppData\Local\Temp\ABBYY\PDFTransformer\12.00\media\image2.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770" cy="709930"/>
                    </a:xfrm>
                    <a:prstGeom prst="rect">
                      <a:avLst/>
                    </a:prstGeom>
                    <a:noFill/>
                  </pic:spPr>
                </pic:pic>
              </a:graphicData>
            </a:graphic>
            <wp14:sizeRelH relativeFrom="page">
              <wp14:pctWidth>0</wp14:pctWidth>
            </wp14:sizeRelH>
            <wp14:sizeRelV relativeFrom="page">
              <wp14:pctHeight>0</wp14:pctHeight>
            </wp14:sizeRelV>
          </wp:anchor>
        </w:drawing>
      </w:r>
      <w:r w:rsidRPr="00422DE9">
        <w:rPr>
          <w:noProof/>
          <w:lang w:val="ru-RU" w:eastAsia="ru-RU"/>
        </w:rPr>
        <mc:AlternateContent>
          <mc:Choice Requires="wps">
            <w:drawing>
              <wp:anchor distT="662305" distB="0" distL="267970" distR="63500" simplePos="0" relativeHeight="251663360" behindDoc="1" locked="0" layoutInCell="1" allowOverlap="1" wp14:anchorId="1577AA2E" wp14:editId="151D86D9">
                <wp:simplePos x="0" y="0"/>
                <wp:positionH relativeFrom="margin">
                  <wp:posOffset>4370705</wp:posOffset>
                </wp:positionH>
                <wp:positionV relativeFrom="paragraph">
                  <wp:posOffset>391160</wp:posOffset>
                </wp:positionV>
                <wp:extent cx="1212850" cy="196850"/>
                <wp:effectExtent l="0" t="0" r="635" b="4445"/>
                <wp:wrapSquare wrapText="left"/>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D1484" w14:textId="77777777" w:rsidR="00BA0BA9" w:rsidRDefault="00BA0BA9" w:rsidP="00A47341">
                            <w:pPr>
                              <w:pStyle w:val="Bodytext8"/>
                              <w:shd w:val="clear" w:color="auto" w:fill="auto"/>
                            </w:pPr>
                            <w:r>
                              <w:rPr>
                                <w:color w:val="000000"/>
                                <w:lang w:bidi="en-US"/>
                              </w:rPr>
                              <w:t>Olga GOLBAN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577AA2E" id="_x0000_t202" coordsize="21600,21600" o:spt="202" path="m,l,21600r21600,l21600,xe">
                <v:stroke joinstyle="miter"/>
                <v:path gradientshapeok="t" o:connecttype="rect"/>
              </v:shapetype>
              <v:shape id="Надпись 12" o:spid="_x0000_s1026" type="#_x0000_t202" style="position:absolute;left:0;text-align:left;margin-left:344.15pt;margin-top:30.8pt;width:95.5pt;height:15.5pt;z-index:-251653120;visibility:visible;mso-wrap-style:square;mso-width-percent:0;mso-height-percent:0;mso-wrap-distance-left:21.1pt;mso-wrap-distance-top:52.1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" filled="f" stroked="f">
                <v:textbox style="mso-fit-shape-to-text:t" inset="0,0,0,0">
                  <w:txbxContent>
                    <w:p w14:paraId="660D1484" w14:textId="77777777" w:rsidR="00BA0BA9" w:rsidRDefault="00BA0BA9" w:rsidP="00A47341">
                      <w:pPr>
                        <w:pStyle w:val="Bodytext8"/>
                        <w:shd w:val="clear" w:color="auto" w:fill="auto"/>
                      </w:pPr>
                      <w:r>
                        <w:rPr>
                          <w:color w:val="000000"/>
                          <w:lang w:bidi="en-US"/>
                        </w:rPr>
                        <w:t>Olga GOLBAN</w:t>
                      </w:r>
                    </w:p>
                  </w:txbxContent>
                </v:textbox>
                <w10:wrap type="square" side="left" anchorx="margin"/>
              </v:shape>
            </w:pict>
          </mc:Fallback>
        </mc:AlternateContent>
      </w:r>
      <w:r w:rsidRPr="00995FAF">
        <w:rPr>
          <w:color w:val="000000"/>
          <w:lang w:val="ro-MD" w:bidi="en-US"/>
        </w:rPr>
        <w:t>Digitally signed by Golban Olga Date: 2023.12.06 22:19:53 EET Reason: MoldSign Signature Location: Moldova</w:t>
      </w:r>
    </w:p>
    <w:p w14:paraId="4AA291E5" w14:textId="3F58CCCA" w:rsidR="00A47341" w:rsidRPr="00995FAF" w:rsidRDefault="00A47341" w:rsidP="004331D0">
      <w:pPr>
        <w:pStyle w:val="Bodytext50"/>
        <w:shd w:val="clear" w:color="auto" w:fill="auto"/>
        <w:spacing w:before="0" w:after="240"/>
        <w:ind w:right="760"/>
        <w:rPr>
          <w:sz w:val="18"/>
          <w:szCs w:val="18"/>
          <w:lang w:val="ro-MD"/>
        </w:rPr>
      </w:pPr>
      <w:r w:rsidRPr="00454EB2">
        <w:rPr>
          <w:noProof/>
          <w:sz w:val="18"/>
          <w:szCs w:val="18"/>
          <w:lang w:val="ru-RU" w:eastAsia="ru-RU"/>
        </w:rPr>
        <mc:AlternateContent>
          <mc:Choice Requires="wps">
            <w:drawing>
              <wp:anchor distT="0" distB="0" distL="121920" distR="1612265" simplePos="0" relativeHeight="251664384" behindDoc="1" locked="0" layoutInCell="1" allowOverlap="1" wp14:anchorId="2AC86D12" wp14:editId="40FC224D">
                <wp:simplePos x="0" y="0"/>
                <wp:positionH relativeFrom="margin">
                  <wp:posOffset>121920</wp:posOffset>
                </wp:positionH>
                <wp:positionV relativeFrom="paragraph">
                  <wp:posOffset>-2279015</wp:posOffset>
                </wp:positionV>
                <wp:extent cx="2368550" cy="196850"/>
                <wp:effectExtent l="0" t="0" r="0" b="0"/>
                <wp:wrapTopAndBottom/>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90903" w14:textId="77777777" w:rsidR="00BA0BA9" w:rsidRDefault="00BA0BA9" w:rsidP="00A47341">
                            <w:pPr>
                              <w:pStyle w:val="Bodytext8"/>
                              <w:shd w:val="clear" w:color="auto" w:fill="auto"/>
                            </w:pPr>
                            <w:r>
                              <w:rPr>
                                <w:color w:val="000000"/>
                                <w:lang w:bidi="en-US"/>
                              </w:rPr>
                              <w:t>Secretar de stat al ministerului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AC86D12" id="Надпись 11" o:spid="_x0000_s1027" type="#_x0000_t202" style="position:absolute;margin-left:9.6pt;margin-top:-179.45pt;width:186.5pt;height:15.5pt;z-index:-251652096;visibility:visible;mso-wrap-style:square;mso-width-percent:0;mso-height-percent:0;mso-wrap-distance-left:9.6pt;mso-wrap-distance-top:0;mso-wrap-distance-right:126.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" filled="f" stroked="f">
                <v:textbox style="mso-fit-shape-to-text:t" inset="0,0,0,0">
                  <w:txbxContent>
                    <w:p w14:paraId="1ED90903" w14:textId="77777777" w:rsidR="00BA0BA9" w:rsidRDefault="00BA0BA9" w:rsidP="00A47341">
                      <w:pPr>
                        <w:pStyle w:val="Bodytext8"/>
                        <w:shd w:val="clear" w:color="auto" w:fill="auto"/>
                      </w:pPr>
                      <w:r>
                        <w:rPr>
                          <w:color w:val="000000"/>
                          <w:lang w:bidi="en-US"/>
                        </w:rPr>
                        <w:t>Secretar de stat al ministerului</w:t>
                      </w:r>
                    </w:p>
                  </w:txbxContent>
                </v:textbox>
                <w10:wrap type="topAndBottom" anchorx="margin"/>
              </v:shape>
            </w:pict>
          </mc:Fallback>
        </mc:AlternateContent>
      </w:r>
      <w:r w:rsidRPr="00995FAF">
        <w:rPr>
          <w:color w:val="000000"/>
          <w:sz w:val="18"/>
          <w:szCs w:val="18"/>
          <w:lang w:val="ro-MD" w:bidi="en-US"/>
        </w:rPr>
        <w:t>Executor: Iuliana Ciuntu, Dorina Postu tel.: (022) 262728</w:t>
      </w:r>
      <w:r w:rsidRPr="00995FAF">
        <w:rPr>
          <w:color w:val="000000"/>
          <w:sz w:val="18"/>
          <w:szCs w:val="18"/>
          <w:lang w:val="ro-MD" w:bidi="en-US"/>
        </w:rPr>
        <w:tab/>
        <w:t>(022) 262785</w:t>
      </w:r>
    </w:p>
    <w:p w14:paraId="59C3DA47" w14:textId="5A2A20B5" w:rsidR="004331D0" w:rsidRPr="00995FAF" w:rsidRDefault="00A47341" w:rsidP="004331D0">
      <w:pPr>
        <w:ind w:right="2800"/>
        <w:rPr>
          <w:rStyle w:val="Bodytext70"/>
          <w:rFonts w:eastAsiaTheme="minorHAnsi"/>
          <w:sz w:val="18"/>
          <w:szCs w:val="18"/>
          <w:lang w:val="ro-MD"/>
        </w:rPr>
      </w:pPr>
      <w:r w:rsidRPr="00995FAF">
        <w:rPr>
          <w:rFonts w:ascii="Times New Roman" w:hAnsi="Times New Roman" w:cs="Times New Roman"/>
          <w:color w:val="000000"/>
          <w:sz w:val="18"/>
          <w:szCs w:val="18"/>
          <w:lang w:val="ro-MD" w:bidi="en-US"/>
        </w:rPr>
        <w:t>MD-2005, mun. Chisinau, str. Constantin Tanase, 7 tel. (022) 26 25 24, e-mail:</w:t>
      </w:r>
      <w:hyperlink r:id="rId18" w:history="1">
        <w:r w:rsidRPr="00995FAF">
          <w:rPr>
            <w:rFonts w:ascii="Times New Roman" w:hAnsi="Times New Roman" w:cs="Times New Roman"/>
            <w:color w:val="000000"/>
            <w:sz w:val="18"/>
            <w:szCs w:val="18"/>
            <w:lang w:val="ro-MD" w:bidi="en-US"/>
          </w:rPr>
          <w:t xml:space="preserve"> </w:t>
        </w:r>
        <w:r w:rsidRPr="00995FAF">
          <w:rPr>
            <w:rStyle w:val="Bodytext70"/>
            <w:rFonts w:eastAsiaTheme="minorHAnsi"/>
            <w:sz w:val="18"/>
            <w:szCs w:val="18"/>
            <w:lang w:val="ro-MD"/>
          </w:rPr>
          <w:t>cancelaria@mf. gov.md</w:t>
        </w:r>
      </w:hyperlink>
      <w:r w:rsidR="004331D0" w:rsidRPr="00995FAF">
        <w:rPr>
          <w:rStyle w:val="Bodytext70"/>
          <w:rFonts w:eastAsiaTheme="minorHAnsi"/>
          <w:sz w:val="18"/>
          <w:szCs w:val="18"/>
          <w:lang w:val="ro-MD"/>
        </w:rPr>
        <w:br w:type="page"/>
      </w:r>
    </w:p>
    <w:p w14:paraId="30750351" w14:textId="77777777" w:rsidR="004331D0" w:rsidRPr="00995FAF" w:rsidRDefault="004331D0" w:rsidP="004331D0">
      <w:pPr>
        <w:ind w:right="2800"/>
        <w:rPr>
          <w:rFonts w:ascii="Times New Roman" w:hAnsi="Times New Roman" w:cs="Times New Roman"/>
          <w:sz w:val="18"/>
          <w:szCs w:val="18"/>
          <w:lang w:val="ro-MD"/>
        </w:rPr>
        <w:sectPr w:rsidR="004331D0" w:rsidRPr="00995FAF" w:rsidSect="00A74A7A">
          <w:footerReference w:type="default" r:id="rId19"/>
          <w:pgSz w:w="11906" w:h="16838" w:code="9"/>
          <w:pgMar w:top="709" w:right="849" w:bottom="1440" w:left="1701" w:header="720" w:footer="720" w:gutter="0"/>
          <w:cols w:space="720"/>
          <w:titlePg/>
          <w:docGrid w:linePitch="360"/>
        </w:sectPr>
      </w:pPr>
    </w:p>
    <w:p w14:paraId="46DFD8B9" w14:textId="3869F663" w:rsidR="00B60712" w:rsidRPr="00241772" w:rsidRDefault="00B60712" w:rsidP="00241772">
      <w:pPr>
        <w:ind w:firstLine="567"/>
        <w:jc w:val="right"/>
        <w:rPr>
          <w:rFonts w:ascii="Times New Roman" w:hAnsi="Times New Roman" w:cs="Times New Roman"/>
          <w:b/>
          <w:i/>
          <w:sz w:val="24"/>
          <w:szCs w:val="24"/>
          <w:lang w:val="ro-MD"/>
        </w:rPr>
      </w:pPr>
      <w:r w:rsidRPr="00241772">
        <w:rPr>
          <w:rFonts w:ascii="Times New Roman" w:hAnsi="Times New Roman" w:cs="Times New Roman"/>
          <w:b/>
          <w:i/>
          <w:sz w:val="24"/>
          <w:szCs w:val="24"/>
          <w:lang w:val="ro-MD"/>
        </w:rPr>
        <w:t>Opinia APP cu privire la constatările de audit și recomandările de audit propuse pentru aprobare</w:t>
      </w:r>
    </w:p>
    <w:p w14:paraId="7A36B96C" w14:textId="7C6EB27E" w:rsidR="004331D0" w:rsidRPr="00995FAF" w:rsidRDefault="004331D0" w:rsidP="0054754D">
      <w:pPr>
        <w:pStyle w:val="Bodytext30"/>
        <w:shd w:val="clear" w:color="auto" w:fill="auto"/>
        <w:spacing w:after="222"/>
        <w:rPr>
          <w:lang w:val="ro-MD"/>
        </w:rPr>
      </w:pPr>
      <w:r w:rsidRPr="00454EB2">
        <w:rPr>
          <w:noProof/>
          <w:lang w:val="ru-RU" w:eastAsia="ru-RU"/>
        </w:rPr>
        <w:drawing>
          <wp:anchor distT="0" distB="38100" distL="63500" distR="320040" simplePos="0" relativeHeight="251673600" behindDoc="1" locked="0" layoutInCell="1" allowOverlap="1" wp14:anchorId="49D98ADC" wp14:editId="1C40C914">
            <wp:simplePos x="0" y="0"/>
            <wp:positionH relativeFrom="margin">
              <wp:posOffset>-277495</wp:posOffset>
            </wp:positionH>
            <wp:positionV relativeFrom="paragraph">
              <wp:posOffset>-125095</wp:posOffset>
            </wp:positionV>
            <wp:extent cx="966470" cy="1097280"/>
            <wp:effectExtent l="0" t="0" r="5080" b="7620"/>
            <wp:wrapSquare wrapText="right"/>
            <wp:docPr id="10" name="Рисунок 10" descr="C:\Users\A_CARA~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_CARA~1\AppData\Local\Temp\ABBYY\PDFTransformer\12.00\media\image1.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6470" cy="1097280"/>
                    </a:xfrm>
                    <a:prstGeom prst="rect">
                      <a:avLst/>
                    </a:prstGeom>
                    <a:noFill/>
                  </pic:spPr>
                </pic:pic>
              </a:graphicData>
            </a:graphic>
            <wp14:sizeRelH relativeFrom="page">
              <wp14:pctWidth>0</wp14:pctWidth>
            </wp14:sizeRelH>
            <wp14:sizeRelV relativeFrom="page">
              <wp14:pctHeight>0</wp14:pctHeight>
            </wp14:sizeRelV>
          </wp:anchor>
        </w:drawing>
      </w:r>
      <w:r w:rsidRPr="00995FAF">
        <w:rPr>
          <w:lang w:val="ro-MD"/>
        </w:rPr>
        <w:t>Guvernul Republicii Moldova</w:t>
      </w:r>
    </w:p>
    <w:p w14:paraId="20744B43" w14:textId="2DCD100B" w:rsidR="004331D0" w:rsidRPr="00995FAF" w:rsidRDefault="004331D0" w:rsidP="0054754D">
      <w:pPr>
        <w:spacing w:after="0"/>
        <w:rPr>
          <w:rFonts w:ascii="Times New Roman" w:hAnsi="Times New Roman" w:cs="Times New Roman"/>
          <w:b/>
          <w:i/>
          <w:sz w:val="24"/>
          <w:szCs w:val="24"/>
          <w:lang w:val="ro-MD"/>
        </w:rPr>
      </w:pPr>
      <w:bookmarkStart w:id="99" w:name="bookmark2"/>
      <w:r w:rsidRPr="00995FAF">
        <w:rPr>
          <w:rFonts w:ascii="Times New Roman" w:hAnsi="Times New Roman" w:cs="Times New Roman"/>
          <w:b/>
          <w:i/>
          <w:sz w:val="24"/>
          <w:szCs w:val="24"/>
          <w:lang w:val="ro-MD"/>
        </w:rPr>
        <w:t>Agentia Proprietatii Publice</w:t>
      </w:r>
      <w:bookmarkEnd w:id="99"/>
    </w:p>
    <w:p w14:paraId="287819E4" w14:textId="77777777" w:rsidR="004331D0" w:rsidRPr="00995FAF" w:rsidRDefault="004331D0" w:rsidP="0054754D">
      <w:pPr>
        <w:pStyle w:val="Bodytext40"/>
        <w:shd w:val="clear" w:color="auto" w:fill="auto"/>
        <w:spacing w:before="0" w:after="0"/>
        <w:ind w:right="2300"/>
        <w:rPr>
          <w:lang w:val="ro-MD"/>
        </w:rPr>
      </w:pPr>
      <w:r w:rsidRPr="00995FAF">
        <w:rPr>
          <w:b/>
          <w:bCs/>
          <w:lang w:val="ro-MD"/>
        </w:rPr>
        <w:t xml:space="preserve">MD-2012, Chisinau, strada Vasile Alecsandri 78 Tel: (00373 22) 234-350 e-mail: </w:t>
      </w:r>
      <w:hyperlink r:id="rId21" w:history="1">
        <w:r w:rsidRPr="00995FAF">
          <w:rPr>
            <w:b/>
            <w:bCs/>
            <w:lang w:val="ro-MD"/>
          </w:rPr>
          <w:t>office@app.gov.md</w:t>
        </w:r>
      </w:hyperlink>
    </w:p>
    <w:p w14:paraId="2285FD6C" w14:textId="78F01186" w:rsidR="004331D0" w:rsidRPr="00995FAF" w:rsidRDefault="004331D0" w:rsidP="0054754D">
      <w:pPr>
        <w:pStyle w:val="Bodytext30"/>
        <w:shd w:val="clear" w:color="auto" w:fill="auto"/>
        <w:spacing w:after="0"/>
        <w:jc w:val="left"/>
        <w:rPr>
          <w:color w:val="000000"/>
          <w:lang w:val="ro-MD" w:bidi="en-US"/>
        </w:rPr>
      </w:pPr>
      <w:r w:rsidRPr="00995FAF">
        <w:rPr>
          <w:color w:val="000000"/>
          <w:lang w:val="ro-MD" w:bidi="en-US"/>
        </w:rPr>
        <w:t>Nr. 14-02-800 din 07.02.2024</w:t>
      </w:r>
    </w:p>
    <w:p w14:paraId="6E21E1DB" w14:textId="77777777" w:rsidR="009F41BA" w:rsidRPr="00995FAF" w:rsidRDefault="009F41BA" w:rsidP="009F41BA">
      <w:pPr>
        <w:pStyle w:val="Bodytext50"/>
        <w:shd w:val="clear" w:color="auto" w:fill="auto"/>
        <w:spacing w:before="120"/>
        <w:ind w:left="9600"/>
        <w:rPr>
          <w:lang w:val="ro-MD"/>
        </w:rPr>
      </w:pPr>
      <w:r w:rsidRPr="00995FAF">
        <w:rPr>
          <w:color w:val="000000"/>
          <w:lang w:val="ro-MD" w:bidi="en-US"/>
        </w:rPr>
        <w:t xml:space="preserve">mun. Chisinau, bd. Stefan cel Mare si Sfant 198 </w:t>
      </w:r>
      <w:r w:rsidRPr="00995FAF">
        <w:rPr>
          <w:rStyle w:val="Bodytext5115ptItalic"/>
          <w:lang w:val="ro-MD"/>
        </w:rPr>
        <w:t>e-mail:</w:t>
      </w:r>
      <w:hyperlink r:id="rId22" w:history="1">
        <w:r w:rsidRPr="00995FAF">
          <w:rPr>
            <w:rStyle w:val="Bodytext5115ptItalic"/>
            <w:lang w:val="ro-MD"/>
          </w:rPr>
          <w:t xml:space="preserve"> </w:t>
        </w:r>
        <w:r w:rsidRPr="00995FAF">
          <w:rPr>
            <w:rStyle w:val="Bodytext5115ptItalic"/>
            <w:rFonts w:eastAsiaTheme="minorEastAsia"/>
            <w:lang w:val="ro-MD"/>
          </w:rPr>
          <w:t>a_caramilea@ccrm. md</w:t>
        </w:r>
      </w:hyperlink>
    </w:p>
    <w:p w14:paraId="5B8DCD27" w14:textId="77777777" w:rsidR="009F41BA" w:rsidRPr="00995FAF" w:rsidRDefault="009F41BA" w:rsidP="0054754D">
      <w:pPr>
        <w:pStyle w:val="Bodytext50"/>
        <w:shd w:val="clear" w:color="auto" w:fill="auto"/>
        <w:spacing w:before="120" w:line="240" w:lineRule="auto"/>
        <w:jc w:val="both"/>
        <w:rPr>
          <w:color w:val="000000"/>
          <w:sz w:val="20"/>
          <w:szCs w:val="20"/>
          <w:lang w:val="ro-MD" w:bidi="en-US"/>
        </w:rPr>
      </w:pPr>
      <w:r w:rsidRPr="00995FAF">
        <w:rPr>
          <w:color w:val="000000"/>
          <w:sz w:val="20"/>
          <w:szCs w:val="20"/>
          <w:lang w:val="ro-MD" w:bidi="en-US"/>
        </w:rPr>
        <w:t>Prin prezenta, urmare examinarii constatarilor echipei de audit a Curtii de Conturi, in procesul efectuarii auditului conformitatii gestionarii patrimoniului public si resurselor financiare la</w:t>
      </w:r>
    </w:p>
    <w:p w14:paraId="24E281CD" w14:textId="37B4A95A" w:rsidR="009F41BA" w:rsidRPr="00995FAF" w:rsidRDefault="009F41BA" w:rsidP="0054754D">
      <w:pPr>
        <w:pStyle w:val="Bodytext50"/>
        <w:shd w:val="clear" w:color="auto" w:fill="auto"/>
        <w:spacing w:before="120" w:line="240" w:lineRule="auto"/>
        <w:ind w:firstLine="600"/>
        <w:jc w:val="both"/>
        <w:rPr>
          <w:color w:val="000000"/>
          <w:sz w:val="20"/>
          <w:szCs w:val="20"/>
          <w:lang w:val="ro-MD" w:bidi="en-US"/>
        </w:rPr>
      </w:pPr>
      <w:r w:rsidRPr="00995FAF">
        <w:rPr>
          <w:color w:val="000000"/>
          <w:sz w:val="20"/>
          <w:szCs w:val="20"/>
          <w:lang w:val="ro-MD" w:bidi="en-US"/>
        </w:rPr>
        <w:t>S.A. ”Moldtelecom” in anii 2020-2022, Agentia Proprietatii Publice, in limita competentelor functionale, remite pozitia dupa cum urmeaza:</w:t>
      </w:r>
    </w:p>
    <w:p w14:paraId="6A4E84AB" w14:textId="5CB6C797" w:rsidR="009F41BA" w:rsidRPr="00995FAF" w:rsidRDefault="009F41BA" w:rsidP="009F41BA">
      <w:pPr>
        <w:pStyle w:val="Bodytext30"/>
        <w:shd w:val="clear" w:color="auto" w:fill="auto"/>
        <w:spacing w:after="0"/>
        <w:jc w:val="right"/>
        <w:rPr>
          <w:lang w:val="ro-MD"/>
        </w:rPr>
      </w:pPr>
    </w:p>
    <w:p w14:paraId="09F5025C" w14:textId="7AB71131" w:rsidR="004331D0" w:rsidRPr="00995FAF" w:rsidRDefault="004331D0" w:rsidP="004331D0">
      <w:pPr>
        <w:rPr>
          <w:sz w:val="2"/>
          <w:szCs w:val="2"/>
          <w:lang w:val="ro-MD"/>
        </w:rPr>
        <w:sectPr w:rsidR="004331D0" w:rsidRPr="00995FAF">
          <w:type w:val="continuous"/>
          <w:pgSz w:w="16840" w:h="11900" w:orient="landscape"/>
          <w:pgMar w:top="1167" w:right="0" w:bottom="1805" w:left="0" w:header="0" w:footer="3" w:gutter="0"/>
          <w:cols w:space="720"/>
          <w:noEndnote/>
          <w:docGrid w:linePitch="360"/>
        </w:sectPr>
      </w:pPr>
    </w:p>
    <w:tbl>
      <w:tblPr>
        <w:tblStyle w:val="a4"/>
        <w:tblW w:w="14892" w:type="dxa"/>
        <w:tblLook w:val="04A0" w:firstRow="1" w:lastRow="0" w:firstColumn="1" w:lastColumn="0" w:noHBand="0" w:noVBand="1"/>
      </w:tblPr>
      <w:tblGrid>
        <w:gridCol w:w="5524"/>
        <w:gridCol w:w="2268"/>
        <w:gridCol w:w="1405"/>
        <w:gridCol w:w="5695"/>
      </w:tblGrid>
      <w:tr w:rsidR="007A725B" w:rsidRPr="000B5C75" w14:paraId="2F3887E7" w14:textId="5316711D" w:rsidTr="007A725B">
        <w:tc>
          <w:tcPr>
            <w:tcW w:w="5524" w:type="dxa"/>
          </w:tcPr>
          <w:p w14:paraId="704D1AA8" w14:textId="77777777" w:rsidR="007A725B" w:rsidRPr="000B5C75" w:rsidRDefault="007A725B" w:rsidP="000B1D52">
            <w:pPr>
              <w:jc w:val="center"/>
              <w:rPr>
                <w:rFonts w:ascii="Times New Roman" w:hAnsi="Times New Roman"/>
                <w:bCs/>
                <w:sz w:val="20"/>
                <w:szCs w:val="20"/>
                <w:lang w:val="ro-MD"/>
              </w:rPr>
            </w:pPr>
            <w:r w:rsidRPr="000B5C75">
              <w:rPr>
                <w:rFonts w:ascii="Times New Roman" w:hAnsi="Times New Roman"/>
                <w:b/>
                <w:bCs/>
                <w:sz w:val="20"/>
                <w:szCs w:val="20"/>
                <w:lang w:val="ro-MD"/>
              </w:rPr>
              <w:t>Constatarea de audit</w:t>
            </w:r>
          </w:p>
        </w:tc>
        <w:tc>
          <w:tcPr>
            <w:tcW w:w="2268" w:type="dxa"/>
          </w:tcPr>
          <w:p w14:paraId="590487A1" w14:textId="77777777" w:rsidR="007A725B" w:rsidRPr="004D165E" w:rsidRDefault="007A725B" w:rsidP="000B1D52">
            <w:pPr>
              <w:jc w:val="center"/>
              <w:rPr>
                <w:rFonts w:ascii="Times New Roman" w:hAnsi="Times New Roman"/>
                <w:bCs/>
                <w:sz w:val="20"/>
                <w:szCs w:val="20"/>
                <w:lang w:val="ro-MD"/>
              </w:rPr>
            </w:pPr>
            <w:r w:rsidRPr="00F8359B">
              <w:rPr>
                <w:rFonts w:ascii="Times New Roman" w:hAnsi="Times New Roman"/>
                <w:b/>
                <w:bCs/>
                <w:sz w:val="20"/>
                <w:szCs w:val="20"/>
                <w:lang w:val="ro-MD"/>
              </w:rPr>
              <w:t xml:space="preserve">Recomandările auditului </w:t>
            </w:r>
          </w:p>
        </w:tc>
        <w:tc>
          <w:tcPr>
            <w:tcW w:w="1405" w:type="dxa"/>
          </w:tcPr>
          <w:p w14:paraId="1DD41B35" w14:textId="77777777" w:rsidR="007A725B" w:rsidRPr="0007461A" w:rsidRDefault="007A725B" w:rsidP="000B1D52">
            <w:pPr>
              <w:jc w:val="center"/>
              <w:rPr>
                <w:rFonts w:ascii="Times New Roman" w:eastAsia="Times New Roman" w:hAnsi="Times New Roman"/>
                <w:b/>
                <w:bCs/>
                <w:sz w:val="20"/>
                <w:szCs w:val="20"/>
                <w:lang w:val="ro-MD"/>
              </w:rPr>
            </w:pPr>
            <w:r w:rsidRPr="0007461A">
              <w:rPr>
                <w:rFonts w:ascii="Times New Roman" w:eastAsia="Times New Roman" w:hAnsi="Times New Roman"/>
                <w:b/>
                <w:bCs/>
                <w:sz w:val="20"/>
                <w:szCs w:val="20"/>
                <w:lang w:val="ro-MD"/>
              </w:rPr>
              <w:t>Termenul</w:t>
            </w:r>
          </w:p>
          <w:p w14:paraId="6D24936C" w14:textId="77777777" w:rsidR="007A725B" w:rsidRPr="000B5C75" w:rsidRDefault="007A725B" w:rsidP="000B1D52">
            <w:pPr>
              <w:jc w:val="center"/>
              <w:rPr>
                <w:rFonts w:ascii="Times New Roman" w:hAnsi="Times New Roman"/>
                <w:bCs/>
                <w:sz w:val="20"/>
                <w:szCs w:val="20"/>
                <w:lang w:val="ro-MD"/>
              </w:rPr>
            </w:pPr>
            <w:r w:rsidRPr="000B5C75">
              <w:rPr>
                <w:rFonts w:ascii="Times New Roman" w:eastAsia="Times New Roman" w:hAnsi="Times New Roman"/>
                <w:b/>
                <w:bCs/>
                <w:sz w:val="20"/>
                <w:szCs w:val="20"/>
                <w:lang w:val="ro-MD"/>
              </w:rPr>
              <w:t>de implementare</w:t>
            </w:r>
          </w:p>
        </w:tc>
        <w:tc>
          <w:tcPr>
            <w:tcW w:w="5695" w:type="dxa"/>
          </w:tcPr>
          <w:p w14:paraId="1EFE57A7" w14:textId="53400781" w:rsidR="007A725B" w:rsidRPr="000B5C75" w:rsidRDefault="007A725B" w:rsidP="000B1D52">
            <w:pPr>
              <w:jc w:val="center"/>
              <w:rPr>
                <w:rFonts w:ascii="Times New Roman" w:eastAsia="Times New Roman" w:hAnsi="Times New Roman"/>
                <w:b/>
                <w:bCs/>
                <w:sz w:val="20"/>
                <w:szCs w:val="20"/>
                <w:lang w:val="ro-MD"/>
              </w:rPr>
            </w:pPr>
            <w:r w:rsidRPr="000B5C75">
              <w:rPr>
                <w:rFonts w:ascii="Times New Roman" w:eastAsia="Times New Roman" w:hAnsi="Times New Roman"/>
                <w:b/>
                <w:bCs/>
                <w:sz w:val="20"/>
                <w:szCs w:val="20"/>
                <w:lang w:val="ro-MD"/>
              </w:rPr>
              <w:t>Poziția APP</w:t>
            </w:r>
          </w:p>
        </w:tc>
      </w:tr>
      <w:tr w:rsidR="007A725B" w:rsidRPr="000B5C75" w14:paraId="75774AC0" w14:textId="1E756DA6" w:rsidTr="007A725B">
        <w:tc>
          <w:tcPr>
            <w:tcW w:w="5524" w:type="dxa"/>
          </w:tcPr>
          <w:p w14:paraId="26C27186" w14:textId="77777777" w:rsidR="007A725B" w:rsidRPr="000B5C75" w:rsidRDefault="007A725B" w:rsidP="000B1D52">
            <w:pPr>
              <w:jc w:val="center"/>
              <w:rPr>
                <w:rFonts w:ascii="Times New Roman" w:hAnsi="Times New Roman"/>
                <w:b/>
                <w:bCs/>
                <w:sz w:val="20"/>
                <w:szCs w:val="20"/>
                <w:lang w:val="ro-MD"/>
              </w:rPr>
            </w:pPr>
            <w:r w:rsidRPr="000B5C75">
              <w:rPr>
                <w:rFonts w:ascii="Times New Roman" w:hAnsi="Times New Roman"/>
                <w:b/>
                <w:bCs/>
                <w:sz w:val="20"/>
                <w:szCs w:val="20"/>
                <w:lang w:val="ro-MD"/>
              </w:rPr>
              <w:t>Către APP</w:t>
            </w:r>
          </w:p>
        </w:tc>
        <w:tc>
          <w:tcPr>
            <w:tcW w:w="2268" w:type="dxa"/>
          </w:tcPr>
          <w:p w14:paraId="0C89FBE6" w14:textId="77777777" w:rsidR="007A725B" w:rsidRPr="00F8359B" w:rsidRDefault="007A725B" w:rsidP="000B1D52">
            <w:pPr>
              <w:jc w:val="center"/>
              <w:rPr>
                <w:rFonts w:ascii="Times New Roman" w:hAnsi="Times New Roman"/>
                <w:b/>
                <w:bCs/>
                <w:sz w:val="20"/>
                <w:szCs w:val="20"/>
                <w:lang w:val="ro-MD"/>
              </w:rPr>
            </w:pPr>
          </w:p>
        </w:tc>
        <w:tc>
          <w:tcPr>
            <w:tcW w:w="1405" w:type="dxa"/>
          </w:tcPr>
          <w:p w14:paraId="24914E58" w14:textId="77777777" w:rsidR="007A725B" w:rsidRPr="004D165E" w:rsidRDefault="007A725B" w:rsidP="000B1D52">
            <w:pPr>
              <w:jc w:val="center"/>
              <w:rPr>
                <w:rFonts w:ascii="Times New Roman" w:eastAsia="Times New Roman" w:hAnsi="Times New Roman"/>
                <w:b/>
                <w:bCs/>
                <w:sz w:val="20"/>
                <w:szCs w:val="20"/>
                <w:lang w:val="ro-MD"/>
              </w:rPr>
            </w:pPr>
          </w:p>
        </w:tc>
        <w:tc>
          <w:tcPr>
            <w:tcW w:w="5695" w:type="dxa"/>
          </w:tcPr>
          <w:p w14:paraId="19FC33D4" w14:textId="77777777" w:rsidR="007A725B" w:rsidRPr="0007461A" w:rsidRDefault="007A725B" w:rsidP="000B1D52">
            <w:pPr>
              <w:jc w:val="center"/>
              <w:rPr>
                <w:rFonts w:ascii="Times New Roman" w:eastAsia="Times New Roman" w:hAnsi="Times New Roman"/>
                <w:b/>
                <w:bCs/>
                <w:sz w:val="20"/>
                <w:szCs w:val="20"/>
                <w:lang w:val="ro-MD"/>
              </w:rPr>
            </w:pPr>
          </w:p>
        </w:tc>
      </w:tr>
      <w:tr w:rsidR="007A725B" w:rsidRPr="000B5C75" w14:paraId="5AB7BD3D" w14:textId="7B5CFA2B" w:rsidTr="007A725B">
        <w:tc>
          <w:tcPr>
            <w:tcW w:w="5524" w:type="dxa"/>
          </w:tcPr>
          <w:p w14:paraId="7C7B9E35" w14:textId="13A71415" w:rsidR="007A725B" w:rsidRPr="000B5C75" w:rsidRDefault="007A725B" w:rsidP="007A725B">
            <w:pPr>
              <w:jc w:val="both"/>
              <w:rPr>
                <w:rFonts w:ascii="Times New Roman" w:hAnsi="Times New Roman"/>
                <w:sz w:val="20"/>
                <w:szCs w:val="20"/>
                <w:lang w:val="ro-MD"/>
              </w:rPr>
            </w:pPr>
            <w:r w:rsidRPr="000B5C75">
              <w:rPr>
                <w:rFonts w:ascii="Times New Roman" w:hAnsi="Times New Roman"/>
                <w:sz w:val="20"/>
                <w:szCs w:val="20"/>
                <w:lang w:val="ro-MD"/>
              </w:rPr>
              <w:t>În conformitate cu prevederile Legii nr.1134-XIII din 02.04.1997</w:t>
            </w:r>
            <w:r w:rsidRPr="000B5C75">
              <w:rPr>
                <w:rStyle w:val="a7"/>
                <w:rFonts w:ascii="Times New Roman" w:hAnsi="Times New Roman"/>
                <w:sz w:val="20"/>
                <w:szCs w:val="20"/>
                <w:lang w:val="ro-MD"/>
              </w:rPr>
              <w:footnoteReference w:id="130"/>
            </w:r>
            <w:r w:rsidRPr="000B5C75">
              <w:rPr>
                <w:rFonts w:ascii="Times New Roman" w:hAnsi="Times New Roman"/>
                <w:sz w:val="20"/>
                <w:szCs w:val="20"/>
                <w:lang w:val="ro-MD"/>
              </w:rPr>
              <w:t xml:space="preserve"> și a Statutului Societății</w:t>
            </w:r>
            <w:r w:rsidRPr="000B5C75">
              <w:rPr>
                <w:rStyle w:val="a7"/>
                <w:rFonts w:ascii="Times New Roman" w:hAnsi="Times New Roman"/>
                <w:sz w:val="20"/>
                <w:szCs w:val="20"/>
                <w:lang w:val="ro-MD"/>
              </w:rPr>
              <w:footnoteReference w:id="131"/>
            </w:r>
            <w:r w:rsidRPr="000B5C75">
              <w:rPr>
                <w:rFonts w:ascii="Times New Roman" w:hAnsi="Times New Roman"/>
                <w:sz w:val="20"/>
                <w:szCs w:val="20"/>
                <w:lang w:val="ro-MD"/>
              </w:rPr>
              <w:t xml:space="preserve">, membrii consiliului societății se aleg de adunarea generală a acționarilor pe termenul nu mai mare de 4 ani, însă prin Regulamentul CS durata mandatului s-a redus la 1 an. În același timp, în perioada anilor 2020-2022, Agenția Proprietății Publice, în calitatea sa de unicul acționar, a încetat înainte de termen împuternicirile membrilor CS și a </w:t>
            </w:r>
            <w:r w:rsidRPr="00F8359B">
              <w:rPr>
                <w:rFonts w:ascii="Times New Roman" w:hAnsi="Times New Roman"/>
                <w:sz w:val="20"/>
                <w:szCs w:val="20"/>
                <w:lang w:val="ro-MD"/>
              </w:rPr>
              <w:t>desemnat 5 componențe ale CS, în număr de 5 și, ulterior, 7 membri</w:t>
            </w:r>
            <w:r w:rsidRPr="000B5C75">
              <w:rPr>
                <w:rStyle w:val="a7"/>
                <w:rFonts w:ascii="Times New Roman" w:hAnsi="Times New Roman"/>
                <w:sz w:val="20"/>
                <w:szCs w:val="20"/>
                <w:lang w:val="ro-MD"/>
              </w:rPr>
              <w:footnoteReference w:id="132"/>
            </w:r>
            <w:r w:rsidRPr="000B5C75">
              <w:rPr>
                <w:rFonts w:ascii="Times New Roman" w:hAnsi="Times New Roman"/>
                <w:sz w:val="20"/>
                <w:szCs w:val="20"/>
                <w:lang w:val="ro-MD"/>
              </w:rPr>
              <w:t>, în care au activat 15 persoane.</w:t>
            </w:r>
          </w:p>
          <w:p w14:paraId="2D715E34" w14:textId="77777777" w:rsidR="007A725B" w:rsidRPr="000B5C75" w:rsidRDefault="007A725B" w:rsidP="007A725B">
            <w:pPr>
              <w:jc w:val="both"/>
              <w:rPr>
                <w:rFonts w:ascii="Times New Roman" w:hAnsi="Times New Roman"/>
                <w:sz w:val="20"/>
                <w:szCs w:val="20"/>
                <w:lang w:val="ro-MD"/>
              </w:rPr>
            </w:pPr>
            <w:r w:rsidRPr="00F8359B">
              <w:rPr>
                <w:rFonts w:ascii="Times New Roman" w:hAnsi="Times New Roman"/>
                <w:sz w:val="20"/>
                <w:szCs w:val="20"/>
                <w:lang w:val="ro-MD"/>
              </w:rPr>
              <w:t>În opinia auditului, termen de 1 an este insufi</w:t>
            </w:r>
            <w:r w:rsidRPr="004D165E">
              <w:rPr>
                <w:rFonts w:ascii="Times New Roman" w:hAnsi="Times New Roman"/>
                <w:sz w:val="20"/>
                <w:szCs w:val="20"/>
                <w:lang w:val="ro-MD"/>
              </w:rPr>
              <w:t>cient pentru familiarizarea și implicarea plenară a membrilor noi numiți cu specificul de activitate a Companiei asociat domeniului de comunicații electronice. De asemenea, nu este certă capacitatea membrilor de a aloca suficient timp pentru exercitarea fu</w:t>
            </w:r>
            <w:r w:rsidRPr="00092914">
              <w:rPr>
                <w:rFonts w:ascii="Times New Roman" w:hAnsi="Times New Roman"/>
                <w:sz w:val="20"/>
                <w:szCs w:val="20"/>
                <w:lang w:val="ro-MD"/>
              </w:rPr>
              <w:t>ncțiilor, luând în considerație că, pe lângă muncă de bază, una și aceeași persoană poate fi concomitent membru al cinci consilii ale societăților comerciale, a trei consilii de administrație a întreprinderilor de stat și a trei consilii de administrație a</w:t>
            </w:r>
            <w:r w:rsidRPr="0007461A">
              <w:rPr>
                <w:rFonts w:ascii="Times New Roman" w:hAnsi="Times New Roman"/>
                <w:sz w:val="20"/>
                <w:szCs w:val="20"/>
                <w:lang w:val="ro-MD"/>
              </w:rPr>
              <w:t xml:space="preserve"> întreprinderilor municipale</w:t>
            </w:r>
            <w:r w:rsidRPr="000B5C75">
              <w:rPr>
                <w:rStyle w:val="a7"/>
                <w:rFonts w:ascii="Times New Roman" w:hAnsi="Times New Roman"/>
                <w:sz w:val="20"/>
                <w:szCs w:val="20"/>
                <w:lang w:val="ro-MD"/>
              </w:rPr>
              <w:footnoteReference w:id="133"/>
            </w:r>
            <w:r w:rsidRPr="000B5C75">
              <w:rPr>
                <w:rFonts w:ascii="Times New Roman" w:hAnsi="Times New Roman"/>
                <w:sz w:val="20"/>
                <w:szCs w:val="20"/>
                <w:lang w:val="ro-MD"/>
              </w:rPr>
              <w:t>, precum și poate fi desemnată în calitate de reprezentant al statului într-o societate comercială</w:t>
            </w:r>
            <w:r w:rsidRPr="000B5C75">
              <w:rPr>
                <w:rStyle w:val="a7"/>
                <w:rFonts w:ascii="Times New Roman" w:hAnsi="Times New Roman"/>
                <w:sz w:val="20"/>
                <w:szCs w:val="20"/>
                <w:lang w:val="ro-MD"/>
              </w:rPr>
              <w:footnoteReference w:id="134"/>
            </w:r>
            <w:r w:rsidRPr="000B5C75">
              <w:rPr>
                <w:rFonts w:ascii="Times New Roman" w:hAnsi="Times New Roman"/>
                <w:sz w:val="20"/>
                <w:szCs w:val="20"/>
                <w:lang w:val="ro-MD"/>
              </w:rPr>
              <w:t>.</w:t>
            </w:r>
          </w:p>
          <w:p w14:paraId="7137A99C" w14:textId="2ED65119" w:rsidR="007A725B" w:rsidRPr="0007461A" w:rsidRDefault="007A725B" w:rsidP="007A725B">
            <w:pPr>
              <w:jc w:val="both"/>
              <w:rPr>
                <w:rFonts w:ascii="Times New Roman" w:hAnsi="Times New Roman"/>
                <w:sz w:val="20"/>
                <w:szCs w:val="20"/>
                <w:lang w:val="ro-MD"/>
              </w:rPr>
            </w:pPr>
            <w:r w:rsidRPr="00F8359B">
              <w:rPr>
                <w:rFonts w:ascii="Times New Roman" w:hAnsi="Times New Roman"/>
                <w:sz w:val="20"/>
                <w:szCs w:val="20"/>
                <w:lang w:val="ro-MD"/>
              </w:rPr>
              <w:t xml:space="preserve">Ca urmare a verificărilor de audit s-a constatat că </w:t>
            </w:r>
            <w:r w:rsidR="00454EB2">
              <w:rPr>
                <w:rFonts w:ascii="Times New Roman" w:hAnsi="Times New Roman"/>
                <w:sz w:val="20"/>
                <w:szCs w:val="20"/>
                <w:lang w:val="ro-MD"/>
              </w:rPr>
              <w:t>S.A. „Moldtelecom”</w:t>
            </w:r>
            <w:r w:rsidRPr="00F8359B">
              <w:rPr>
                <w:rFonts w:ascii="Times New Roman" w:hAnsi="Times New Roman"/>
                <w:sz w:val="20"/>
                <w:szCs w:val="20"/>
                <w:lang w:val="ro-MD"/>
              </w:rPr>
              <w:t xml:space="preserve"> deține în proprietate complexul de construcții aferente B</w:t>
            </w:r>
            <w:r w:rsidRPr="004D165E">
              <w:rPr>
                <w:rFonts w:ascii="Times New Roman" w:hAnsi="Times New Roman"/>
                <w:sz w:val="20"/>
                <w:szCs w:val="20"/>
                <w:lang w:val="ro-MD"/>
              </w:rPr>
              <w:t>usiness Centrului de Instruire și Școlarizare, amplasat în zona Codrilor, cu valoarea inițială de 71,7 mil.lei. Deși obiectivul de activitate este realizarea concepției instruirii continue a personalului prin utilizarea eficientă a patrimoniul destinat ins</w:t>
            </w:r>
            <w:r w:rsidRPr="0007461A">
              <w:rPr>
                <w:rFonts w:ascii="Times New Roman" w:hAnsi="Times New Roman"/>
                <w:sz w:val="20"/>
                <w:szCs w:val="20"/>
                <w:lang w:val="ro-MD"/>
              </w:rPr>
              <w:t>truirii, capacitatea Centrului a fost utilizată la doar 12 și 25%, numărul de zile de utilizare a BCIȘ pentru instruiri constituind 31 în anul 2021 și 64 în anul 2022.</w:t>
            </w:r>
          </w:p>
          <w:p w14:paraId="7F72B2C4" w14:textId="77777777" w:rsidR="007A725B" w:rsidRPr="000B5C75" w:rsidRDefault="007A725B" w:rsidP="007A725B">
            <w:pPr>
              <w:jc w:val="both"/>
              <w:rPr>
                <w:rFonts w:ascii="Times New Roman" w:hAnsi="Times New Roman"/>
                <w:sz w:val="20"/>
                <w:szCs w:val="20"/>
                <w:lang w:val="ro-MD"/>
              </w:rPr>
            </w:pPr>
            <w:r w:rsidRPr="000B5C75">
              <w:rPr>
                <w:rFonts w:ascii="Times New Roman" w:hAnsi="Times New Roman"/>
                <w:sz w:val="20"/>
                <w:szCs w:val="20"/>
                <w:lang w:val="ro-MD"/>
              </w:rPr>
              <w:t>În același timp, deși Centrul este amplasat în locul pitoresc și ecologic pur (s.Ivancea, raionul Orhei), dispune de un teren de 4,9419 ha, de 12 clădiri cu suprafața totală de 4392.8 m</w:t>
            </w:r>
            <w:r w:rsidRPr="000B5C75">
              <w:rPr>
                <w:rFonts w:ascii="Times New Roman" w:hAnsi="Times New Roman"/>
                <w:sz w:val="20"/>
                <w:szCs w:val="20"/>
                <w:vertAlign w:val="superscript"/>
                <w:lang w:val="ro-MD"/>
              </w:rPr>
              <w:t>2</w:t>
            </w:r>
            <w:r w:rsidRPr="000B5C75">
              <w:rPr>
                <w:rFonts w:ascii="Times New Roman" w:hAnsi="Times New Roman"/>
                <w:sz w:val="20"/>
                <w:szCs w:val="20"/>
                <w:lang w:val="ro-MD"/>
              </w:rPr>
              <w:t>, de 74 locuri de cazare, sala de festivități, cantina etc. și pot fi utilizat pentru prestarea serviciilor de odihnă și cazare, Societatea nu și-a valorificat posibilă sursă de venituri. Astfel, managementul defectuos a condiționat pierderi în sumă de 11,3 mil.lei</w:t>
            </w:r>
            <w:r w:rsidRPr="000B5C75">
              <w:rPr>
                <w:rStyle w:val="a7"/>
                <w:rFonts w:ascii="Times New Roman" w:hAnsi="Times New Roman"/>
                <w:sz w:val="20"/>
                <w:szCs w:val="20"/>
                <w:lang w:val="ro-MD"/>
              </w:rPr>
              <w:footnoteReference w:id="135"/>
            </w:r>
            <w:r w:rsidRPr="000B5C75">
              <w:rPr>
                <w:rFonts w:ascii="Times New Roman" w:hAnsi="Times New Roman"/>
                <w:sz w:val="20"/>
                <w:szCs w:val="20"/>
                <w:lang w:val="ro-MD"/>
              </w:rPr>
              <w:t xml:space="preserve">. </w:t>
            </w:r>
          </w:p>
          <w:p w14:paraId="6E40F506" w14:textId="77777777" w:rsidR="007A725B" w:rsidRPr="0007461A" w:rsidRDefault="007A725B" w:rsidP="007A725B">
            <w:pPr>
              <w:jc w:val="both"/>
              <w:rPr>
                <w:rFonts w:ascii="Times New Roman" w:hAnsi="Times New Roman"/>
                <w:sz w:val="20"/>
                <w:szCs w:val="20"/>
                <w:lang w:val="ro-MD"/>
              </w:rPr>
            </w:pPr>
            <w:r w:rsidRPr="00F8359B">
              <w:rPr>
                <w:rFonts w:ascii="Times New Roman" w:hAnsi="Times New Roman"/>
                <w:sz w:val="20"/>
                <w:szCs w:val="20"/>
                <w:lang w:val="ro-MD"/>
              </w:rPr>
              <w:t>Cum am menționat în paragrafele nr.4.1.3 și nr.4.2.4 al prezentului Raport de audit, Consiliul societății nu a fost informat și nu a examinat une</w:t>
            </w:r>
            <w:r w:rsidRPr="004D165E">
              <w:rPr>
                <w:rFonts w:ascii="Times New Roman" w:hAnsi="Times New Roman"/>
                <w:sz w:val="20"/>
                <w:szCs w:val="20"/>
                <w:lang w:val="ro-MD"/>
              </w:rPr>
              <w:t>le chestiuni importante aferente situației economico-financiare a Societății. În acest context, auditul a relevat că în lipsa reglementărilor clare și exhaustive cu privire la modul de formare a agendei ședințelor CS, acesta se propune de către managementul Companiei și se coordonează cu președintele CS. Astfel, rolul Consiliul a fost unul subsecvent în identificarea și examinarea în cadrul ședințelor a problemelor care merită atenție din partea CS. De asemenea, nu sunt documentate cazuri de examinare a uno</w:t>
            </w:r>
            <w:r w:rsidRPr="0007461A">
              <w:rPr>
                <w:rFonts w:ascii="Times New Roman" w:hAnsi="Times New Roman"/>
                <w:sz w:val="20"/>
                <w:szCs w:val="20"/>
                <w:lang w:val="ro-MD"/>
              </w:rPr>
              <w:t>r întrebări relevante la inițiativa membrilor CS.</w:t>
            </w:r>
          </w:p>
        </w:tc>
        <w:tc>
          <w:tcPr>
            <w:tcW w:w="2268" w:type="dxa"/>
          </w:tcPr>
          <w:p w14:paraId="4D04CFB4" w14:textId="77777777" w:rsidR="007A725B" w:rsidRPr="000B5C75" w:rsidRDefault="007A725B" w:rsidP="007A725B">
            <w:pPr>
              <w:jc w:val="both"/>
              <w:rPr>
                <w:rFonts w:ascii="Times New Roman" w:hAnsi="Times New Roman"/>
                <w:bCs/>
                <w:sz w:val="20"/>
                <w:szCs w:val="20"/>
                <w:lang w:val="ro-MD"/>
              </w:rPr>
            </w:pPr>
            <w:r w:rsidRPr="000B5C75">
              <w:rPr>
                <w:rFonts w:ascii="Times New Roman" w:hAnsi="Times New Roman"/>
                <w:bCs/>
                <w:sz w:val="20"/>
                <w:szCs w:val="20"/>
                <w:lang w:val="ro-MD"/>
              </w:rPr>
              <w:t>Să asigure revizuirea și ajustarea în Regulamentul Consiliului Societății a aspectelor asociate (i) duratei mandatului membrilor CS și (ii) modului de formare a agendei ședințelor Consiliului, documentarea și raportarea întrebărilor inițiate de membrii acestuia</w:t>
            </w:r>
          </w:p>
        </w:tc>
        <w:tc>
          <w:tcPr>
            <w:tcW w:w="1405" w:type="dxa"/>
          </w:tcPr>
          <w:p w14:paraId="4CA11537" w14:textId="77777777" w:rsidR="007A725B" w:rsidRPr="000B5C75" w:rsidRDefault="007A725B" w:rsidP="007A725B">
            <w:pPr>
              <w:jc w:val="both"/>
              <w:rPr>
                <w:rFonts w:ascii="Times New Roman" w:hAnsi="Times New Roman"/>
                <w:bCs/>
                <w:sz w:val="20"/>
                <w:szCs w:val="20"/>
                <w:lang w:val="ro-MD"/>
              </w:rPr>
            </w:pPr>
            <w:r w:rsidRPr="000B5C75">
              <w:rPr>
                <w:rFonts w:ascii="Times New Roman" w:hAnsi="Times New Roman"/>
                <w:bCs/>
                <w:sz w:val="20"/>
                <w:szCs w:val="20"/>
                <w:lang w:val="ro-MD"/>
              </w:rPr>
              <w:t>6 luni</w:t>
            </w:r>
          </w:p>
        </w:tc>
        <w:tc>
          <w:tcPr>
            <w:tcW w:w="5695" w:type="dxa"/>
          </w:tcPr>
          <w:p w14:paraId="323BC2E5" w14:textId="56445B9F" w:rsidR="007A725B" w:rsidRPr="00995FAF" w:rsidRDefault="007A725B" w:rsidP="007A725B">
            <w:pPr>
              <w:pStyle w:val="Bodytext20"/>
              <w:shd w:val="clear" w:color="auto" w:fill="auto"/>
              <w:spacing w:before="0" w:after="0" w:line="240" w:lineRule="auto"/>
              <w:ind w:firstLine="0"/>
              <w:rPr>
                <w:lang w:val="ro-MD"/>
              </w:rPr>
            </w:pPr>
            <w:r w:rsidRPr="00995FAF">
              <w:rPr>
                <w:lang w:val="ro-MD"/>
              </w:rPr>
              <w:t xml:space="preserve">Referitor, la termenul de desemnare a membrilor Consiliului societatii, informam ca la Adunarea Generala Extraordinara a actionarilor </w:t>
            </w:r>
            <w:r w:rsidR="00454EB2">
              <w:rPr>
                <w:lang w:val="ro-MD"/>
              </w:rPr>
              <w:t>S.A. „Moldtelecom”</w:t>
            </w:r>
            <w:r w:rsidRPr="00995FAF">
              <w:rPr>
                <w:lang w:val="ro-MD"/>
              </w:rPr>
              <w:t xml:space="preserve"> din 04.08.2022 (PV nr. 53), au fost aprobate modificari la Regulamentul consiliului S.A”Moldtelecom”. Astfel, la pct. 5 sintagma „Consiliul societatii se alege de adunarea generala a actionarilor pe un termen de 1 an” s-a substituit cu sintagma „Consiliul societatii se alege de adunarea generala a actionarilor pe un termen de pana la 4 ani”.</w:t>
            </w:r>
          </w:p>
          <w:p w14:paraId="45064020" w14:textId="414DEB5D" w:rsidR="007A725B" w:rsidRPr="00995FAF" w:rsidRDefault="007A725B" w:rsidP="007A725B">
            <w:pPr>
              <w:pStyle w:val="Bodytext20"/>
              <w:shd w:val="clear" w:color="auto" w:fill="auto"/>
              <w:tabs>
                <w:tab w:val="left" w:pos="1622"/>
                <w:tab w:val="left" w:pos="3144"/>
              </w:tabs>
              <w:spacing w:before="0" w:after="0" w:line="240" w:lineRule="auto"/>
              <w:ind w:left="58" w:firstLine="9"/>
              <w:rPr>
                <w:sz w:val="20"/>
                <w:szCs w:val="20"/>
                <w:lang w:val="ro-MD"/>
              </w:rPr>
            </w:pPr>
            <w:r w:rsidRPr="00995FAF">
              <w:rPr>
                <w:lang w:val="ro-MD"/>
              </w:rPr>
              <w:t xml:space="preserve">Incetarea inainte de termen a imputernicirilor membrilor consiliilor de administrate a fost conditionata de suspendarea si/sau a incetarea mandatului sau raporturilor de serviciu a membrilor consiliului alesi, conform demersurilor parvenite din partea MF, MIDR, MDED, Cancelariei de Stat. Totodata, Echipa de audit nu a stabilit careva criterii care au stat la baza aprecierii neimplicarii depline a membrilor Consiliului nou numit, or in conformitate cu prevederile Regulamentului sau de activitate, inclusiv prevederilor Legii </w:t>
            </w:r>
            <w:r w:rsidRPr="00995FAF">
              <w:rPr>
                <w:lang w:val="ro-MD" w:eastAsia="ru-RU" w:bidi="ru-RU"/>
              </w:rPr>
              <w:t xml:space="preserve">1134/2007, </w:t>
            </w:r>
            <w:r w:rsidRPr="00995FAF">
              <w:rPr>
                <w:lang w:val="ro-MD"/>
              </w:rPr>
              <w:t>competenta si atributiile Consiliului sunt exhaustiv reglementate. Referitor la alegatiile de delegare a membrilor in consiliile de</w:t>
            </w:r>
            <w:r w:rsidRPr="00995FAF">
              <w:rPr>
                <w:lang w:val="ro-MD"/>
              </w:rPr>
              <w:tab/>
              <w:t>administrate</w:t>
            </w:r>
            <w:r w:rsidRPr="00995FAF">
              <w:rPr>
                <w:lang w:val="ro-MD"/>
              </w:rPr>
              <w:tab/>
              <w:t xml:space="preserve">a </w:t>
            </w:r>
            <w:r w:rsidRPr="00995FAF">
              <w:rPr>
                <w:sz w:val="20"/>
                <w:szCs w:val="20"/>
                <w:lang w:val="ro-MD"/>
              </w:rPr>
              <w:t>intreprinderilor municipale, comunicam ca APP nu are reprezentanti in consiliile de administrate a intreprinderilor municipale.</w:t>
            </w:r>
          </w:p>
          <w:p w14:paraId="712511E2" w14:textId="4DBB2F3E" w:rsidR="0057600E" w:rsidRPr="00995FAF" w:rsidRDefault="007A725B" w:rsidP="0057600E">
            <w:pPr>
              <w:jc w:val="both"/>
              <w:rPr>
                <w:rFonts w:ascii="Times New Roman" w:hAnsi="Times New Roman" w:cs="Times New Roman"/>
                <w:sz w:val="20"/>
                <w:szCs w:val="20"/>
                <w:lang w:val="ro-MD"/>
              </w:rPr>
            </w:pPr>
            <w:r w:rsidRPr="00995FAF">
              <w:rPr>
                <w:rFonts w:ascii="Times New Roman" w:hAnsi="Times New Roman" w:cs="Times New Roman"/>
                <w:sz w:val="20"/>
                <w:szCs w:val="20"/>
                <w:lang w:val="ro-MD"/>
              </w:rPr>
              <w:t>Totodata, numarul maxim de organe de conducere in care poate fi numit un functionar public este reglementat in pct. 8</w:t>
            </w:r>
            <w:r w:rsidRPr="00995FAF">
              <w:rPr>
                <w:rFonts w:ascii="Times New Roman" w:hAnsi="Times New Roman" w:cs="Times New Roman"/>
                <w:sz w:val="20"/>
                <w:szCs w:val="20"/>
                <w:vertAlign w:val="superscript"/>
                <w:lang w:val="ro-MD"/>
              </w:rPr>
              <w:t>1</w:t>
            </w:r>
            <w:r w:rsidRPr="00995FAF">
              <w:rPr>
                <w:rFonts w:ascii="Times New Roman" w:hAnsi="Times New Roman" w:cs="Times New Roman"/>
                <w:sz w:val="20"/>
                <w:szCs w:val="20"/>
                <w:lang w:val="ro-MD"/>
              </w:rPr>
              <w:t xml:space="preserve"> din Anexa nr. 4 la Hotararea Guvernului nr.201/2009 (Regulile privind desf</w:t>
            </w:r>
            <w:r w:rsidR="00CD0139" w:rsidRPr="00995FAF">
              <w:rPr>
                <w:rFonts w:ascii="Times New Roman" w:hAnsi="Times New Roman" w:cs="Times New Roman"/>
                <w:sz w:val="20"/>
                <w:szCs w:val="20"/>
                <w:lang w:val="ro-MD"/>
              </w:rPr>
              <w:t>ăș</w:t>
            </w:r>
            <w:r w:rsidRPr="00995FAF">
              <w:rPr>
                <w:rFonts w:ascii="Times New Roman" w:hAnsi="Times New Roman" w:cs="Times New Roman"/>
                <w:sz w:val="20"/>
                <w:szCs w:val="20"/>
                <w:lang w:val="ro-MD"/>
              </w:rPr>
              <w:t>urarea muncii prin cumul a func</w:t>
            </w:r>
            <w:r w:rsidR="00CD0139" w:rsidRPr="00995FAF">
              <w:rPr>
                <w:rFonts w:ascii="Times New Roman" w:hAnsi="Times New Roman" w:cs="Times New Roman"/>
                <w:sz w:val="20"/>
                <w:szCs w:val="20"/>
                <w:lang w:val="ro-MD"/>
              </w:rPr>
              <w:t>ț</w:t>
            </w:r>
            <w:r w:rsidRPr="00995FAF">
              <w:rPr>
                <w:rFonts w:ascii="Times New Roman" w:hAnsi="Times New Roman" w:cs="Times New Roman"/>
                <w:sz w:val="20"/>
                <w:szCs w:val="20"/>
                <w:lang w:val="ro-MD"/>
              </w:rPr>
              <w:t>ionarului</w:t>
            </w:r>
            <w:r w:rsidR="0057600E" w:rsidRPr="00995FAF">
              <w:rPr>
                <w:rFonts w:ascii="Times New Roman" w:hAnsi="Times New Roman" w:cs="Times New Roman"/>
                <w:sz w:val="20"/>
                <w:szCs w:val="20"/>
                <w:lang w:val="ro-MD"/>
              </w:rPr>
              <w:t xml:space="preserve"> </w:t>
            </w:r>
            <w:r w:rsidR="0057600E" w:rsidRPr="00995FAF">
              <w:rPr>
                <w:rFonts w:ascii="Times New Roman" w:hAnsi="Times New Roman" w:cs="Times New Roman"/>
                <w:color w:val="000000"/>
                <w:sz w:val="20"/>
                <w:szCs w:val="20"/>
                <w:lang w:val="ro-MD" w:bidi="en-US"/>
              </w:rPr>
              <w:t>public), inclus prin Hot</w:t>
            </w:r>
            <w:r w:rsidR="00CD0139" w:rsidRPr="00995FAF">
              <w:rPr>
                <w:rFonts w:ascii="Times New Roman" w:hAnsi="Times New Roman" w:cs="Times New Roman"/>
                <w:color w:val="000000"/>
                <w:sz w:val="20"/>
                <w:szCs w:val="20"/>
                <w:lang w:val="ro-MD" w:bidi="en-US"/>
              </w:rPr>
              <w:t>ă</w:t>
            </w:r>
            <w:r w:rsidR="0057600E" w:rsidRPr="00995FAF">
              <w:rPr>
                <w:rFonts w:ascii="Times New Roman" w:hAnsi="Times New Roman" w:cs="Times New Roman"/>
                <w:color w:val="000000"/>
                <w:sz w:val="20"/>
                <w:szCs w:val="20"/>
                <w:lang w:val="ro-MD" w:bidi="en-US"/>
              </w:rPr>
              <w:t>r</w:t>
            </w:r>
            <w:r w:rsidR="00CD0139" w:rsidRPr="00995FAF">
              <w:rPr>
                <w:rFonts w:ascii="Times New Roman" w:hAnsi="Times New Roman" w:cs="Times New Roman"/>
                <w:color w:val="000000"/>
                <w:sz w:val="20"/>
                <w:szCs w:val="20"/>
                <w:lang w:val="ro-MD" w:bidi="en-US"/>
              </w:rPr>
              <w:t>â</w:t>
            </w:r>
            <w:r w:rsidR="0057600E" w:rsidRPr="00995FAF">
              <w:rPr>
                <w:rFonts w:ascii="Times New Roman" w:hAnsi="Times New Roman" w:cs="Times New Roman"/>
                <w:color w:val="000000"/>
                <w:sz w:val="20"/>
                <w:szCs w:val="20"/>
                <w:lang w:val="ro-MD" w:bidi="en-US"/>
              </w:rPr>
              <w:t xml:space="preserve">rea Guvernului nr. </w:t>
            </w:r>
            <w:r w:rsidR="0057600E" w:rsidRPr="00995FAF">
              <w:rPr>
                <w:rFonts w:ascii="Times New Roman" w:hAnsi="Times New Roman" w:cs="Times New Roman"/>
                <w:color w:val="000000"/>
                <w:sz w:val="20"/>
                <w:szCs w:val="20"/>
                <w:lang w:val="ro-MD" w:eastAsia="ru-RU" w:bidi="ru-RU"/>
              </w:rPr>
              <w:t>623/2016 „8</w:t>
            </w:r>
            <w:r w:rsidR="0057600E" w:rsidRPr="00995FAF">
              <w:rPr>
                <w:rFonts w:ascii="Times New Roman" w:hAnsi="Times New Roman" w:cs="Times New Roman"/>
                <w:color w:val="000000"/>
                <w:sz w:val="20"/>
                <w:szCs w:val="20"/>
                <w:vertAlign w:val="superscript"/>
                <w:lang w:val="ro-MD" w:eastAsia="ru-RU" w:bidi="ru-RU"/>
              </w:rPr>
              <w:t>1</w:t>
            </w:r>
            <w:r w:rsidR="0057600E" w:rsidRPr="00995FAF">
              <w:rPr>
                <w:rFonts w:ascii="Times New Roman" w:hAnsi="Times New Roman" w:cs="Times New Roman"/>
                <w:color w:val="000000"/>
                <w:sz w:val="20"/>
                <w:szCs w:val="20"/>
                <w:lang w:val="ro-MD" w:eastAsia="ru-RU" w:bidi="ru-RU"/>
              </w:rPr>
              <w:t xml:space="preserve">. </w:t>
            </w:r>
            <w:r w:rsidR="0057600E" w:rsidRPr="00995FAF">
              <w:rPr>
                <w:rFonts w:ascii="Times New Roman" w:hAnsi="Times New Roman" w:cs="Times New Roman"/>
                <w:color w:val="000000"/>
                <w:sz w:val="20"/>
                <w:szCs w:val="20"/>
                <w:lang w:val="ro-MD" w:bidi="en-US"/>
              </w:rPr>
              <w:t xml:space="preserve">Unul </w:t>
            </w:r>
            <w:r w:rsidR="00CD0139" w:rsidRPr="00995FAF">
              <w:rPr>
                <w:rFonts w:ascii="Times New Roman" w:hAnsi="Times New Roman" w:cs="Times New Roman"/>
                <w:color w:val="000000"/>
                <w:sz w:val="20"/>
                <w:szCs w:val="20"/>
                <w:lang w:val="ro-MD" w:bidi="en-US"/>
              </w:rPr>
              <w:t>ș</w:t>
            </w:r>
            <w:r w:rsidR="0057600E" w:rsidRPr="00995FAF">
              <w:rPr>
                <w:rFonts w:ascii="Times New Roman" w:hAnsi="Times New Roman" w:cs="Times New Roman"/>
                <w:color w:val="000000"/>
                <w:sz w:val="20"/>
                <w:szCs w:val="20"/>
                <w:lang w:val="ro-MD" w:bidi="en-US"/>
              </w:rPr>
              <w:t>i acela</w:t>
            </w:r>
            <w:r w:rsidR="00CD0139" w:rsidRPr="00995FAF">
              <w:rPr>
                <w:rFonts w:ascii="Times New Roman" w:hAnsi="Times New Roman" w:cs="Times New Roman"/>
                <w:color w:val="000000"/>
                <w:sz w:val="20"/>
                <w:szCs w:val="20"/>
                <w:lang w:val="ro-MD" w:bidi="en-US"/>
              </w:rPr>
              <w:t>ș</w:t>
            </w:r>
            <w:r w:rsidR="0057600E" w:rsidRPr="00995FAF">
              <w:rPr>
                <w:rFonts w:ascii="Times New Roman" w:hAnsi="Times New Roman" w:cs="Times New Roman"/>
                <w:color w:val="000000"/>
                <w:sz w:val="20"/>
                <w:szCs w:val="20"/>
                <w:lang w:val="ro-MD" w:bidi="en-US"/>
              </w:rPr>
              <w:t xml:space="preserve">i functionar public poate fi membru concomitent </w:t>
            </w:r>
            <w:r w:rsidR="00CD0139" w:rsidRPr="00995FAF">
              <w:rPr>
                <w:rFonts w:ascii="Times New Roman" w:hAnsi="Times New Roman" w:cs="Times New Roman"/>
                <w:color w:val="000000"/>
                <w:sz w:val="20"/>
                <w:szCs w:val="20"/>
                <w:lang w:val="ro-MD" w:bidi="en-US"/>
              </w:rPr>
              <w:t>î</w:t>
            </w:r>
            <w:r w:rsidR="0057600E" w:rsidRPr="00995FAF">
              <w:rPr>
                <w:rFonts w:ascii="Times New Roman" w:hAnsi="Times New Roman" w:cs="Times New Roman"/>
                <w:color w:val="000000"/>
                <w:sz w:val="20"/>
                <w:szCs w:val="20"/>
                <w:lang w:val="ro-MD" w:bidi="en-US"/>
              </w:rPr>
              <w:t>n cel mult 5 organe de conducere</w:t>
            </w:r>
            <w:r w:rsidR="0057600E" w:rsidRPr="00995FAF">
              <w:rPr>
                <w:rFonts w:ascii="Times New Roman" w:hAnsi="Times New Roman" w:cs="Times New Roman"/>
                <w:color w:val="000000"/>
                <w:sz w:val="20"/>
                <w:szCs w:val="20"/>
                <w:lang w:val="ro-MD" w:bidi="en-US"/>
              </w:rPr>
              <w:tab/>
              <w:t>ale societățlor</w:t>
            </w:r>
            <w:r w:rsidR="0057600E" w:rsidRPr="00995FAF">
              <w:rPr>
                <w:rFonts w:ascii="Times New Roman" w:hAnsi="Times New Roman" w:cs="Times New Roman"/>
                <w:color w:val="000000"/>
                <w:sz w:val="20"/>
                <w:szCs w:val="20"/>
                <w:lang w:val="ro-MD" w:bidi="en-US"/>
              </w:rPr>
              <w:tab/>
              <w:t>pe acțuni</w:t>
            </w:r>
            <w:r w:rsidR="0057600E" w:rsidRPr="00995FAF">
              <w:rPr>
                <w:rFonts w:ascii="Times New Roman" w:hAnsi="Times New Roman" w:cs="Times New Roman"/>
                <w:color w:val="000000"/>
                <w:sz w:val="20"/>
                <w:szCs w:val="20"/>
                <w:lang w:val="ro-MD" w:bidi="en-US"/>
              </w:rPr>
              <w:tab/>
              <w:t>și intreprinderilor de stat/municipale (consiliu</w:t>
            </w:r>
            <w:r w:rsidR="00CD0139" w:rsidRPr="00995FAF">
              <w:rPr>
                <w:rFonts w:ascii="Times New Roman" w:hAnsi="Times New Roman" w:cs="Times New Roman"/>
                <w:color w:val="000000"/>
                <w:sz w:val="20"/>
                <w:szCs w:val="20"/>
                <w:lang w:val="ro-MD" w:bidi="en-US"/>
              </w:rPr>
              <w:t>l</w:t>
            </w:r>
            <w:r w:rsidR="0057600E" w:rsidRPr="00995FAF">
              <w:rPr>
                <w:rFonts w:ascii="Times New Roman" w:hAnsi="Times New Roman" w:cs="Times New Roman"/>
                <w:color w:val="000000"/>
                <w:sz w:val="20"/>
                <w:szCs w:val="20"/>
                <w:lang w:val="ro-MD" w:bidi="en-US"/>
              </w:rPr>
              <w:t xml:space="preserve"> de administra</w:t>
            </w:r>
            <w:r w:rsidR="00CD0139" w:rsidRPr="00995FAF">
              <w:rPr>
                <w:rFonts w:ascii="Times New Roman" w:hAnsi="Times New Roman" w:cs="Times New Roman"/>
                <w:color w:val="000000"/>
                <w:sz w:val="20"/>
                <w:szCs w:val="20"/>
                <w:lang w:val="ro-MD" w:bidi="en-US"/>
              </w:rPr>
              <w:t>r</w:t>
            </w:r>
            <w:r w:rsidR="0057600E" w:rsidRPr="00995FAF">
              <w:rPr>
                <w:rFonts w:ascii="Times New Roman" w:hAnsi="Times New Roman" w:cs="Times New Roman"/>
                <w:color w:val="000000"/>
                <w:sz w:val="20"/>
                <w:szCs w:val="20"/>
                <w:lang w:val="ro-MD" w:bidi="en-US"/>
              </w:rPr>
              <w:t>e, consiliul societ</w:t>
            </w:r>
            <w:r w:rsidR="00CD0139" w:rsidRPr="00995FAF">
              <w:rPr>
                <w:rFonts w:ascii="Times New Roman" w:hAnsi="Times New Roman" w:cs="Times New Roman"/>
                <w:color w:val="000000"/>
                <w:sz w:val="20"/>
                <w:szCs w:val="20"/>
                <w:lang w:val="ro-MD" w:bidi="en-US"/>
              </w:rPr>
              <w:t>ăț</w:t>
            </w:r>
            <w:r w:rsidR="0057600E" w:rsidRPr="00995FAF">
              <w:rPr>
                <w:rFonts w:ascii="Times New Roman" w:hAnsi="Times New Roman" w:cs="Times New Roman"/>
                <w:color w:val="000000"/>
                <w:sz w:val="20"/>
                <w:szCs w:val="20"/>
                <w:lang w:val="ro-MD" w:bidi="en-US"/>
              </w:rPr>
              <w:t>ii) și poate fi desemnat</w:t>
            </w:r>
            <w:r w:rsidR="0057600E" w:rsidRPr="00995FAF">
              <w:rPr>
                <w:rFonts w:ascii="Times New Roman" w:hAnsi="Times New Roman" w:cs="Times New Roman"/>
                <w:color w:val="000000"/>
                <w:sz w:val="20"/>
                <w:szCs w:val="20"/>
                <w:lang w:val="ro-MD" w:bidi="en-US"/>
              </w:rPr>
              <w:tab/>
            </w:r>
            <w:r w:rsidR="00CD0139" w:rsidRPr="00995FAF">
              <w:rPr>
                <w:rFonts w:ascii="Times New Roman" w:hAnsi="Times New Roman" w:cs="Times New Roman"/>
                <w:color w:val="000000"/>
                <w:sz w:val="20"/>
                <w:szCs w:val="20"/>
                <w:lang w:val="ro-MD" w:bidi="en-US"/>
              </w:rPr>
              <w:t>î</w:t>
            </w:r>
            <w:r w:rsidR="0057600E" w:rsidRPr="00995FAF">
              <w:rPr>
                <w:rFonts w:ascii="Times New Roman" w:hAnsi="Times New Roman" w:cs="Times New Roman"/>
                <w:color w:val="000000"/>
                <w:sz w:val="20"/>
                <w:szCs w:val="20"/>
                <w:lang w:val="ro-MD" w:bidi="en-US"/>
              </w:rPr>
              <w:t>n calitate de reprezentant</w:t>
            </w:r>
            <w:r w:rsidR="0057600E" w:rsidRPr="00995FAF">
              <w:rPr>
                <w:rFonts w:ascii="Times New Roman" w:hAnsi="Times New Roman" w:cs="Times New Roman"/>
                <w:color w:val="000000"/>
                <w:sz w:val="20"/>
                <w:szCs w:val="20"/>
                <w:lang w:val="ro-MD" w:bidi="en-US"/>
              </w:rPr>
              <w:tab/>
              <w:t>al statului/unitatii administrativ teritoriale doar intr-o singura societate comerciala.”</w:t>
            </w:r>
          </w:p>
          <w:p w14:paraId="3707C008" w14:textId="4E41D509" w:rsidR="0057600E" w:rsidRPr="00995FAF" w:rsidRDefault="0057600E" w:rsidP="0057600E">
            <w:pPr>
              <w:pStyle w:val="Bodytext20"/>
              <w:shd w:val="clear" w:color="auto" w:fill="auto"/>
              <w:spacing w:before="0" w:after="0" w:line="240" w:lineRule="auto"/>
              <w:ind w:firstLine="0"/>
              <w:rPr>
                <w:sz w:val="20"/>
                <w:szCs w:val="20"/>
                <w:lang w:val="ro-MD"/>
              </w:rPr>
            </w:pPr>
            <w:r w:rsidRPr="00995FAF">
              <w:rPr>
                <w:color w:val="000000"/>
                <w:lang w:val="ro-MD" w:bidi="en-US"/>
              </w:rPr>
              <w:t xml:space="preserve">In perioada de raportare trimestriala a organului executiv privind activitatea economico-financiara, potrivit darilor de seama prezentate, erau elucidate aspecte privind activitatea economica de baza, care reiesea din activitatea operationala, nefiind reflectate alte aspecte, decat evolutia veniturilor tarifare si </w:t>
            </w:r>
            <w:r w:rsidRPr="00995FAF">
              <w:rPr>
                <w:color w:val="000000"/>
                <w:sz w:val="20"/>
                <w:szCs w:val="20"/>
                <w:lang w:val="ro-MD" w:bidi="en-US"/>
              </w:rPr>
              <w:t>investitiile effectuate.</w:t>
            </w:r>
          </w:p>
          <w:p w14:paraId="38F63FA1" w14:textId="3F5EBCC9" w:rsidR="0057600E" w:rsidRPr="000B5C75" w:rsidRDefault="0057600E" w:rsidP="0057600E">
            <w:pPr>
              <w:jc w:val="both"/>
              <w:rPr>
                <w:rFonts w:ascii="Times New Roman" w:hAnsi="Times New Roman"/>
                <w:bCs/>
                <w:sz w:val="20"/>
                <w:szCs w:val="20"/>
                <w:lang w:val="ro-MD"/>
              </w:rPr>
            </w:pPr>
            <w:r w:rsidRPr="00995FAF">
              <w:rPr>
                <w:rFonts w:ascii="Times New Roman" w:hAnsi="Times New Roman" w:cs="Times New Roman"/>
                <w:color w:val="000000"/>
                <w:sz w:val="20"/>
                <w:szCs w:val="20"/>
                <w:lang w:val="ro-MD" w:bidi="en-US"/>
              </w:rPr>
              <w:t>In acelasi sens, Consiliul societatii va solicita de la organul executiv o nota informativa argumentata referitor la subiectul invocat, cu implicarea ulterioara a acestuia si identificare a celei mai eficiente metode de valorificare a acestui activ al entitatii.</w:t>
            </w:r>
          </w:p>
        </w:tc>
      </w:tr>
      <w:tr w:rsidR="007A725B" w:rsidRPr="000B5C75" w14:paraId="6579B2E6" w14:textId="59F3CEA4" w:rsidTr="007A725B">
        <w:tc>
          <w:tcPr>
            <w:tcW w:w="5524" w:type="dxa"/>
          </w:tcPr>
          <w:p w14:paraId="55E3BA54" w14:textId="2A86039D" w:rsidR="007A725B" w:rsidRPr="00F8359B" w:rsidRDefault="007A725B" w:rsidP="007A725B">
            <w:pPr>
              <w:tabs>
                <w:tab w:val="left" w:pos="2396"/>
              </w:tabs>
              <w:jc w:val="both"/>
              <w:rPr>
                <w:rFonts w:ascii="Times New Roman" w:hAnsi="Times New Roman"/>
                <w:sz w:val="20"/>
                <w:szCs w:val="20"/>
                <w:lang w:val="ro-MD"/>
              </w:rPr>
            </w:pPr>
            <w:r w:rsidRPr="000B5C75">
              <w:rPr>
                <w:rFonts w:ascii="Times New Roman" w:hAnsi="Times New Roman"/>
                <w:sz w:val="20"/>
                <w:szCs w:val="20"/>
                <w:lang w:val="ro-MD"/>
              </w:rPr>
              <w:t xml:space="preserve">Potrivit </w:t>
            </w:r>
            <w:r w:rsidRPr="002433D9">
              <w:rPr>
                <w:rFonts w:ascii="Times New Roman" w:hAnsi="Times New Roman"/>
                <w:sz w:val="20"/>
                <w:szCs w:val="20"/>
                <w:lang w:val="ro-MD"/>
              </w:rPr>
              <w:t>Codului de guvernanță corporativă a</w:t>
            </w:r>
            <w:r w:rsidR="002433D9" w:rsidRPr="002433D9">
              <w:rPr>
                <w:rFonts w:ascii="Times New Roman" w:hAnsi="Times New Roman"/>
                <w:sz w:val="20"/>
                <w:szCs w:val="20"/>
                <w:lang w:val="ro-MD"/>
              </w:rPr>
              <w:t>l</w:t>
            </w:r>
            <w:r w:rsidRPr="002433D9">
              <w:rPr>
                <w:rFonts w:ascii="Times New Roman" w:hAnsi="Times New Roman"/>
                <w:sz w:val="20"/>
                <w:szCs w:val="20"/>
                <w:lang w:val="ro-MD"/>
              </w:rPr>
              <w:t xml:space="preserve"> </w:t>
            </w:r>
            <w:r w:rsidR="00454EB2" w:rsidRPr="002433D9">
              <w:rPr>
                <w:rFonts w:ascii="Times New Roman" w:hAnsi="Times New Roman"/>
                <w:sz w:val="20"/>
                <w:szCs w:val="20"/>
                <w:lang w:val="ro-MD"/>
              </w:rPr>
              <w:t>S.A. „Moldtelecom”</w:t>
            </w:r>
            <w:r w:rsidRPr="002433D9">
              <w:rPr>
                <w:rStyle w:val="a7"/>
                <w:rFonts w:ascii="Times New Roman" w:hAnsi="Times New Roman"/>
                <w:sz w:val="20"/>
                <w:szCs w:val="20"/>
                <w:lang w:val="ro-MD"/>
              </w:rPr>
              <w:t xml:space="preserve"> </w:t>
            </w:r>
            <w:r w:rsidRPr="002433D9">
              <w:rPr>
                <w:rStyle w:val="a7"/>
                <w:rFonts w:ascii="Times New Roman" w:hAnsi="Times New Roman"/>
                <w:sz w:val="20"/>
                <w:szCs w:val="20"/>
                <w:lang w:val="ro-MD"/>
              </w:rPr>
              <w:footnoteReference w:id="136"/>
            </w:r>
            <w:r w:rsidRPr="002433D9">
              <w:rPr>
                <w:rFonts w:ascii="Times New Roman" w:hAnsi="Times New Roman"/>
                <w:sz w:val="20"/>
                <w:szCs w:val="20"/>
                <w:lang w:val="ro-MD"/>
              </w:rPr>
              <w:t>, cel puțin 1/3 din membrii Consiliului</w:t>
            </w:r>
            <w:r w:rsidRPr="000B5C75">
              <w:rPr>
                <w:rFonts w:ascii="Times New Roman" w:hAnsi="Times New Roman"/>
                <w:sz w:val="20"/>
                <w:szCs w:val="20"/>
                <w:lang w:val="ro-MD"/>
              </w:rPr>
              <w:t xml:space="preserve"> trebuie să fie independenți, însă aplicarea acestor dispoziții este amânată până la ajustarea cadrului normativ și legislativ aferent. Totodată, prevederile legii aplicabile în perioada supusă auditului, indică expres că, în calitate de membri ai CS cu capital majoritar sau integral de stat pot fi desemnați reprezentanți ai APC</w:t>
            </w:r>
            <w:r w:rsidRPr="000B5C75">
              <w:rPr>
                <w:rStyle w:val="a7"/>
                <w:rFonts w:ascii="Times New Roman" w:hAnsi="Times New Roman"/>
                <w:sz w:val="20"/>
                <w:szCs w:val="20"/>
                <w:lang w:val="ro-MD"/>
              </w:rPr>
              <w:footnoteReference w:id="137"/>
            </w:r>
            <w:r w:rsidRPr="000B5C75">
              <w:rPr>
                <w:rFonts w:ascii="Times New Roman" w:hAnsi="Times New Roman"/>
                <w:sz w:val="20"/>
                <w:szCs w:val="20"/>
                <w:lang w:val="ro-MD"/>
              </w:rPr>
              <w:t>, persoane care dețin funcția de secretar de stat</w:t>
            </w:r>
            <w:r w:rsidRPr="000B5C75">
              <w:rPr>
                <w:rStyle w:val="a7"/>
                <w:rFonts w:ascii="Times New Roman" w:hAnsi="Times New Roman"/>
                <w:sz w:val="20"/>
                <w:szCs w:val="20"/>
                <w:lang w:val="ro-MD"/>
              </w:rPr>
              <w:footnoteReference w:id="138"/>
            </w:r>
            <w:r w:rsidRPr="000B5C75">
              <w:rPr>
                <w:rFonts w:ascii="Times New Roman" w:hAnsi="Times New Roman"/>
                <w:sz w:val="20"/>
                <w:szCs w:val="20"/>
                <w:lang w:val="ro-MD"/>
              </w:rPr>
              <w:t>, precum și personalul încadrat în cabinetul persoanelor cu funcții de demnitate publică</w:t>
            </w:r>
            <w:r w:rsidRPr="000B5C75">
              <w:rPr>
                <w:rStyle w:val="a7"/>
                <w:rFonts w:ascii="Times New Roman" w:hAnsi="Times New Roman"/>
                <w:sz w:val="20"/>
                <w:szCs w:val="20"/>
                <w:lang w:val="ro-MD"/>
              </w:rPr>
              <w:footnoteReference w:id="139"/>
            </w:r>
            <w:r w:rsidRPr="000B5C75">
              <w:rPr>
                <w:rFonts w:ascii="Times New Roman" w:hAnsi="Times New Roman"/>
                <w:sz w:val="20"/>
                <w:szCs w:val="20"/>
                <w:lang w:val="ro-MD"/>
              </w:rPr>
              <w:t>. În pofida acestor norme, în anul 2022, la decizia unicului acționar în componența CS a fost desemnată o persoana care nu este angajat al autorităților de stat indicate supra. De asemenea, persoana nominalizată a fost identificată și selectată netransparent, în lipsa unui concurs, nefiind evaluate atât competențele și experiența profesională, cât și factorii care îl motivau să reprezinte</w:t>
            </w:r>
            <w:r w:rsidRPr="00F8359B">
              <w:rPr>
                <w:rFonts w:ascii="Times New Roman" w:hAnsi="Times New Roman"/>
                <w:sz w:val="20"/>
                <w:szCs w:val="20"/>
                <w:lang w:val="ro-MD"/>
              </w:rPr>
              <w:t xml:space="preserve"> interesele statului ca acționar unic al Societății.</w:t>
            </w:r>
          </w:p>
          <w:p w14:paraId="1C701B4F" w14:textId="77777777" w:rsidR="007A725B" w:rsidRPr="00F8359B" w:rsidRDefault="007A725B" w:rsidP="007A725B">
            <w:pPr>
              <w:jc w:val="both"/>
              <w:rPr>
                <w:rFonts w:ascii="Times New Roman" w:hAnsi="Times New Roman"/>
                <w:sz w:val="20"/>
                <w:szCs w:val="20"/>
                <w:lang w:val="ro-MD"/>
              </w:rPr>
            </w:pPr>
            <w:r w:rsidRPr="004D165E">
              <w:rPr>
                <w:rFonts w:ascii="Times New Roman" w:hAnsi="Times New Roman"/>
                <w:sz w:val="20"/>
                <w:szCs w:val="20"/>
                <w:lang w:val="ro-MD"/>
              </w:rPr>
              <w:t>Subsecvent, auditul menționează că, începând din 15.05.2023, a intrat în vigoare Hotărârea Guvernului nr.209 din 12.04.2023 prin care s-a instituit procedura de selectare prin concurs a candidaților independenți pentru funcția de membru al consiliului societăților comerciale cu capital integral/majoritar de stat</w:t>
            </w:r>
            <w:r w:rsidRPr="000B5C75">
              <w:rPr>
                <w:rStyle w:val="a7"/>
                <w:rFonts w:ascii="Times New Roman" w:hAnsi="Times New Roman"/>
                <w:sz w:val="20"/>
                <w:szCs w:val="20"/>
                <w:lang w:val="ro-MD"/>
              </w:rPr>
              <w:footnoteReference w:id="140"/>
            </w:r>
            <w:r w:rsidRPr="000B5C75">
              <w:rPr>
                <w:rFonts w:ascii="Times New Roman" w:hAnsi="Times New Roman"/>
                <w:sz w:val="20"/>
                <w:szCs w:val="20"/>
                <w:lang w:val="ro-MD"/>
              </w:rPr>
              <w:t>. Însă, în pofida cerințelor indicate supra, cei doi membri independenți ai CS desemnați prin Hotărârea acționarului unic din 05.09.2023 nu au fo</w:t>
            </w:r>
            <w:r w:rsidRPr="00F8359B">
              <w:rPr>
                <w:rFonts w:ascii="Times New Roman" w:hAnsi="Times New Roman"/>
                <w:sz w:val="20"/>
                <w:szCs w:val="20"/>
                <w:lang w:val="ro-MD"/>
              </w:rPr>
              <w:t>st identificați și selectați în baza de concurs.</w:t>
            </w:r>
          </w:p>
        </w:tc>
        <w:tc>
          <w:tcPr>
            <w:tcW w:w="2268" w:type="dxa"/>
          </w:tcPr>
          <w:p w14:paraId="13D463AB" w14:textId="77777777" w:rsidR="007A725B" w:rsidRPr="004D165E" w:rsidRDefault="007A725B" w:rsidP="007A725B">
            <w:pPr>
              <w:jc w:val="both"/>
              <w:rPr>
                <w:rFonts w:ascii="Times New Roman" w:hAnsi="Times New Roman"/>
                <w:bCs/>
                <w:sz w:val="20"/>
                <w:szCs w:val="20"/>
                <w:lang w:val="ro-MD"/>
              </w:rPr>
            </w:pPr>
            <w:r w:rsidRPr="004D165E">
              <w:rPr>
                <w:rFonts w:ascii="Times New Roman" w:hAnsi="Times New Roman"/>
                <w:bCs/>
                <w:sz w:val="20"/>
                <w:szCs w:val="20"/>
                <w:lang w:val="ro-MD"/>
              </w:rPr>
              <w:t>Să asigure identificarea, evaluarea și selectarea membrilor Consiliului Societății pe baza de concurs, în conformitate cu prevederile cadrului normativ aplicabil</w:t>
            </w:r>
          </w:p>
        </w:tc>
        <w:tc>
          <w:tcPr>
            <w:tcW w:w="1405" w:type="dxa"/>
          </w:tcPr>
          <w:p w14:paraId="560052EA" w14:textId="77777777" w:rsidR="007A725B" w:rsidRPr="0007461A" w:rsidRDefault="007A725B" w:rsidP="007A725B">
            <w:pPr>
              <w:jc w:val="both"/>
              <w:rPr>
                <w:rFonts w:ascii="Times New Roman" w:hAnsi="Times New Roman"/>
                <w:bCs/>
                <w:sz w:val="20"/>
                <w:szCs w:val="20"/>
                <w:lang w:val="ro-MD"/>
              </w:rPr>
            </w:pPr>
            <w:r w:rsidRPr="0007461A">
              <w:rPr>
                <w:rFonts w:ascii="Times New Roman" w:hAnsi="Times New Roman"/>
                <w:bCs/>
                <w:sz w:val="20"/>
                <w:szCs w:val="20"/>
                <w:lang w:val="ro-MD"/>
              </w:rPr>
              <w:t>6 luni</w:t>
            </w:r>
          </w:p>
        </w:tc>
        <w:tc>
          <w:tcPr>
            <w:tcW w:w="5695" w:type="dxa"/>
          </w:tcPr>
          <w:p w14:paraId="2A39D775" w14:textId="77777777" w:rsidR="0057600E" w:rsidRPr="00995FAF" w:rsidRDefault="0057600E" w:rsidP="0057600E">
            <w:pPr>
              <w:pStyle w:val="Bodytext20"/>
              <w:shd w:val="clear" w:color="auto" w:fill="auto"/>
              <w:spacing w:before="0" w:after="0" w:line="240" w:lineRule="auto"/>
              <w:ind w:firstLine="0"/>
              <w:rPr>
                <w:sz w:val="20"/>
                <w:szCs w:val="20"/>
                <w:lang w:val="ro-MD"/>
              </w:rPr>
            </w:pPr>
            <w:r w:rsidRPr="00995FAF">
              <w:rPr>
                <w:sz w:val="20"/>
                <w:szCs w:val="20"/>
                <w:lang w:val="ro-MD"/>
              </w:rPr>
              <w:t xml:space="preserve">Prin Hotararea Guvernului nr. 209 din 12.04.2023, s- a aprobat Regulamentul privind selectarea candidatilor pentru functia de membru al consiliului intreprinderilor de stat si societatilor comerciale cu capital integral/majoritar de stat si conditiile de remunerare a acestora, care a intrat in vigoare la 15.05.2023, respectiv selectarea prin concurs a candidatilor independenti pentru functia de membru al consiliului societatilor comerciale cu capital integral/majoritar de stat in perioada anilor </w:t>
            </w:r>
            <w:r w:rsidRPr="00995FAF">
              <w:rPr>
                <w:sz w:val="20"/>
                <w:szCs w:val="20"/>
                <w:lang w:val="ro-MD" w:eastAsia="ru-RU" w:bidi="ru-RU"/>
              </w:rPr>
              <w:t>2020</w:t>
            </w:r>
            <w:r w:rsidRPr="00995FAF">
              <w:rPr>
                <w:sz w:val="20"/>
                <w:szCs w:val="20"/>
                <w:lang w:val="ro-MD" w:eastAsia="ru-RU" w:bidi="ru-RU"/>
              </w:rPr>
              <w:softHyphen/>
              <w:t>2022</w:t>
            </w:r>
            <w:r w:rsidRPr="00995FAF">
              <w:rPr>
                <w:sz w:val="20"/>
                <w:szCs w:val="20"/>
                <w:lang w:val="ro-MD"/>
              </w:rPr>
              <w:t xml:space="preserve"> contravenea cadrului normativ in vigoare la acea perioada.</w:t>
            </w:r>
          </w:p>
          <w:p w14:paraId="794B4A88" w14:textId="080B73AE" w:rsidR="007A725B" w:rsidRPr="000B5C75" w:rsidRDefault="0057600E" w:rsidP="0057600E">
            <w:pPr>
              <w:jc w:val="both"/>
              <w:rPr>
                <w:rFonts w:ascii="Times New Roman" w:hAnsi="Times New Roman" w:cs="Times New Roman"/>
                <w:bCs/>
                <w:sz w:val="20"/>
                <w:szCs w:val="20"/>
                <w:lang w:val="ro-MD"/>
              </w:rPr>
            </w:pPr>
            <w:r w:rsidRPr="00995FAF">
              <w:rPr>
                <w:rFonts w:ascii="Times New Roman" w:hAnsi="Times New Roman" w:cs="Times New Roman"/>
                <w:sz w:val="20"/>
                <w:szCs w:val="20"/>
                <w:lang w:val="ro-MD"/>
              </w:rPr>
              <w:t>Totodata, in acest context, dupa elaborarea de catre consiliul in functie al companiei de stat al Profilului postului, urmeaza a fi demarata procedura de selectare a candidatului pentru functia de membru independent.</w:t>
            </w:r>
          </w:p>
        </w:tc>
      </w:tr>
      <w:tr w:rsidR="0057600E" w:rsidRPr="000B5C75" w14:paraId="59F2F255" w14:textId="58774541" w:rsidTr="007A725B">
        <w:tc>
          <w:tcPr>
            <w:tcW w:w="5524" w:type="dxa"/>
          </w:tcPr>
          <w:p w14:paraId="08D0FDDF" w14:textId="77777777" w:rsidR="0057600E" w:rsidRPr="00F8359B" w:rsidRDefault="0057600E" w:rsidP="0057600E">
            <w:pPr>
              <w:tabs>
                <w:tab w:val="left" w:pos="2396"/>
              </w:tabs>
              <w:jc w:val="both"/>
              <w:rPr>
                <w:rFonts w:ascii="Times New Roman" w:hAnsi="Times New Roman"/>
                <w:sz w:val="20"/>
                <w:szCs w:val="20"/>
                <w:lang w:val="ro-MD"/>
              </w:rPr>
            </w:pPr>
            <w:r w:rsidRPr="000B5C75">
              <w:rPr>
                <w:rFonts w:ascii="Times New Roman" w:hAnsi="Times New Roman"/>
                <w:sz w:val="20"/>
                <w:szCs w:val="20"/>
                <w:lang w:val="ro-MD"/>
              </w:rPr>
              <w:t>În conformitate cu prevederile legale</w:t>
            </w:r>
            <w:r w:rsidRPr="000B5C75">
              <w:rPr>
                <w:rStyle w:val="a7"/>
                <w:rFonts w:ascii="Times New Roman" w:hAnsi="Times New Roman"/>
                <w:sz w:val="20"/>
                <w:szCs w:val="20"/>
                <w:lang w:val="ro-MD"/>
              </w:rPr>
              <w:footnoteReference w:id="141"/>
            </w:r>
            <w:r w:rsidRPr="000B5C75">
              <w:rPr>
                <w:rFonts w:ascii="Times New Roman" w:hAnsi="Times New Roman"/>
                <w:sz w:val="20"/>
                <w:szCs w:val="20"/>
                <w:lang w:val="ro-MD"/>
              </w:rPr>
              <w:t xml:space="preserve"> și statutare</w:t>
            </w:r>
            <w:r w:rsidRPr="000B5C75">
              <w:rPr>
                <w:rStyle w:val="a7"/>
                <w:rFonts w:ascii="Times New Roman" w:hAnsi="Times New Roman"/>
                <w:sz w:val="20"/>
                <w:szCs w:val="20"/>
                <w:lang w:val="ro-MD"/>
              </w:rPr>
              <w:footnoteReference w:id="142"/>
            </w:r>
            <w:r w:rsidRPr="000B5C75">
              <w:rPr>
                <w:rFonts w:ascii="Times New Roman" w:hAnsi="Times New Roman"/>
                <w:sz w:val="20"/>
                <w:szCs w:val="20"/>
                <w:lang w:val="ro-MD"/>
              </w:rPr>
              <w:t xml:space="preserve"> organele de control ale Societății sunt Comisia de cenzori (3 persoane) și Comitetul de audit (3 persoane). Comisia de cenzori, exercită controlul activității economico-financiare a societății și Comitetul de audit informează organele de conducere despre rezultatele auditului și contribuția acestuia la integritatea raportării financiare, monitorizează eficiența sistemului de control intern și auditul situațiilor financiare. Membrii Comisiei de cenzori și ai Comitetului de </w:t>
            </w:r>
            <w:r w:rsidRPr="00F8359B">
              <w:rPr>
                <w:rFonts w:ascii="Times New Roman" w:hAnsi="Times New Roman"/>
                <w:sz w:val="20"/>
                <w:szCs w:val="20"/>
                <w:lang w:val="ro-MD"/>
              </w:rPr>
              <w:t xml:space="preserve">audit sunt remunerați lunar, precum și beneficiază de recompensa anuală din profitul net obținut, care în perioada auditată a însumat 0,6 mil. lei.  </w:t>
            </w:r>
          </w:p>
          <w:p w14:paraId="54A7FF18" w14:textId="77777777" w:rsidR="0057600E" w:rsidRPr="004D165E" w:rsidRDefault="0057600E" w:rsidP="0057600E">
            <w:pPr>
              <w:tabs>
                <w:tab w:val="left" w:pos="2396"/>
              </w:tabs>
              <w:jc w:val="both"/>
              <w:rPr>
                <w:rFonts w:ascii="Times New Roman" w:hAnsi="Times New Roman"/>
                <w:sz w:val="20"/>
                <w:szCs w:val="20"/>
                <w:lang w:val="ro-MD"/>
              </w:rPr>
            </w:pPr>
            <w:r w:rsidRPr="004D165E">
              <w:rPr>
                <w:rFonts w:ascii="Times New Roman" w:hAnsi="Times New Roman"/>
                <w:sz w:val="20"/>
                <w:szCs w:val="20"/>
                <w:lang w:val="ro-MD"/>
              </w:rPr>
              <w:t>Ca urmare a modificărilor operate în cadrul legal</w:t>
            </w:r>
            <w:r w:rsidRPr="000B5C75">
              <w:rPr>
                <w:rStyle w:val="a7"/>
                <w:rFonts w:ascii="Times New Roman" w:hAnsi="Times New Roman"/>
                <w:sz w:val="20"/>
                <w:szCs w:val="20"/>
                <w:lang w:val="ro-MD"/>
              </w:rPr>
              <w:footnoteReference w:id="143"/>
            </w:r>
            <w:r w:rsidRPr="000B5C75">
              <w:rPr>
                <w:rFonts w:ascii="Times New Roman" w:hAnsi="Times New Roman"/>
                <w:sz w:val="20"/>
                <w:szCs w:val="20"/>
                <w:lang w:val="ro-MD"/>
              </w:rPr>
              <w:t xml:space="preserve">, entitățile de interes public, în termen de până la 02.05.2024, </w:t>
            </w:r>
            <w:r w:rsidRPr="000B5C75">
              <w:rPr>
                <w:rFonts w:ascii="Times New Roman" w:eastAsia="Times New Roman" w:hAnsi="Times New Roman"/>
                <w:sz w:val="20"/>
                <w:szCs w:val="20"/>
                <w:lang w:val="ro-MD"/>
              </w:rPr>
              <w:t>trebuie să decidă, în cadrul adunărilor generale ale acționarilor, fie asupra încetării înainte de termen a împuternicirilor membrilor comisiei de cenzori, fie asupra menținerii împuternicirilor lor până la expirarea mandatului pentru care aceștia</w:t>
            </w:r>
            <w:r w:rsidRPr="00F8359B">
              <w:rPr>
                <w:rFonts w:ascii="Times New Roman" w:eastAsia="Times New Roman" w:hAnsi="Times New Roman"/>
                <w:sz w:val="20"/>
                <w:szCs w:val="20"/>
                <w:lang w:val="ro-MD"/>
              </w:rPr>
              <w:t xml:space="preserve"> au fost aleși. Cu toate că termenul de executare nu este expirat la moment, luarea deciziei ar elimina dublarea organelor de control și ar reduce cheltuielile de întreținere a lor.</w:t>
            </w:r>
          </w:p>
        </w:tc>
        <w:tc>
          <w:tcPr>
            <w:tcW w:w="2268" w:type="dxa"/>
          </w:tcPr>
          <w:p w14:paraId="4BF22691" w14:textId="77777777" w:rsidR="0057600E" w:rsidRPr="0007461A" w:rsidRDefault="0057600E" w:rsidP="0057600E">
            <w:pPr>
              <w:jc w:val="both"/>
              <w:rPr>
                <w:rFonts w:ascii="Times New Roman" w:hAnsi="Times New Roman"/>
                <w:bCs/>
                <w:sz w:val="20"/>
                <w:szCs w:val="20"/>
                <w:lang w:val="ro-MD"/>
              </w:rPr>
            </w:pPr>
            <w:r w:rsidRPr="0007461A">
              <w:rPr>
                <w:rFonts w:ascii="Times New Roman" w:hAnsi="Times New Roman"/>
                <w:bCs/>
                <w:sz w:val="20"/>
                <w:szCs w:val="20"/>
                <w:lang w:val="ro-MD"/>
              </w:rPr>
              <w:t>Să decidă cu privire la oportunitatea existenței a două organe de control al Societății, cu scopul eliminării suprapunerii funcțiilor și optimizării cheltuielilor Companiei</w:t>
            </w:r>
          </w:p>
        </w:tc>
        <w:tc>
          <w:tcPr>
            <w:tcW w:w="1405" w:type="dxa"/>
          </w:tcPr>
          <w:p w14:paraId="23BE6344" w14:textId="77777777" w:rsidR="0057600E" w:rsidRPr="000B5C75" w:rsidRDefault="0057600E" w:rsidP="0057600E">
            <w:pPr>
              <w:jc w:val="both"/>
              <w:rPr>
                <w:rFonts w:ascii="Times New Roman" w:hAnsi="Times New Roman"/>
                <w:bCs/>
                <w:sz w:val="20"/>
                <w:szCs w:val="20"/>
                <w:lang w:val="ro-MD"/>
              </w:rPr>
            </w:pPr>
            <w:r w:rsidRPr="000B5C75">
              <w:rPr>
                <w:rFonts w:ascii="Times New Roman" w:hAnsi="Times New Roman"/>
                <w:bCs/>
                <w:sz w:val="20"/>
                <w:szCs w:val="20"/>
                <w:lang w:val="ro-MD"/>
              </w:rPr>
              <w:t>6 luni</w:t>
            </w:r>
          </w:p>
        </w:tc>
        <w:tc>
          <w:tcPr>
            <w:tcW w:w="5695" w:type="dxa"/>
          </w:tcPr>
          <w:p w14:paraId="5945434A" w14:textId="77777777" w:rsidR="0057600E" w:rsidRPr="00995FAF" w:rsidRDefault="0057600E" w:rsidP="0057600E">
            <w:pPr>
              <w:pStyle w:val="Bodytext20"/>
              <w:shd w:val="clear" w:color="auto" w:fill="auto"/>
              <w:spacing w:before="0" w:after="0" w:line="240" w:lineRule="auto"/>
              <w:ind w:firstLine="0"/>
              <w:rPr>
                <w:sz w:val="20"/>
                <w:szCs w:val="20"/>
                <w:lang w:val="ro-MD"/>
              </w:rPr>
            </w:pPr>
            <w:r w:rsidRPr="00995FAF">
              <w:rPr>
                <w:sz w:val="20"/>
                <w:szCs w:val="20"/>
                <w:lang w:val="ro-MD"/>
              </w:rPr>
              <w:t>Conform prevederilor art.8, alin. (1)</w:t>
            </w:r>
            <w:r w:rsidRPr="00995FAF">
              <w:rPr>
                <w:sz w:val="20"/>
                <w:szCs w:val="20"/>
                <w:vertAlign w:val="superscript"/>
                <w:lang w:val="ro-MD"/>
              </w:rPr>
              <w:t>1</w:t>
            </w:r>
            <w:r w:rsidRPr="00995FAF">
              <w:rPr>
                <w:sz w:val="20"/>
                <w:szCs w:val="20"/>
                <w:lang w:val="ro-MD"/>
              </w:rPr>
              <w:t xml:space="preserve"> al Legii privind societatile pe actiuni nr.1134/1997, organele de control ale societatii sunt: comitetul de audit si comisia de cenzori.</w:t>
            </w:r>
          </w:p>
          <w:p w14:paraId="51335EA6" w14:textId="77777777" w:rsidR="0057600E" w:rsidRPr="00995FAF" w:rsidRDefault="0057600E" w:rsidP="0057600E">
            <w:pPr>
              <w:pStyle w:val="Bodytext20"/>
              <w:shd w:val="clear" w:color="auto" w:fill="auto"/>
              <w:spacing w:before="0" w:after="0" w:line="240" w:lineRule="auto"/>
              <w:ind w:firstLine="0"/>
              <w:rPr>
                <w:sz w:val="20"/>
                <w:szCs w:val="20"/>
                <w:lang w:val="ro-MD"/>
              </w:rPr>
            </w:pPr>
            <w:r w:rsidRPr="00995FAF">
              <w:rPr>
                <w:sz w:val="20"/>
                <w:szCs w:val="20"/>
                <w:lang w:val="ro-MD"/>
              </w:rPr>
              <w:t>Comisia de cenzori si comitetul de audit exercita atributii diferentiate, prevazute de legislatia in vigoare si sunt complet diferite. Prin urmare, atributiile comisiei de cenzori nu pot fi exercitate de catre comitetul de audit in cadrul societatilor de interes public.</w:t>
            </w:r>
          </w:p>
          <w:p w14:paraId="72A8C692" w14:textId="2FFF625B" w:rsidR="0057600E" w:rsidRPr="000B5C75" w:rsidRDefault="0057600E" w:rsidP="00CD0139">
            <w:pPr>
              <w:jc w:val="both"/>
              <w:rPr>
                <w:rFonts w:ascii="Times New Roman" w:hAnsi="Times New Roman" w:cs="Times New Roman"/>
                <w:bCs/>
                <w:sz w:val="20"/>
                <w:szCs w:val="20"/>
                <w:lang w:val="ro-MD"/>
              </w:rPr>
            </w:pPr>
            <w:r w:rsidRPr="00995FAF">
              <w:rPr>
                <w:rFonts w:ascii="Times New Roman" w:hAnsi="Times New Roman" w:cs="Times New Roman"/>
                <w:sz w:val="20"/>
                <w:szCs w:val="20"/>
                <w:lang w:val="ro-MD"/>
              </w:rPr>
              <w:t xml:space="preserve">De asemenea, reiteram despre necesitatea neadmiterii depasirii cadrului legal existent in ce priveste obligatiile comitetului de audit care reies expres din Directiva 2006/43/CE a Parlamentului European </w:t>
            </w:r>
            <w:r w:rsidR="00CD0139" w:rsidRPr="00995FAF">
              <w:rPr>
                <w:rFonts w:ascii="Times New Roman" w:hAnsi="Times New Roman" w:cs="Times New Roman"/>
                <w:sz w:val="20"/>
                <w:szCs w:val="20"/>
                <w:lang w:val="ro-MD"/>
              </w:rPr>
              <w:t>ș</w:t>
            </w:r>
            <w:r w:rsidRPr="00995FAF">
              <w:rPr>
                <w:rFonts w:ascii="Times New Roman" w:hAnsi="Times New Roman" w:cs="Times New Roman"/>
                <w:sz w:val="20"/>
                <w:szCs w:val="20"/>
                <w:lang w:val="ro-MD"/>
              </w:rPr>
              <w:t xml:space="preserve">i a Consiliului din 17 mai 2006 privind auditul legal al conturilor anuale </w:t>
            </w:r>
            <w:r w:rsidR="00CD0139" w:rsidRPr="00995FAF">
              <w:rPr>
                <w:rFonts w:ascii="Times New Roman" w:hAnsi="Times New Roman" w:cs="Times New Roman"/>
                <w:sz w:val="20"/>
                <w:szCs w:val="20"/>
                <w:lang w:val="ro-MD"/>
              </w:rPr>
              <w:t>ș</w:t>
            </w:r>
            <w:r w:rsidRPr="00995FAF">
              <w:rPr>
                <w:rFonts w:ascii="Times New Roman" w:hAnsi="Times New Roman" w:cs="Times New Roman"/>
                <w:sz w:val="20"/>
                <w:szCs w:val="20"/>
                <w:lang w:val="ro-MD"/>
              </w:rPr>
              <w:t xml:space="preserve">i al conturilor consolidate, de modificare a Directivelor 78/660/CEE </w:t>
            </w:r>
            <w:r w:rsidR="00CD0139" w:rsidRPr="00995FAF">
              <w:rPr>
                <w:rFonts w:ascii="Times New Roman" w:hAnsi="Times New Roman" w:cs="Times New Roman"/>
                <w:sz w:val="20"/>
                <w:szCs w:val="20"/>
                <w:lang w:val="ro-MD"/>
              </w:rPr>
              <w:t>ș</w:t>
            </w:r>
            <w:r w:rsidRPr="00995FAF">
              <w:rPr>
                <w:rFonts w:ascii="Times New Roman" w:hAnsi="Times New Roman" w:cs="Times New Roman"/>
                <w:sz w:val="20"/>
                <w:szCs w:val="20"/>
                <w:lang w:val="ro-MD"/>
              </w:rPr>
              <w:t xml:space="preserve">i 83/349/CEE ale Consiliului </w:t>
            </w:r>
            <w:r w:rsidR="00CD0139" w:rsidRPr="00995FAF">
              <w:rPr>
                <w:rFonts w:ascii="Times New Roman" w:hAnsi="Times New Roman" w:cs="Times New Roman"/>
                <w:sz w:val="20"/>
                <w:szCs w:val="20"/>
                <w:lang w:val="ro-MD"/>
              </w:rPr>
              <w:t>ș</w:t>
            </w:r>
            <w:r w:rsidRPr="00995FAF">
              <w:rPr>
                <w:rFonts w:ascii="Times New Roman" w:hAnsi="Times New Roman" w:cs="Times New Roman"/>
                <w:sz w:val="20"/>
                <w:szCs w:val="20"/>
                <w:lang w:val="ro-MD"/>
              </w:rPr>
              <w:t>i de abrogare a Directivei 84/253/CEE a Consiliului. Comitetul de audit poate exercita doar atributiile prevazute in art.44 si art.45 din Legea nr.271/2017 privind auditul situatiilor financiare fara a fi posibila</w:t>
            </w:r>
          </w:p>
        </w:tc>
      </w:tr>
      <w:tr w:rsidR="0057600E" w:rsidRPr="000B5C75" w14:paraId="12ACB646" w14:textId="4FD6C7D3" w:rsidTr="007A725B">
        <w:tc>
          <w:tcPr>
            <w:tcW w:w="5524" w:type="dxa"/>
          </w:tcPr>
          <w:p w14:paraId="58477D6C" w14:textId="77777777" w:rsidR="0057600E" w:rsidRPr="00F8359B" w:rsidRDefault="0057600E" w:rsidP="0057600E">
            <w:pPr>
              <w:jc w:val="both"/>
              <w:rPr>
                <w:rFonts w:ascii="Times New Roman" w:eastAsia="Times New Roman" w:hAnsi="Times New Roman"/>
                <w:sz w:val="20"/>
                <w:szCs w:val="20"/>
                <w:lang w:val="ro-MD"/>
              </w:rPr>
            </w:pPr>
            <w:r w:rsidRPr="000B5C75">
              <w:rPr>
                <w:rFonts w:ascii="Times New Roman" w:eastAsia="Times New Roman" w:hAnsi="Times New Roman"/>
                <w:sz w:val="20"/>
                <w:szCs w:val="20"/>
                <w:lang w:val="ro-MD"/>
              </w:rPr>
              <w:t>Cu referire la drepturile de proprietar/titular asupra terenurilor, auditul menționează că Societatea nu a instituit un mecanism fiabil de control/verificare a imobilelor gestionate cu datele din RBI și datele APP. La solicitarea echipei de audit, persoane responsabile de domeniul în cauză din cadrul Companiei au inițiat acest exercițiul, urmând să verifice fiecare imobil în parte. Dat</w:t>
            </w:r>
            <w:r w:rsidRPr="00F8359B">
              <w:rPr>
                <w:rFonts w:ascii="Times New Roman" w:eastAsia="Times New Roman" w:hAnsi="Times New Roman"/>
                <w:sz w:val="20"/>
                <w:szCs w:val="20"/>
                <w:lang w:val="ro-MD"/>
              </w:rPr>
              <w:t xml:space="preserve">ele evidențiate la moment indică că, conform datelor MTC, Societatea deține în proprietate 610 terenuri, iar în RBI sunt înregistrate 617 terenuri. În același timp, deși la MTC și în RBI sunt înregistrate câte 91 de terenuri în folosința Companiei, conform datelor APP, către Societatea au fost transmise 112 de terenuri proprietate publică. </w:t>
            </w:r>
          </w:p>
        </w:tc>
        <w:tc>
          <w:tcPr>
            <w:tcW w:w="2268" w:type="dxa"/>
          </w:tcPr>
          <w:p w14:paraId="49A36A35" w14:textId="3C40BC3B" w:rsidR="0057600E" w:rsidRPr="004D165E" w:rsidRDefault="0057600E" w:rsidP="0057600E">
            <w:pPr>
              <w:jc w:val="both"/>
              <w:rPr>
                <w:rFonts w:ascii="Times New Roman" w:hAnsi="Times New Roman"/>
                <w:bCs/>
                <w:sz w:val="20"/>
                <w:szCs w:val="20"/>
                <w:lang w:val="ro-MD"/>
              </w:rPr>
            </w:pPr>
            <w:r w:rsidRPr="004D165E">
              <w:rPr>
                <w:rFonts w:ascii="Times New Roman" w:hAnsi="Times New Roman"/>
                <w:bCs/>
                <w:sz w:val="20"/>
                <w:szCs w:val="20"/>
                <w:lang w:val="ro-MD"/>
              </w:rPr>
              <w:t xml:space="preserve">Să asigure verificarea și corectarea datelor cu privire la bunurile imobile proprietate publică transmise în folosință </w:t>
            </w:r>
            <w:r w:rsidR="00454EB2">
              <w:rPr>
                <w:rFonts w:ascii="Times New Roman" w:hAnsi="Times New Roman"/>
                <w:bCs/>
                <w:sz w:val="20"/>
                <w:szCs w:val="20"/>
                <w:lang w:val="ro-MD"/>
              </w:rPr>
              <w:t>S.A. „Moldtelecom”</w:t>
            </w:r>
            <w:r w:rsidRPr="004D165E">
              <w:rPr>
                <w:rFonts w:ascii="Times New Roman" w:hAnsi="Times New Roman"/>
                <w:bCs/>
                <w:sz w:val="20"/>
                <w:szCs w:val="20"/>
                <w:lang w:val="ro-MD"/>
              </w:rPr>
              <w:t xml:space="preserve"> </w:t>
            </w:r>
          </w:p>
        </w:tc>
        <w:tc>
          <w:tcPr>
            <w:tcW w:w="1405" w:type="dxa"/>
          </w:tcPr>
          <w:p w14:paraId="1D2E4228" w14:textId="77777777" w:rsidR="0057600E" w:rsidRPr="0007461A" w:rsidRDefault="0057600E" w:rsidP="0057600E">
            <w:pPr>
              <w:jc w:val="both"/>
              <w:rPr>
                <w:rFonts w:ascii="Times New Roman" w:hAnsi="Times New Roman"/>
                <w:bCs/>
                <w:sz w:val="20"/>
                <w:szCs w:val="20"/>
                <w:lang w:val="ro-MD"/>
              </w:rPr>
            </w:pPr>
            <w:r w:rsidRPr="0007461A">
              <w:rPr>
                <w:rFonts w:ascii="Times New Roman" w:hAnsi="Times New Roman"/>
                <w:bCs/>
                <w:sz w:val="20"/>
                <w:szCs w:val="20"/>
                <w:lang w:val="ro-MD"/>
              </w:rPr>
              <w:t>6 luni</w:t>
            </w:r>
          </w:p>
        </w:tc>
        <w:tc>
          <w:tcPr>
            <w:tcW w:w="5695" w:type="dxa"/>
          </w:tcPr>
          <w:p w14:paraId="244EF45F" w14:textId="77777777" w:rsidR="0057600E" w:rsidRPr="00995FAF" w:rsidRDefault="0057600E" w:rsidP="0057600E">
            <w:pPr>
              <w:pStyle w:val="Bodytext20"/>
              <w:shd w:val="clear" w:color="auto" w:fill="auto"/>
              <w:spacing w:before="0" w:after="0" w:line="240" w:lineRule="auto"/>
              <w:ind w:firstLine="0"/>
              <w:rPr>
                <w:sz w:val="20"/>
                <w:szCs w:val="20"/>
                <w:lang w:val="ro-MD"/>
              </w:rPr>
            </w:pPr>
            <w:r w:rsidRPr="00995FAF">
              <w:rPr>
                <w:sz w:val="20"/>
                <w:szCs w:val="20"/>
                <w:lang w:val="ro-MD"/>
              </w:rPr>
              <w:t>APP a expediat demersul (nr. 03-05-8074 din 18.12.2023) catre toate intreprinderii de stat inclusiv SA „Moltelecom” prin care a fost solicitata initierea transmiterii terenurilor prin acte de predare-primire pentru inregistrarea dreptului de administrare dupa APP pentru ulterioara transmitere a acestora in folosinta in baza contractului de comodat.</w:t>
            </w:r>
          </w:p>
          <w:p w14:paraId="7DBCBBFF" w14:textId="0401A2AD" w:rsidR="0057600E" w:rsidRPr="000B5C75" w:rsidRDefault="0057600E" w:rsidP="0057600E">
            <w:pPr>
              <w:jc w:val="both"/>
              <w:rPr>
                <w:rFonts w:ascii="Times New Roman" w:hAnsi="Times New Roman" w:cs="Times New Roman"/>
                <w:bCs/>
                <w:sz w:val="20"/>
                <w:szCs w:val="20"/>
                <w:lang w:val="ro-MD"/>
              </w:rPr>
            </w:pPr>
            <w:r w:rsidRPr="00995FAF">
              <w:rPr>
                <w:rFonts w:ascii="Times New Roman" w:hAnsi="Times New Roman" w:cs="Times New Roman"/>
                <w:sz w:val="20"/>
                <w:szCs w:val="20"/>
                <w:lang w:val="ro-MD"/>
              </w:rPr>
              <w:t>Referitor la neconcordantele identificate in HG 161/2019, acestea vor fi solutionate in contextul procedurii mentionate supra.</w:t>
            </w:r>
          </w:p>
        </w:tc>
      </w:tr>
      <w:tr w:rsidR="0057600E" w:rsidRPr="000B5C75" w14:paraId="1D96499B" w14:textId="4C851761" w:rsidTr="007A725B">
        <w:tc>
          <w:tcPr>
            <w:tcW w:w="5524" w:type="dxa"/>
          </w:tcPr>
          <w:p w14:paraId="06D968AF" w14:textId="77777777" w:rsidR="0057600E" w:rsidRPr="000B5C75" w:rsidRDefault="0057600E" w:rsidP="0057600E">
            <w:pPr>
              <w:jc w:val="both"/>
              <w:rPr>
                <w:rFonts w:ascii="Times New Roman" w:hAnsi="Times New Roman"/>
                <w:sz w:val="20"/>
                <w:szCs w:val="20"/>
                <w:lang w:val="ro-MD"/>
              </w:rPr>
            </w:pPr>
            <w:r w:rsidRPr="000B5C75">
              <w:rPr>
                <w:rFonts w:ascii="Times New Roman" w:hAnsi="Times New Roman"/>
                <w:sz w:val="20"/>
                <w:szCs w:val="20"/>
                <w:lang w:val="ro-MD"/>
              </w:rPr>
              <w:t>Cu referire la procedura de dare în locațiune a bunurilor imobile auditul a menționat aplicarea lărgită a cadrului normativ din domeniu asupra dării în locațiune a bunurilor imobile proprietate Societății.</w:t>
            </w:r>
          </w:p>
          <w:p w14:paraId="5D91BF77" w14:textId="77777777" w:rsidR="0057600E" w:rsidRPr="00F8359B" w:rsidRDefault="0057600E" w:rsidP="0057600E">
            <w:pPr>
              <w:jc w:val="both"/>
              <w:rPr>
                <w:rFonts w:ascii="Times New Roman" w:hAnsi="Times New Roman"/>
                <w:sz w:val="20"/>
                <w:szCs w:val="20"/>
                <w:lang w:val="ro-MD"/>
              </w:rPr>
            </w:pPr>
            <w:r w:rsidRPr="00F8359B">
              <w:rPr>
                <w:rFonts w:ascii="Times New Roman" w:hAnsi="Times New Roman"/>
                <w:sz w:val="20"/>
                <w:szCs w:val="20"/>
                <w:lang w:val="ro-MD"/>
              </w:rPr>
              <w:t>Se relevă că, Legea nr.121-XVI din 04.05.2007</w:t>
            </w:r>
            <w:r w:rsidRPr="000B5C75">
              <w:rPr>
                <w:rStyle w:val="a7"/>
                <w:rFonts w:ascii="Times New Roman" w:hAnsi="Times New Roman"/>
                <w:sz w:val="20"/>
                <w:szCs w:val="20"/>
                <w:lang w:val="ro-MD"/>
              </w:rPr>
              <w:footnoteReference w:id="144"/>
            </w:r>
            <w:r w:rsidRPr="000B5C75">
              <w:rPr>
                <w:rFonts w:ascii="Times New Roman" w:hAnsi="Times New Roman"/>
                <w:sz w:val="20"/>
                <w:szCs w:val="20"/>
                <w:lang w:val="ro-MD"/>
              </w:rPr>
              <w:t xml:space="preserve"> reglementează raporturile de locațiune ale </w:t>
            </w:r>
            <w:r w:rsidRPr="000B5C75">
              <w:rPr>
                <w:rFonts w:ascii="Times New Roman" w:hAnsi="Times New Roman"/>
                <w:i/>
                <w:sz w:val="20"/>
                <w:szCs w:val="20"/>
                <w:lang w:val="ro-MD"/>
              </w:rPr>
              <w:t>bunurilor imobile proprietate publică transmise societăților comerciale cu drept de folosință</w:t>
            </w:r>
            <w:r w:rsidRPr="00F8359B">
              <w:rPr>
                <w:rFonts w:ascii="Times New Roman" w:hAnsi="Times New Roman"/>
                <w:sz w:val="20"/>
                <w:szCs w:val="20"/>
                <w:lang w:val="ro-MD"/>
              </w:rPr>
              <w:t>, iar HG nr.483 din 29.03.2008</w:t>
            </w:r>
            <w:r w:rsidRPr="000B5C75">
              <w:rPr>
                <w:rStyle w:val="a7"/>
                <w:rFonts w:ascii="Times New Roman" w:hAnsi="Times New Roman"/>
                <w:sz w:val="20"/>
                <w:szCs w:val="20"/>
                <w:lang w:val="ro-MD"/>
              </w:rPr>
              <w:footnoteReference w:id="145"/>
            </w:r>
            <w:r w:rsidRPr="000B5C75">
              <w:rPr>
                <w:rFonts w:ascii="Times New Roman" w:hAnsi="Times New Roman"/>
                <w:sz w:val="20"/>
                <w:szCs w:val="20"/>
                <w:lang w:val="ro-MD"/>
              </w:rPr>
              <w:t xml:space="preserve"> aprobată în temeiul acestei legi, stabilește procedura de dare în locațiune a activelor neutilizate în procesul tehnologic. Conform procedurii este necesar decizia Consiliului Societății; acordul Agenției Proprietății Publice care decide asupra modului de selectare a locatarului și, ulterior, coordonează, verifică corectitudinea și înregistrează contractele de locațiune a bunurilor imobile proprietate </w:t>
            </w:r>
            <w:r w:rsidRPr="00F8359B">
              <w:rPr>
                <w:rFonts w:ascii="Times New Roman" w:hAnsi="Times New Roman"/>
                <w:sz w:val="20"/>
                <w:szCs w:val="20"/>
                <w:lang w:val="ro-MD"/>
              </w:rPr>
              <w:t xml:space="preserve">publică.  </w:t>
            </w:r>
          </w:p>
          <w:p w14:paraId="3B6B136B" w14:textId="09008B0B" w:rsidR="0057600E" w:rsidRPr="000B5C75" w:rsidRDefault="0057600E" w:rsidP="0057600E">
            <w:pPr>
              <w:jc w:val="both"/>
              <w:rPr>
                <w:rFonts w:ascii="Times New Roman" w:hAnsi="Times New Roman"/>
                <w:sz w:val="20"/>
                <w:szCs w:val="20"/>
                <w:lang w:val="ro-MD"/>
              </w:rPr>
            </w:pPr>
            <w:r w:rsidRPr="004D165E">
              <w:rPr>
                <w:rFonts w:ascii="Times New Roman" w:hAnsi="Times New Roman"/>
                <w:sz w:val="20"/>
                <w:szCs w:val="20"/>
                <w:lang w:val="ro-MD"/>
              </w:rPr>
              <w:t xml:space="preserve">În lumina prevederilor citate, este incert aplicarea procedurii consemnate supra și în caz de dare în locațiune a bunurilor imobile care aparțin </w:t>
            </w:r>
            <w:r w:rsidR="00454EB2">
              <w:rPr>
                <w:rFonts w:ascii="Times New Roman" w:hAnsi="Times New Roman"/>
                <w:sz w:val="20"/>
                <w:szCs w:val="20"/>
                <w:lang w:val="ro-MD"/>
              </w:rPr>
              <w:t>S.A. „Moldtelecom”</w:t>
            </w:r>
            <w:r w:rsidRPr="004D165E">
              <w:rPr>
                <w:rFonts w:ascii="Times New Roman" w:hAnsi="Times New Roman"/>
                <w:sz w:val="20"/>
                <w:szCs w:val="20"/>
                <w:lang w:val="ro-MD"/>
              </w:rPr>
              <w:t xml:space="preserve"> cu drept de proprietate. În consecință, pe fundalul nerespectării dreptului de dispoziție a proprietarului asupra bunului, prevăzut de Codul civil</w:t>
            </w:r>
            <w:r w:rsidRPr="000B5C75">
              <w:rPr>
                <w:rStyle w:val="a7"/>
                <w:rFonts w:ascii="Times New Roman" w:hAnsi="Times New Roman"/>
                <w:sz w:val="20"/>
                <w:szCs w:val="20"/>
                <w:lang w:val="ro-MD"/>
              </w:rPr>
              <w:footnoteReference w:id="146"/>
            </w:r>
            <w:r w:rsidRPr="000B5C75">
              <w:rPr>
                <w:rFonts w:ascii="Times New Roman" w:hAnsi="Times New Roman"/>
                <w:sz w:val="20"/>
                <w:szCs w:val="20"/>
                <w:lang w:val="ro-MD"/>
              </w:rPr>
              <w:t>, Societatea este constrânsă în termene și condițiile de dare în locațiune a bunurilor, ceea ce poate reduce atractivitatea ofertei comerciale.</w:t>
            </w:r>
          </w:p>
        </w:tc>
        <w:tc>
          <w:tcPr>
            <w:tcW w:w="2268" w:type="dxa"/>
          </w:tcPr>
          <w:p w14:paraId="15D4CBE3" w14:textId="77777777" w:rsidR="0057600E" w:rsidRPr="004D165E" w:rsidRDefault="0057600E" w:rsidP="0057600E">
            <w:pPr>
              <w:jc w:val="both"/>
              <w:rPr>
                <w:rFonts w:ascii="Times New Roman" w:hAnsi="Times New Roman"/>
                <w:bCs/>
                <w:sz w:val="20"/>
                <w:szCs w:val="20"/>
                <w:lang w:val="ro-MD"/>
              </w:rPr>
            </w:pPr>
            <w:r w:rsidRPr="00F8359B">
              <w:rPr>
                <w:rFonts w:ascii="Times New Roman" w:hAnsi="Times New Roman"/>
                <w:bCs/>
                <w:sz w:val="20"/>
                <w:szCs w:val="20"/>
                <w:lang w:val="ro-MD"/>
              </w:rPr>
              <w:t>Să revizuiască și să impleme</w:t>
            </w:r>
            <w:r w:rsidRPr="004D165E">
              <w:rPr>
                <w:rFonts w:ascii="Times New Roman" w:hAnsi="Times New Roman"/>
                <w:bCs/>
                <w:sz w:val="20"/>
                <w:szCs w:val="20"/>
                <w:lang w:val="ro-MD"/>
              </w:rPr>
              <w:t xml:space="preserve">nteze procesul operațional de dare în locațiune/ arendă a bunurilor imobile proprietatea publică în concordanță cu cadrul normativ aplicabil  </w:t>
            </w:r>
          </w:p>
        </w:tc>
        <w:tc>
          <w:tcPr>
            <w:tcW w:w="1405" w:type="dxa"/>
          </w:tcPr>
          <w:p w14:paraId="1F9E790A" w14:textId="77777777" w:rsidR="0057600E" w:rsidRPr="0007461A" w:rsidRDefault="0057600E" w:rsidP="0057600E">
            <w:pPr>
              <w:jc w:val="both"/>
              <w:rPr>
                <w:rFonts w:ascii="Times New Roman" w:hAnsi="Times New Roman"/>
                <w:bCs/>
                <w:sz w:val="20"/>
                <w:szCs w:val="20"/>
                <w:lang w:val="ro-MD"/>
              </w:rPr>
            </w:pPr>
            <w:r w:rsidRPr="0007461A">
              <w:rPr>
                <w:rFonts w:ascii="Times New Roman" w:hAnsi="Times New Roman"/>
                <w:bCs/>
                <w:sz w:val="20"/>
                <w:szCs w:val="20"/>
                <w:lang w:val="ro-MD"/>
              </w:rPr>
              <w:t>6 luni</w:t>
            </w:r>
          </w:p>
        </w:tc>
        <w:tc>
          <w:tcPr>
            <w:tcW w:w="5695" w:type="dxa"/>
          </w:tcPr>
          <w:p w14:paraId="621F4031" w14:textId="77777777" w:rsidR="00BD2D8F" w:rsidRPr="00995FAF" w:rsidRDefault="00BD2D8F" w:rsidP="000B7992">
            <w:pPr>
              <w:pStyle w:val="Bodytext20"/>
              <w:shd w:val="clear" w:color="auto" w:fill="auto"/>
              <w:spacing w:before="0" w:after="0" w:line="240" w:lineRule="auto"/>
              <w:ind w:firstLine="0"/>
              <w:rPr>
                <w:sz w:val="20"/>
                <w:szCs w:val="20"/>
                <w:lang w:val="ro-MD"/>
              </w:rPr>
            </w:pPr>
            <w:r w:rsidRPr="00995FAF">
              <w:rPr>
                <w:sz w:val="20"/>
                <w:szCs w:val="20"/>
                <w:lang w:val="ro-MD"/>
              </w:rPr>
              <w:t xml:space="preserve">In conformitate cu prevederile art. 1 al Legii nr. </w:t>
            </w:r>
            <w:r w:rsidRPr="00995FAF">
              <w:rPr>
                <w:sz w:val="20"/>
                <w:szCs w:val="20"/>
                <w:lang w:val="ro-MD" w:eastAsia="ru-RU" w:bidi="ru-RU"/>
              </w:rPr>
              <w:t xml:space="preserve">121/2007 </w:t>
            </w:r>
            <w:r w:rsidRPr="00995FAF">
              <w:rPr>
                <w:sz w:val="20"/>
                <w:szCs w:val="20"/>
                <w:lang w:val="ro-MD"/>
              </w:rPr>
              <w:t>privind administrarea si deetatizarea proprietatii publice, ca obiect si sfera de aplicare a legii sunt raporturile ce tin de administrarea si deetatizarea proprietatii publice, iar sub incidenta legii cade: proprietatea publica a statului si proprietatea publica a unitatii administrativ- teritoriale.</w:t>
            </w:r>
          </w:p>
          <w:p w14:paraId="38EC18B1" w14:textId="77777777" w:rsidR="000B7992" w:rsidRPr="00995FAF" w:rsidRDefault="00BD2D8F" w:rsidP="000B7992">
            <w:pPr>
              <w:jc w:val="both"/>
              <w:rPr>
                <w:rFonts w:ascii="Times New Roman" w:hAnsi="Times New Roman" w:cs="Times New Roman"/>
                <w:color w:val="000000"/>
                <w:sz w:val="20"/>
                <w:szCs w:val="20"/>
                <w:lang w:val="ro-MD" w:bidi="en-US"/>
              </w:rPr>
            </w:pPr>
            <w:r w:rsidRPr="00995FAF">
              <w:rPr>
                <w:rFonts w:ascii="Times New Roman" w:hAnsi="Times New Roman" w:cs="Times New Roman"/>
                <w:sz w:val="20"/>
                <w:szCs w:val="20"/>
                <w:lang w:val="ro-MD"/>
              </w:rPr>
              <w:t xml:space="preserve">Totodata, in conformitate cu prevederile art. 4 al Legii nr. </w:t>
            </w:r>
            <w:r w:rsidRPr="00995FAF">
              <w:rPr>
                <w:rFonts w:ascii="Times New Roman" w:hAnsi="Times New Roman" w:cs="Times New Roman"/>
                <w:sz w:val="20"/>
                <w:szCs w:val="20"/>
                <w:lang w:val="ro-MD" w:eastAsia="ru-RU" w:bidi="ru-RU"/>
              </w:rPr>
              <w:t xml:space="preserve">29/2018 </w:t>
            </w:r>
            <w:r w:rsidRPr="00995FAF">
              <w:rPr>
                <w:rFonts w:ascii="Times New Roman" w:hAnsi="Times New Roman" w:cs="Times New Roman"/>
                <w:sz w:val="20"/>
                <w:szCs w:val="20"/>
                <w:lang w:val="ro-MD"/>
              </w:rPr>
              <w:t>privind delimitarea proprietatii publice, bunurile proprietate publica se constituie din totalitatea bunurilor domeniului public si domeniului privat ce apartin cu drept de proprietate a statului</w:t>
            </w:r>
            <w:r w:rsidR="000B7992" w:rsidRPr="00995FAF">
              <w:rPr>
                <w:rFonts w:ascii="Times New Roman" w:hAnsi="Times New Roman" w:cs="Times New Roman"/>
                <w:color w:val="000000"/>
                <w:sz w:val="20"/>
                <w:szCs w:val="20"/>
                <w:lang w:val="ro-MD" w:bidi="en-US"/>
              </w:rPr>
              <w:t xml:space="preserve"> ș</w:t>
            </w:r>
            <w:r w:rsidRPr="00995FAF">
              <w:rPr>
                <w:rFonts w:ascii="Times New Roman" w:hAnsi="Times New Roman" w:cs="Times New Roman"/>
                <w:color w:val="000000"/>
                <w:sz w:val="20"/>
                <w:szCs w:val="20"/>
                <w:lang w:val="ro-MD" w:bidi="en-US"/>
              </w:rPr>
              <w:t>i unitatilor administrativ-teritoriale, drep</w:t>
            </w:r>
            <w:r w:rsidR="000B7992" w:rsidRPr="00995FAF">
              <w:rPr>
                <w:rFonts w:ascii="Times New Roman" w:hAnsi="Times New Roman" w:cs="Times New Roman"/>
                <w:color w:val="000000"/>
                <w:sz w:val="20"/>
                <w:szCs w:val="20"/>
                <w:lang w:val="ro-MD" w:bidi="en-US"/>
              </w:rPr>
              <w:t>tul de posesiune, de folosinta ș</w:t>
            </w:r>
            <w:r w:rsidRPr="00995FAF">
              <w:rPr>
                <w:rFonts w:ascii="Times New Roman" w:hAnsi="Times New Roman" w:cs="Times New Roman"/>
                <w:color w:val="000000"/>
                <w:sz w:val="20"/>
                <w:szCs w:val="20"/>
                <w:lang w:val="ro-MD" w:bidi="en-US"/>
              </w:rPr>
              <w:t>i de dispozitie asupra acestora</w:t>
            </w:r>
            <w:r w:rsidRPr="00995FAF">
              <w:rPr>
                <w:rFonts w:ascii="Times New Roman" w:hAnsi="Times New Roman" w:cs="Times New Roman"/>
                <w:color w:val="000000"/>
                <w:sz w:val="20"/>
                <w:szCs w:val="20"/>
                <w:lang w:val="ro-MD" w:bidi="en-US"/>
              </w:rPr>
              <w:tab/>
              <w:t>apartinind Guvernului sau</w:t>
            </w:r>
            <w:r w:rsidR="000B7992" w:rsidRPr="00995FAF">
              <w:rPr>
                <w:rFonts w:ascii="Times New Roman" w:hAnsi="Times New Roman" w:cs="Times New Roman"/>
                <w:color w:val="000000"/>
                <w:sz w:val="20"/>
                <w:szCs w:val="20"/>
                <w:lang w:val="ro-MD" w:bidi="en-US"/>
              </w:rPr>
              <w:t xml:space="preserve"> </w:t>
            </w:r>
            <w:r w:rsidRPr="00995FAF">
              <w:rPr>
                <w:rFonts w:ascii="Times New Roman" w:hAnsi="Times New Roman" w:cs="Times New Roman"/>
                <w:color w:val="000000"/>
                <w:sz w:val="20"/>
                <w:szCs w:val="20"/>
                <w:lang w:val="ro-MD" w:bidi="en-US"/>
              </w:rPr>
              <w:t>autoritatilor deliberative ale administratiei publice lo</w:t>
            </w:r>
            <w:r w:rsidR="000B7992" w:rsidRPr="00995FAF">
              <w:rPr>
                <w:rFonts w:ascii="Times New Roman" w:hAnsi="Times New Roman" w:cs="Times New Roman"/>
                <w:color w:val="000000"/>
                <w:sz w:val="20"/>
                <w:szCs w:val="20"/>
                <w:lang w:val="ro-MD" w:bidi="en-US"/>
              </w:rPr>
              <w:t>cale/autoritatii deliberative</w:t>
            </w:r>
            <w:r w:rsidR="000B7992" w:rsidRPr="00995FAF">
              <w:rPr>
                <w:rFonts w:ascii="Times New Roman" w:hAnsi="Times New Roman" w:cs="Times New Roman"/>
                <w:color w:val="000000"/>
                <w:sz w:val="20"/>
                <w:szCs w:val="20"/>
                <w:lang w:val="ro-MD" w:bidi="en-US"/>
              </w:rPr>
              <w:tab/>
              <w:t xml:space="preserve">a </w:t>
            </w:r>
            <w:r w:rsidRPr="00995FAF">
              <w:rPr>
                <w:rFonts w:ascii="Times New Roman" w:hAnsi="Times New Roman" w:cs="Times New Roman"/>
                <w:color w:val="000000"/>
                <w:sz w:val="20"/>
                <w:szCs w:val="20"/>
                <w:lang w:val="ro-MD" w:bidi="en-US"/>
              </w:rPr>
              <w:t>administratiei</w:t>
            </w:r>
            <w:r w:rsidR="000B7992" w:rsidRPr="00995FAF">
              <w:rPr>
                <w:rFonts w:ascii="Times New Roman" w:hAnsi="Times New Roman" w:cs="Times New Roman"/>
                <w:color w:val="000000"/>
                <w:sz w:val="20"/>
                <w:szCs w:val="20"/>
                <w:lang w:val="ro-MD" w:bidi="en-US"/>
              </w:rPr>
              <w:t xml:space="preserve"> </w:t>
            </w:r>
            <w:r w:rsidRPr="00995FAF">
              <w:rPr>
                <w:rFonts w:ascii="Times New Roman" w:hAnsi="Times New Roman" w:cs="Times New Roman"/>
                <w:color w:val="000000"/>
                <w:sz w:val="20"/>
                <w:szCs w:val="20"/>
                <w:lang w:val="ro-MD" w:bidi="en-US"/>
              </w:rPr>
              <w:t>publice a unitatii teritoriale autonome Gagauzia.</w:t>
            </w:r>
            <w:r w:rsidR="000B7992" w:rsidRPr="00995FAF">
              <w:rPr>
                <w:rFonts w:ascii="Times New Roman" w:hAnsi="Times New Roman" w:cs="Times New Roman"/>
                <w:color w:val="000000"/>
                <w:sz w:val="20"/>
                <w:szCs w:val="20"/>
                <w:lang w:val="ro-MD" w:bidi="en-US"/>
              </w:rPr>
              <w:t xml:space="preserve"> </w:t>
            </w:r>
          </w:p>
          <w:p w14:paraId="48DC6D3B" w14:textId="19519B2B" w:rsidR="00BD2D8F" w:rsidRPr="00995FAF" w:rsidRDefault="00BD2D8F" w:rsidP="000B7992">
            <w:pPr>
              <w:jc w:val="both"/>
              <w:rPr>
                <w:rFonts w:ascii="Times New Roman" w:hAnsi="Times New Roman" w:cs="Times New Roman"/>
                <w:sz w:val="20"/>
                <w:szCs w:val="20"/>
                <w:lang w:val="ro-MD"/>
              </w:rPr>
            </w:pPr>
            <w:r w:rsidRPr="00995FAF">
              <w:rPr>
                <w:rFonts w:ascii="Times New Roman" w:hAnsi="Times New Roman" w:cs="Times New Roman"/>
                <w:color w:val="000000"/>
                <w:sz w:val="20"/>
                <w:szCs w:val="20"/>
                <w:lang w:val="ro-MD" w:bidi="en-US"/>
              </w:rPr>
              <w:t xml:space="preserve">Astfel, tinind cont de prevederile art. 7 alin. (2) si art. 17 din Legea nr. </w:t>
            </w:r>
            <w:r w:rsidRPr="00995FAF">
              <w:rPr>
                <w:rFonts w:ascii="Times New Roman" w:hAnsi="Times New Roman" w:cs="Times New Roman"/>
                <w:color w:val="000000"/>
                <w:sz w:val="20"/>
                <w:szCs w:val="20"/>
                <w:lang w:val="ro-MD" w:eastAsia="ru-RU" w:bidi="ru-RU"/>
              </w:rPr>
              <w:t xml:space="preserve">121/ </w:t>
            </w:r>
            <w:r w:rsidRPr="00995FAF">
              <w:rPr>
                <w:rFonts w:ascii="Times New Roman" w:hAnsi="Times New Roman" w:cs="Times New Roman"/>
                <w:color w:val="000000"/>
                <w:sz w:val="20"/>
                <w:szCs w:val="20"/>
                <w:lang w:val="ro-MD" w:bidi="en-US"/>
              </w:rPr>
              <w:t xml:space="preserve">2007 privind administrarea si deetatizarea proprietatii publice, pct. 6, pct. 9 alin. (1) lit. a) si alin. (5) lit. e) si lit. o) ale Regulamentului cu privire la organizarea </w:t>
            </w:r>
            <w:r w:rsidR="00CD0139" w:rsidRPr="00995FAF">
              <w:rPr>
                <w:rFonts w:ascii="Times New Roman" w:hAnsi="Times New Roman" w:cs="Times New Roman"/>
                <w:color w:val="000000"/>
                <w:sz w:val="20"/>
                <w:szCs w:val="20"/>
                <w:lang w:val="ro-MD" w:bidi="en-US"/>
              </w:rPr>
              <w:t>ș</w:t>
            </w:r>
            <w:r w:rsidRPr="00995FAF">
              <w:rPr>
                <w:rFonts w:ascii="Times New Roman" w:hAnsi="Times New Roman" w:cs="Times New Roman"/>
                <w:color w:val="000000"/>
                <w:sz w:val="20"/>
                <w:szCs w:val="20"/>
                <w:lang w:val="ro-MD" w:bidi="en-US"/>
              </w:rPr>
              <w:t xml:space="preserve">i functionarea Agentiei Proprietatii Publice, aprobat prin Hotararea de Guvern nr. </w:t>
            </w:r>
            <w:r w:rsidRPr="00995FAF">
              <w:rPr>
                <w:rFonts w:ascii="Times New Roman" w:hAnsi="Times New Roman" w:cs="Times New Roman"/>
                <w:color w:val="000000"/>
                <w:sz w:val="20"/>
                <w:szCs w:val="20"/>
                <w:lang w:val="ro-MD" w:eastAsia="ru-RU" w:bidi="ru-RU"/>
              </w:rPr>
              <w:t xml:space="preserve">902/2017 </w:t>
            </w:r>
            <w:r w:rsidRPr="00995FAF">
              <w:rPr>
                <w:rFonts w:ascii="Times New Roman" w:hAnsi="Times New Roman" w:cs="Times New Roman"/>
                <w:color w:val="000000"/>
                <w:sz w:val="20"/>
                <w:szCs w:val="20"/>
                <w:lang w:val="ro-MD" w:bidi="en-US"/>
              </w:rPr>
              <w:t xml:space="preserve">precum si in conformitate cu Regulamentul cu privire la modul de dare in locatiune a activelor neutilizate, aprobat prin Hotarirea de Guvern nr. </w:t>
            </w:r>
            <w:r w:rsidRPr="00995FAF">
              <w:rPr>
                <w:rFonts w:ascii="Times New Roman" w:hAnsi="Times New Roman" w:cs="Times New Roman"/>
                <w:color w:val="000000"/>
                <w:sz w:val="20"/>
                <w:szCs w:val="20"/>
                <w:lang w:val="ro-MD" w:eastAsia="ru-RU" w:bidi="ru-RU"/>
              </w:rPr>
              <w:t xml:space="preserve">483/2008, </w:t>
            </w:r>
            <w:r w:rsidRPr="00995FAF">
              <w:rPr>
                <w:rFonts w:ascii="Times New Roman" w:hAnsi="Times New Roman" w:cs="Times New Roman"/>
                <w:color w:val="000000"/>
                <w:sz w:val="20"/>
                <w:szCs w:val="20"/>
                <w:lang w:val="ro-MD" w:bidi="en-US"/>
              </w:rPr>
              <w:t>Agentia asigura:</w:t>
            </w:r>
          </w:p>
          <w:p w14:paraId="4B575729" w14:textId="2BE438B2" w:rsidR="00BD2D8F" w:rsidRPr="00995FAF" w:rsidRDefault="00BD2D8F" w:rsidP="000B7992">
            <w:pPr>
              <w:pStyle w:val="Bodytext20"/>
              <w:numPr>
                <w:ilvl w:val="0"/>
                <w:numId w:val="26"/>
              </w:numPr>
              <w:shd w:val="clear" w:color="auto" w:fill="auto"/>
              <w:tabs>
                <w:tab w:val="left" w:pos="370"/>
              </w:tabs>
              <w:spacing w:before="0" w:after="0" w:line="240" w:lineRule="auto"/>
              <w:ind w:firstLine="0"/>
              <w:rPr>
                <w:sz w:val="20"/>
                <w:szCs w:val="20"/>
                <w:lang w:val="ro-MD"/>
              </w:rPr>
            </w:pPr>
            <w:r w:rsidRPr="00995FAF">
              <w:rPr>
                <w:color w:val="000000"/>
                <w:sz w:val="20"/>
                <w:szCs w:val="20"/>
                <w:lang w:val="ro-MD" w:bidi="en-US"/>
              </w:rPr>
              <w:t xml:space="preserve">realizarea politicii statului in domeniul administrarii </w:t>
            </w:r>
            <w:r w:rsidR="00CD0139" w:rsidRPr="00995FAF">
              <w:rPr>
                <w:color w:val="000000"/>
                <w:sz w:val="20"/>
                <w:szCs w:val="20"/>
                <w:lang w:val="ro-MD" w:bidi="en-US"/>
              </w:rPr>
              <w:t>ș</w:t>
            </w:r>
            <w:r w:rsidRPr="00995FAF">
              <w:rPr>
                <w:color w:val="000000"/>
                <w:sz w:val="20"/>
                <w:szCs w:val="20"/>
                <w:lang w:val="ro-MD" w:bidi="en-US"/>
              </w:rPr>
              <w:t>i deetatizarii proprietatii publice, prin consolidarea, protectia si valorificarea proprietatii publice, inclusiv exercitind, in numele Guvernului, functia de detinator de actiuni (parti sociale) in societatile comerciale cu cota statului in capital social, inclusiv in S.A. Moldtelecom;</w:t>
            </w:r>
          </w:p>
          <w:p w14:paraId="70B79ADB" w14:textId="77777777" w:rsidR="00BD2D8F" w:rsidRPr="00995FAF" w:rsidRDefault="00BD2D8F" w:rsidP="000B7992">
            <w:pPr>
              <w:pStyle w:val="Bodytext20"/>
              <w:shd w:val="clear" w:color="auto" w:fill="auto"/>
              <w:spacing w:before="0" w:after="0" w:line="240" w:lineRule="auto"/>
              <w:rPr>
                <w:sz w:val="20"/>
                <w:szCs w:val="20"/>
                <w:lang w:val="ro-MD"/>
              </w:rPr>
            </w:pPr>
            <w:r w:rsidRPr="00995FAF">
              <w:rPr>
                <w:color w:val="000000"/>
                <w:sz w:val="20"/>
                <w:szCs w:val="20"/>
                <w:lang w:val="ro-MD" w:bidi="en-US"/>
              </w:rPr>
              <w:t>-administrarea, in modul stabilit de catre Guvern, a bunurilor si terenurilor proprietate publica a statului aferente bunurilor imobile proprietate publica a statului, inclusiv darea acestora in locatiune/arenda/superficie;</w:t>
            </w:r>
          </w:p>
          <w:p w14:paraId="4EBCB107" w14:textId="77777777" w:rsidR="00BD2D8F" w:rsidRPr="00995FAF" w:rsidRDefault="00BD2D8F" w:rsidP="000B7992">
            <w:pPr>
              <w:pStyle w:val="Bodytext20"/>
              <w:numPr>
                <w:ilvl w:val="0"/>
                <w:numId w:val="26"/>
              </w:numPr>
              <w:shd w:val="clear" w:color="auto" w:fill="auto"/>
              <w:tabs>
                <w:tab w:val="left" w:pos="202"/>
              </w:tabs>
              <w:spacing w:before="0" w:after="0" w:line="240" w:lineRule="auto"/>
              <w:ind w:firstLine="0"/>
              <w:rPr>
                <w:sz w:val="20"/>
                <w:szCs w:val="20"/>
                <w:lang w:val="ro-MD"/>
              </w:rPr>
            </w:pPr>
            <w:r w:rsidRPr="00995FAF">
              <w:rPr>
                <w:color w:val="000000"/>
                <w:sz w:val="20"/>
                <w:szCs w:val="20"/>
                <w:lang w:val="ro-MD" w:bidi="en-US"/>
              </w:rPr>
              <w:t>valorificarea patrimoniului public a intreprinderilor</w:t>
            </w:r>
          </w:p>
          <w:p w14:paraId="3BD9D89F" w14:textId="77777777" w:rsidR="00BD2D8F" w:rsidRPr="00995FAF" w:rsidRDefault="00BD2D8F" w:rsidP="000B7992">
            <w:pPr>
              <w:jc w:val="both"/>
              <w:rPr>
                <w:rFonts w:ascii="Times New Roman" w:hAnsi="Times New Roman" w:cs="Times New Roman"/>
                <w:color w:val="000000"/>
                <w:sz w:val="20"/>
                <w:szCs w:val="20"/>
                <w:lang w:val="ro-MD" w:bidi="en-US"/>
              </w:rPr>
            </w:pPr>
            <w:r w:rsidRPr="00995FAF">
              <w:rPr>
                <w:rFonts w:ascii="Times New Roman" w:hAnsi="Times New Roman" w:cs="Times New Roman"/>
                <w:color w:val="000000"/>
                <w:sz w:val="20"/>
                <w:szCs w:val="20"/>
                <w:lang w:val="ro-MD" w:bidi="en-US"/>
              </w:rPr>
              <w:t xml:space="preserve">de stat si a societatilor comerciale cu cota statului in capitalul social (instrainarea, gajarea, casarea, </w:t>
            </w:r>
            <w:r w:rsidRPr="00995FAF">
              <w:rPr>
                <w:rFonts w:ascii="Times New Roman" w:hAnsi="Times New Roman" w:cs="Times New Roman"/>
                <w:sz w:val="20"/>
                <w:szCs w:val="20"/>
                <w:lang w:val="ro-MD"/>
              </w:rPr>
              <w:t>transmiterea in locatiune sau comodat);</w:t>
            </w:r>
            <w:r w:rsidRPr="00995FAF">
              <w:rPr>
                <w:rFonts w:ascii="Times New Roman" w:hAnsi="Times New Roman" w:cs="Times New Roman"/>
                <w:color w:val="000000"/>
                <w:sz w:val="20"/>
                <w:szCs w:val="20"/>
                <w:lang w:val="ro-MD" w:bidi="en-US"/>
              </w:rPr>
              <w:tab/>
            </w:r>
          </w:p>
          <w:p w14:paraId="2B091FE3" w14:textId="77777777" w:rsidR="000B7992" w:rsidRPr="000B5C75" w:rsidRDefault="000B7992" w:rsidP="000B7992">
            <w:pPr>
              <w:jc w:val="both"/>
              <w:rPr>
                <w:rFonts w:ascii="Times New Roman" w:hAnsi="Times New Roman" w:cs="Times New Roman"/>
                <w:bCs/>
                <w:sz w:val="20"/>
                <w:szCs w:val="20"/>
                <w:lang w:val="ro-MD"/>
              </w:rPr>
            </w:pPr>
          </w:p>
          <w:p w14:paraId="605FAC07" w14:textId="6DDD762F" w:rsidR="000B7992" w:rsidRPr="00995FAF" w:rsidRDefault="000B7992" w:rsidP="000B7992">
            <w:pPr>
              <w:pStyle w:val="Bodytext20"/>
              <w:shd w:val="clear" w:color="auto" w:fill="auto"/>
              <w:spacing w:before="0" w:after="0" w:line="240" w:lineRule="auto"/>
              <w:ind w:firstLine="0"/>
              <w:rPr>
                <w:rStyle w:val="Bodytext2Bold"/>
                <w:lang w:val="ro-MD"/>
              </w:rPr>
            </w:pPr>
            <w:r w:rsidRPr="00995FAF">
              <w:rPr>
                <w:lang w:val="ro-MD"/>
              </w:rPr>
              <w:t xml:space="preserve">- coordonarea instrainarii, gajarii, casarii, </w:t>
            </w:r>
            <w:r w:rsidRPr="00995FAF">
              <w:rPr>
                <w:rStyle w:val="Bodytext2Bold"/>
                <w:lang w:val="ro-MD"/>
              </w:rPr>
              <w:t xml:space="preserve">darii in locatiune </w:t>
            </w:r>
            <w:r w:rsidRPr="00995FAF">
              <w:rPr>
                <w:lang w:val="ro-MD"/>
              </w:rPr>
              <w:t xml:space="preserve">sau comodat </w:t>
            </w:r>
            <w:r w:rsidRPr="00995FAF">
              <w:rPr>
                <w:rStyle w:val="Bodytext2Bold"/>
                <w:lang w:val="ro-MD"/>
              </w:rPr>
              <w:t xml:space="preserve">a activelor </w:t>
            </w:r>
            <w:r w:rsidRPr="00995FAF">
              <w:rPr>
                <w:lang w:val="ro-MD"/>
              </w:rPr>
              <w:t xml:space="preserve">intreprinderilor de stat si </w:t>
            </w:r>
            <w:r w:rsidRPr="00995FAF">
              <w:rPr>
                <w:rStyle w:val="Bodytext2Bold"/>
                <w:lang w:val="ro-MD"/>
              </w:rPr>
              <w:t>ale societatilor comerciale cu cota statului in capitalul social;</w:t>
            </w:r>
          </w:p>
          <w:p w14:paraId="1A552C90" w14:textId="0E72745F" w:rsidR="000B7992" w:rsidRPr="00995FAF" w:rsidRDefault="000B7992" w:rsidP="000B7992">
            <w:pPr>
              <w:pStyle w:val="Bodytext20"/>
              <w:shd w:val="clear" w:color="auto" w:fill="auto"/>
              <w:spacing w:before="0" w:after="0" w:line="240" w:lineRule="auto"/>
              <w:ind w:firstLine="0"/>
              <w:rPr>
                <w:lang w:val="ro-MD"/>
              </w:rPr>
            </w:pPr>
            <w:r w:rsidRPr="00995FAF">
              <w:rPr>
                <w:lang w:val="ro-MD"/>
              </w:rPr>
              <w:t xml:space="preserve">Precizam ca, conform art. 17 al Legii nr. </w:t>
            </w:r>
            <w:r w:rsidRPr="00995FAF">
              <w:rPr>
                <w:lang w:val="ro-MD" w:eastAsia="ru-RU" w:bidi="ru-RU"/>
              </w:rPr>
              <w:t xml:space="preserve">121/2007 </w:t>
            </w:r>
            <w:r w:rsidRPr="00995FAF">
              <w:rPr>
                <w:lang w:val="ro-MD"/>
              </w:rPr>
              <w:t xml:space="preserve">mentionate supra, </w:t>
            </w:r>
            <w:r w:rsidRPr="00995FAF">
              <w:rPr>
                <w:rStyle w:val="Bodytext2Bold"/>
                <w:lang w:val="ro-MD"/>
              </w:rPr>
              <w:t xml:space="preserve">fondurile fixe și alte active pe termen lung neutilizate </w:t>
            </w:r>
            <w:r w:rsidRPr="00995FAF">
              <w:rPr>
                <w:lang w:val="ro-MD"/>
              </w:rPr>
              <w:t xml:space="preserve">de institupile publice,de intreprinderile de stat/municipale </w:t>
            </w:r>
            <w:r w:rsidR="00CD0139" w:rsidRPr="00995FAF">
              <w:rPr>
                <w:lang w:val="ro-MD"/>
              </w:rPr>
              <w:t>ș</w:t>
            </w:r>
            <w:r w:rsidRPr="00995FAF">
              <w:rPr>
                <w:lang w:val="ro-MD"/>
              </w:rPr>
              <w:t xml:space="preserve">i </w:t>
            </w:r>
            <w:r w:rsidRPr="00995FAF">
              <w:rPr>
                <w:rStyle w:val="Bodytext2Bold"/>
                <w:lang w:val="ro-MD"/>
              </w:rPr>
              <w:t>de societa</w:t>
            </w:r>
            <w:r w:rsidR="00CD0139" w:rsidRPr="00995FAF">
              <w:rPr>
                <w:rStyle w:val="Bodytext2Bold"/>
                <w:lang w:val="ro-MD"/>
              </w:rPr>
              <w:t>ț</w:t>
            </w:r>
            <w:r w:rsidRPr="00995FAF">
              <w:rPr>
                <w:rStyle w:val="Bodytext2Bold"/>
                <w:lang w:val="ro-MD"/>
              </w:rPr>
              <w:t xml:space="preserve">ile comerciale cu capital integral sau majoritar public ( inclusiv S.A. </w:t>
            </w:r>
            <w:r w:rsidR="00CD0139" w:rsidRPr="00995FAF">
              <w:rPr>
                <w:rStyle w:val="Bodytext2Bold"/>
                <w:lang w:val="ro-MD"/>
              </w:rPr>
              <w:t>„</w:t>
            </w:r>
            <w:r w:rsidRPr="00995FAF">
              <w:rPr>
                <w:rStyle w:val="Bodytext2Bold"/>
                <w:lang w:val="ro-MD"/>
              </w:rPr>
              <w:t>Moldtelecom</w:t>
            </w:r>
            <w:r w:rsidR="00CD0139" w:rsidRPr="00995FAF">
              <w:rPr>
                <w:rStyle w:val="Bodytext2Bold"/>
                <w:lang w:val="ro-MD"/>
              </w:rPr>
              <w:t>”</w:t>
            </w:r>
            <w:r w:rsidRPr="00995FAF">
              <w:rPr>
                <w:rStyle w:val="Bodytext2Bold"/>
                <w:lang w:val="ro-MD"/>
              </w:rPr>
              <w:t xml:space="preserve">), pot fi date in locafiune cu acordul prealabil al autoritafii administrafiei publice centrale </w:t>
            </w:r>
            <w:r w:rsidRPr="00995FAF">
              <w:rPr>
                <w:lang w:val="ro-MD"/>
              </w:rPr>
              <w:t>sau locale, care va decide asupra modului de selectare a locatarului, in conformitate cu legislapa. Contractele de locatiune incheiate fara acordul indicat sint lovite de nulitate absoluta.</w:t>
            </w:r>
          </w:p>
          <w:p w14:paraId="28DEB3E4" w14:textId="5584D1E2" w:rsidR="000B7992" w:rsidRPr="00995FAF" w:rsidRDefault="000B7992" w:rsidP="000B7992">
            <w:pPr>
              <w:pStyle w:val="Bodytext20"/>
              <w:shd w:val="clear" w:color="auto" w:fill="auto"/>
              <w:spacing w:before="0" w:after="0" w:line="240" w:lineRule="auto"/>
              <w:ind w:firstLine="0"/>
              <w:rPr>
                <w:lang w:val="ro-MD"/>
              </w:rPr>
            </w:pPr>
            <w:r w:rsidRPr="00995FAF">
              <w:rPr>
                <w:lang w:val="ro-MD"/>
              </w:rPr>
              <w:t>In acest context, opinam asupra faptului ca constatarea privind aplicarea largita a cadrului normativ din domeniu asupra darii in locatiune a bunurilor imobile, proprietate a S.A Moldtelecom, contravine prevederilor actelor normative in vigoare, iar recomandarea auditului privind revizuirea si implementarea ca proces operational darea in locatiune a activelor, va diminua extrem de mult rolul esential al Agentiei Proprietatii Publice in domeniul propriu si exclusiv de competenta, privind administrarea proprietatii publice, fapt inacceptabil pentru scopul cheie pe care aceasta il are potrivit legislatiei.</w:t>
            </w:r>
          </w:p>
        </w:tc>
      </w:tr>
      <w:tr w:rsidR="0057600E" w:rsidRPr="000B5C75" w14:paraId="76665F92" w14:textId="02A7E888" w:rsidTr="007A725B">
        <w:tc>
          <w:tcPr>
            <w:tcW w:w="5524" w:type="dxa"/>
          </w:tcPr>
          <w:p w14:paraId="29927209" w14:textId="77777777" w:rsidR="0057600E" w:rsidRPr="000B5C75" w:rsidRDefault="0057600E" w:rsidP="0057600E">
            <w:pPr>
              <w:jc w:val="center"/>
              <w:rPr>
                <w:rFonts w:ascii="Times New Roman" w:eastAsia="Times New Roman" w:hAnsi="Times New Roman"/>
                <w:b/>
                <w:sz w:val="20"/>
                <w:szCs w:val="20"/>
                <w:lang w:val="ro-MD"/>
              </w:rPr>
            </w:pPr>
            <w:r w:rsidRPr="000B5C75">
              <w:rPr>
                <w:rFonts w:ascii="Times New Roman" w:eastAsia="Times New Roman" w:hAnsi="Times New Roman"/>
                <w:b/>
                <w:sz w:val="20"/>
                <w:szCs w:val="20"/>
                <w:lang w:val="ro-MD"/>
              </w:rPr>
              <w:t>Către Consiliul Societății</w:t>
            </w:r>
          </w:p>
        </w:tc>
        <w:tc>
          <w:tcPr>
            <w:tcW w:w="2268" w:type="dxa"/>
          </w:tcPr>
          <w:p w14:paraId="722D9BFB" w14:textId="77777777" w:rsidR="0057600E" w:rsidRPr="00F8359B" w:rsidRDefault="0057600E" w:rsidP="0057600E">
            <w:pPr>
              <w:jc w:val="both"/>
              <w:rPr>
                <w:rFonts w:ascii="Times New Roman" w:hAnsi="Times New Roman"/>
                <w:bCs/>
                <w:sz w:val="20"/>
                <w:szCs w:val="20"/>
                <w:lang w:val="ro-MD"/>
              </w:rPr>
            </w:pPr>
          </w:p>
        </w:tc>
        <w:tc>
          <w:tcPr>
            <w:tcW w:w="1405" w:type="dxa"/>
          </w:tcPr>
          <w:p w14:paraId="5AC5EEC8" w14:textId="77777777" w:rsidR="0057600E" w:rsidRPr="004D165E" w:rsidRDefault="0057600E" w:rsidP="0057600E">
            <w:pPr>
              <w:jc w:val="both"/>
              <w:rPr>
                <w:rFonts w:ascii="Times New Roman" w:hAnsi="Times New Roman"/>
                <w:bCs/>
                <w:sz w:val="20"/>
                <w:szCs w:val="20"/>
                <w:lang w:val="ro-MD"/>
              </w:rPr>
            </w:pPr>
          </w:p>
        </w:tc>
        <w:tc>
          <w:tcPr>
            <w:tcW w:w="5695" w:type="dxa"/>
          </w:tcPr>
          <w:p w14:paraId="7E904D71" w14:textId="77777777" w:rsidR="0057600E" w:rsidRPr="0007461A" w:rsidRDefault="0057600E" w:rsidP="0057600E">
            <w:pPr>
              <w:jc w:val="both"/>
              <w:rPr>
                <w:rFonts w:ascii="Times New Roman" w:hAnsi="Times New Roman"/>
                <w:bCs/>
                <w:sz w:val="20"/>
                <w:szCs w:val="20"/>
                <w:lang w:val="ro-MD"/>
              </w:rPr>
            </w:pPr>
          </w:p>
        </w:tc>
      </w:tr>
      <w:tr w:rsidR="0057600E" w:rsidRPr="000B5C75" w14:paraId="16DBE2F5" w14:textId="00F7F66C" w:rsidTr="007A725B">
        <w:tc>
          <w:tcPr>
            <w:tcW w:w="5524" w:type="dxa"/>
          </w:tcPr>
          <w:p w14:paraId="506D59FA" w14:textId="59A21C3B" w:rsidR="0057600E" w:rsidRPr="004D165E" w:rsidRDefault="0057600E" w:rsidP="0057600E">
            <w:pPr>
              <w:jc w:val="both"/>
              <w:rPr>
                <w:rFonts w:ascii="Times New Roman" w:hAnsi="Times New Roman"/>
                <w:sz w:val="20"/>
                <w:szCs w:val="20"/>
                <w:lang w:val="ro-MD"/>
              </w:rPr>
            </w:pPr>
            <w:r w:rsidRPr="000B5C75">
              <w:rPr>
                <w:rFonts w:ascii="Times New Roman" w:hAnsi="Times New Roman"/>
                <w:sz w:val="20"/>
                <w:szCs w:val="20"/>
                <w:lang w:val="ro-MD"/>
              </w:rPr>
              <w:t>Prin neconformarea la prevederile cadrului normativ</w:t>
            </w:r>
            <w:r w:rsidRPr="000B5C75">
              <w:rPr>
                <w:rStyle w:val="a7"/>
                <w:rFonts w:ascii="Times New Roman" w:hAnsi="Times New Roman"/>
                <w:sz w:val="20"/>
                <w:szCs w:val="20"/>
                <w:lang w:val="ro-MD"/>
              </w:rPr>
              <w:footnoteReference w:id="147"/>
            </w:r>
            <w:r w:rsidRPr="000B5C75">
              <w:rPr>
                <w:rFonts w:ascii="Times New Roman" w:hAnsi="Times New Roman"/>
                <w:sz w:val="20"/>
                <w:szCs w:val="20"/>
                <w:lang w:val="ro-MD"/>
              </w:rPr>
              <w:t xml:space="preserve">, </w:t>
            </w:r>
            <w:r w:rsidR="00454EB2">
              <w:rPr>
                <w:rFonts w:ascii="Times New Roman" w:hAnsi="Times New Roman"/>
                <w:sz w:val="20"/>
                <w:szCs w:val="20"/>
                <w:lang w:val="ro-MD"/>
              </w:rPr>
              <w:t>S.A. „Moldtelecom”</w:t>
            </w:r>
            <w:r w:rsidRPr="000B5C75">
              <w:rPr>
                <w:rFonts w:ascii="Times New Roman" w:hAnsi="Times New Roman"/>
                <w:sz w:val="20"/>
                <w:szCs w:val="20"/>
                <w:lang w:val="ro-MD"/>
              </w:rPr>
              <w:t xml:space="preserve"> nu a instituit comisia pentru determinarea activelor neutilizate, nu a evaluat activele sub aspectul criteriilor de determinare a activelor neutilizate în activitatea întreprinderii, iar Consiliul societății nu a decis referitor la oportunitatea expunerii activelor neutilizate la comerci</w:t>
            </w:r>
            <w:r w:rsidRPr="00F8359B">
              <w:rPr>
                <w:rFonts w:ascii="Times New Roman" w:hAnsi="Times New Roman"/>
                <w:sz w:val="20"/>
                <w:szCs w:val="20"/>
                <w:lang w:val="ro-MD"/>
              </w:rPr>
              <w:t xml:space="preserve">alizare. De remarcat, că pentru ultima dată, APP a acceptat comercializarea a 95 de obiecte de active neutilizate în procesul tehnologic, în anul 2012. În perioada 2012-2022, </w:t>
            </w:r>
            <w:r w:rsidR="00454EB2">
              <w:rPr>
                <w:rFonts w:ascii="Times New Roman" w:hAnsi="Times New Roman"/>
                <w:sz w:val="20"/>
                <w:szCs w:val="20"/>
                <w:lang w:val="ro-MD"/>
              </w:rPr>
              <w:t>S.A. „Moldtelecom”</w:t>
            </w:r>
            <w:r w:rsidRPr="00F8359B">
              <w:rPr>
                <w:rFonts w:ascii="Times New Roman" w:hAnsi="Times New Roman"/>
                <w:sz w:val="20"/>
                <w:szCs w:val="20"/>
                <w:lang w:val="ro-MD"/>
              </w:rPr>
              <w:t xml:space="preserve"> nu a solicitat autorizația de comercia</w:t>
            </w:r>
            <w:r w:rsidRPr="004D165E">
              <w:rPr>
                <w:rFonts w:ascii="Times New Roman" w:hAnsi="Times New Roman"/>
                <w:sz w:val="20"/>
                <w:szCs w:val="20"/>
                <w:lang w:val="ro-MD"/>
              </w:rPr>
              <w:t xml:space="preserve">lizare a activelor neutilizate. </w:t>
            </w:r>
          </w:p>
          <w:p w14:paraId="0E21A211" w14:textId="77777777" w:rsidR="0057600E" w:rsidRPr="0007461A" w:rsidRDefault="0057600E" w:rsidP="0057600E">
            <w:pPr>
              <w:jc w:val="both"/>
              <w:rPr>
                <w:rFonts w:ascii="Times New Roman" w:hAnsi="Times New Roman"/>
                <w:sz w:val="20"/>
                <w:szCs w:val="20"/>
                <w:lang w:val="ro-MD"/>
              </w:rPr>
            </w:pPr>
          </w:p>
          <w:p w14:paraId="3B531C46" w14:textId="77777777" w:rsidR="0057600E" w:rsidRPr="000B5C75" w:rsidRDefault="0057600E" w:rsidP="0057600E">
            <w:pPr>
              <w:jc w:val="center"/>
              <w:rPr>
                <w:rFonts w:ascii="Times New Roman" w:eastAsia="Times New Roman" w:hAnsi="Times New Roman"/>
                <w:b/>
                <w:sz w:val="20"/>
                <w:szCs w:val="20"/>
                <w:lang w:val="ro-MD"/>
              </w:rPr>
            </w:pPr>
          </w:p>
        </w:tc>
        <w:tc>
          <w:tcPr>
            <w:tcW w:w="2268" w:type="dxa"/>
          </w:tcPr>
          <w:p w14:paraId="7E7088CF" w14:textId="77777777" w:rsidR="0057600E" w:rsidRPr="000B5C75" w:rsidRDefault="0057600E" w:rsidP="0057600E">
            <w:pPr>
              <w:jc w:val="both"/>
              <w:rPr>
                <w:rFonts w:ascii="Times New Roman" w:hAnsi="Times New Roman"/>
                <w:bCs/>
                <w:sz w:val="20"/>
                <w:szCs w:val="20"/>
                <w:lang w:val="ro-MD"/>
              </w:rPr>
            </w:pPr>
            <w:r w:rsidRPr="000B5C75">
              <w:rPr>
                <w:rFonts w:ascii="Times New Roman" w:hAnsi="Times New Roman"/>
                <w:bCs/>
                <w:sz w:val="20"/>
                <w:szCs w:val="20"/>
                <w:lang w:val="ro-MD"/>
              </w:rPr>
              <w:t>Să examineze constatările de audit și să aprobe planul de acțiuni pentru remedierea iregularităților depistate;</w:t>
            </w:r>
          </w:p>
          <w:p w14:paraId="3E3D762B" w14:textId="77777777" w:rsidR="0057600E" w:rsidRPr="000B5C75" w:rsidRDefault="0057600E" w:rsidP="0057600E">
            <w:pPr>
              <w:jc w:val="both"/>
              <w:rPr>
                <w:rFonts w:ascii="Times New Roman" w:hAnsi="Times New Roman"/>
                <w:bCs/>
                <w:sz w:val="20"/>
                <w:szCs w:val="20"/>
                <w:lang w:val="ro-MD"/>
              </w:rPr>
            </w:pPr>
            <w:r w:rsidRPr="000B5C75">
              <w:rPr>
                <w:rFonts w:ascii="Times New Roman" w:hAnsi="Times New Roman"/>
                <w:bCs/>
                <w:sz w:val="20"/>
                <w:szCs w:val="20"/>
                <w:lang w:val="ro-MD"/>
              </w:rPr>
              <w:t>Să examineze starea funcțională și modul de utilizare a patrimoniului și să ia decizia privind modalitatea de valorificare ulterioară a bunurilor imobile;</w:t>
            </w:r>
          </w:p>
        </w:tc>
        <w:tc>
          <w:tcPr>
            <w:tcW w:w="1405" w:type="dxa"/>
          </w:tcPr>
          <w:p w14:paraId="56EB2AF5" w14:textId="77777777" w:rsidR="0057600E" w:rsidRPr="000B5C75" w:rsidRDefault="0057600E" w:rsidP="0057600E">
            <w:pPr>
              <w:jc w:val="both"/>
              <w:rPr>
                <w:rFonts w:ascii="Times New Roman" w:hAnsi="Times New Roman"/>
                <w:bCs/>
                <w:sz w:val="20"/>
                <w:szCs w:val="20"/>
                <w:lang w:val="ro-MD"/>
              </w:rPr>
            </w:pPr>
            <w:r w:rsidRPr="000B5C75">
              <w:rPr>
                <w:rFonts w:ascii="Times New Roman" w:hAnsi="Times New Roman"/>
                <w:bCs/>
                <w:sz w:val="20"/>
                <w:szCs w:val="20"/>
                <w:lang w:val="ro-MD"/>
              </w:rPr>
              <w:t>6 luni</w:t>
            </w:r>
          </w:p>
        </w:tc>
        <w:tc>
          <w:tcPr>
            <w:tcW w:w="5695" w:type="dxa"/>
          </w:tcPr>
          <w:p w14:paraId="43B535EC" w14:textId="77777777" w:rsidR="0057600E" w:rsidRPr="000B5C75" w:rsidRDefault="0057600E" w:rsidP="0057600E">
            <w:pPr>
              <w:jc w:val="both"/>
              <w:rPr>
                <w:rFonts w:ascii="Times New Roman" w:hAnsi="Times New Roman"/>
                <w:bCs/>
                <w:sz w:val="20"/>
                <w:szCs w:val="20"/>
                <w:lang w:val="ro-MD"/>
              </w:rPr>
            </w:pPr>
          </w:p>
        </w:tc>
      </w:tr>
    </w:tbl>
    <w:p w14:paraId="7EB3AAB2" w14:textId="346458F2" w:rsidR="000B7992" w:rsidRPr="003C19A7" w:rsidRDefault="000B7992" w:rsidP="004331D0">
      <w:pPr>
        <w:spacing w:line="360" w:lineRule="exact"/>
        <w:rPr>
          <w:lang w:val="ro-MD"/>
        </w:rPr>
        <w:sectPr w:rsidR="000B7992" w:rsidRPr="003C19A7" w:rsidSect="004331D0">
          <w:pgSz w:w="16838" w:h="11906" w:orient="landscape" w:code="9"/>
          <w:pgMar w:top="1701" w:right="709" w:bottom="851" w:left="1440" w:header="720" w:footer="720" w:gutter="0"/>
          <w:cols w:space="720"/>
          <w:titlePg/>
          <w:docGrid w:linePitch="360"/>
        </w:sectPr>
      </w:pPr>
    </w:p>
    <w:p w14:paraId="2862FD14" w14:textId="712F8834" w:rsidR="00B60712" w:rsidRPr="000B5C75" w:rsidRDefault="00B60712" w:rsidP="000B7992">
      <w:pPr>
        <w:pStyle w:val="3"/>
        <w:spacing w:before="120"/>
        <w:jc w:val="right"/>
        <w:rPr>
          <w:lang w:val="ro-MD"/>
        </w:rPr>
      </w:pPr>
      <w:bookmarkStart w:id="100" w:name="_Toc159579079"/>
      <w:r w:rsidRPr="000B5C75">
        <w:rPr>
          <w:rFonts w:ascii="Times New Roman" w:hAnsi="Times New Roman" w:cs="Times New Roman"/>
          <w:i/>
          <w:color w:val="auto"/>
          <w:sz w:val="24"/>
          <w:szCs w:val="24"/>
          <w:lang w:val="ro-MD"/>
        </w:rPr>
        <w:t>Anexa nr.3</w:t>
      </w:r>
      <w:bookmarkEnd w:id="100"/>
    </w:p>
    <w:p w14:paraId="7893A687" w14:textId="77777777" w:rsidR="00B60712" w:rsidRPr="00BA0D21" w:rsidRDefault="00B60712" w:rsidP="00BA0D21">
      <w:pPr>
        <w:spacing w:after="0"/>
        <w:jc w:val="right"/>
        <w:rPr>
          <w:rFonts w:ascii="Times New Roman" w:hAnsi="Times New Roman" w:cs="Times New Roman"/>
          <w:b/>
          <w:i/>
          <w:sz w:val="24"/>
          <w:szCs w:val="24"/>
          <w:lang w:val="ro-MD"/>
        </w:rPr>
      </w:pPr>
      <w:bookmarkStart w:id="101" w:name="_Toc157501835"/>
      <w:r w:rsidRPr="00BA0D21">
        <w:rPr>
          <w:rFonts w:ascii="Times New Roman" w:hAnsi="Times New Roman" w:cs="Times New Roman"/>
          <w:b/>
          <w:i/>
          <w:sz w:val="24"/>
          <w:szCs w:val="24"/>
          <w:lang w:val="ro-MD"/>
        </w:rPr>
        <w:t>Sfera și abordarea auditului</w:t>
      </w:r>
      <w:bookmarkEnd w:id="101"/>
    </w:p>
    <w:tbl>
      <w:tblPr>
        <w:tblStyle w:val="TableGrid12"/>
        <w:tblW w:w="9920" w:type="dxa"/>
        <w:tblLayout w:type="fixed"/>
        <w:tblLook w:val="04A0" w:firstRow="1" w:lastRow="0" w:firstColumn="1" w:lastColumn="0" w:noHBand="0" w:noVBand="1"/>
      </w:tblPr>
      <w:tblGrid>
        <w:gridCol w:w="1412"/>
        <w:gridCol w:w="4253"/>
        <w:gridCol w:w="2834"/>
        <w:gridCol w:w="1421"/>
      </w:tblGrid>
      <w:tr w:rsidR="00B60712" w:rsidRPr="000B5C75" w14:paraId="3DAAAE94" w14:textId="77777777" w:rsidTr="00B60712">
        <w:trPr>
          <w:trHeight w:val="305"/>
        </w:trPr>
        <w:tc>
          <w:tcPr>
            <w:tcW w:w="1412" w:type="dxa"/>
            <w:shd w:val="clear" w:color="auto" w:fill="auto"/>
          </w:tcPr>
          <w:p w14:paraId="53688712" w14:textId="77777777" w:rsidR="00B60712" w:rsidRPr="004D165E" w:rsidRDefault="00B60712" w:rsidP="00B60712">
            <w:pPr>
              <w:jc w:val="center"/>
              <w:rPr>
                <w:rFonts w:ascii="Times New Roman" w:hAnsi="Times New Roman"/>
                <w:b/>
                <w:bCs/>
                <w:lang w:val="ro-MD"/>
              </w:rPr>
            </w:pPr>
            <w:r w:rsidRPr="004D165E">
              <w:rPr>
                <w:rFonts w:ascii="Times New Roman" w:hAnsi="Times New Roman"/>
                <w:b/>
                <w:bCs/>
                <w:lang w:val="ro-MD"/>
              </w:rPr>
              <w:t>Referință la paragraful din raport/ riscul testat</w:t>
            </w:r>
          </w:p>
        </w:tc>
        <w:tc>
          <w:tcPr>
            <w:tcW w:w="4253" w:type="dxa"/>
            <w:shd w:val="clear" w:color="auto" w:fill="auto"/>
          </w:tcPr>
          <w:p w14:paraId="6C12AB75" w14:textId="77777777" w:rsidR="00B60712" w:rsidRPr="0007461A" w:rsidRDefault="00B60712" w:rsidP="00B60712">
            <w:pPr>
              <w:jc w:val="center"/>
              <w:rPr>
                <w:rFonts w:ascii="Times New Roman" w:hAnsi="Times New Roman"/>
                <w:b/>
                <w:bCs/>
                <w:lang w:val="ro-MD"/>
              </w:rPr>
            </w:pPr>
            <w:r w:rsidRPr="0007461A">
              <w:rPr>
                <w:rFonts w:ascii="Times New Roman" w:hAnsi="Times New Roman"/>
                <w:b/>
                <w:bCs/>
                <w:lang w:val="ro-MD"/>
              </w:rPr>
              <w:t>Criteriile de audit</w:t>
            </w:r>
          </w:p>
        </w:tc>
        <w:tc>
          <w:tcPr>
            <w:tcW w:w="2834" w:type="dxa"/>
            <w:shd w:val="clear" w:color="auto" w:fill="auto"/>
          </w:tcPr>
          <w:p w14:paraId="23489341" w14:textId="77777777" w:rsidR="00B60712" w:rsidRPr="000B5C75" w:rsidRDefault="00B60712" w:rsidP="00B60712">
            <w:pPr>
              <w:ind w:right="35"/>
              <w:jc w:val="center"/>
              <w:rPr>
                <w:rFonts w:ascii="Times New Roman" w:hAnsi="Times New Roman"/>
                <w:b/>
                <w:bCs/>
                <w:lang w:val="ro-MD"/>
              </w:rPr>
            </w:pPr>
            <w:r w:rsidRPr="000B5C75">
              <w:rPr>
                <w:rFonts w:ascii="Times New Roman" w:hAnsi="Times New Roman"/>
                <w:b/>
                <w:bCs/>
                <w:lang w:val="ro-MD"/>
              </w:rPr>
              <w:t>Tehnicile de audit aplicate</w:t>
            </w:r>
          </w:p>
        </w:tc>
        <w:tc>
          <w:tcPr>
            <w:tcW w:w="1421" w:type="dxa"/>
            <w:shd w:val="clear" w:color="auto" w:fill="auto"/>
          </w:tcPr>
          <w:p w14:paraId="3245DFE2" w14:textId="77777777" w:rsidR="00B60712" w:rsidRPr="000B5C75" w:rsidRDefault="00B60712" w:rsidP="00B60712">
            <w:pPr>
              <w:jc w:val="center"/>
              <w:rPr>
                <w:rFonts w:ascii="Times New Roman" w:hAnsi="Times New Roman"/>
                <w:b/>
                <w:bCs/>
                <w:lang w:val="ro-MD"/>
              </w:rPr>
            </w:pPr>
            <w:r w:rsidRPr="000B5C75">
              <w:rPr>
                <w:rFonts w:ascii="Times New Roman" w:hAnsi="Times New Roman"/>
                <w:b/>
                <w:bCs/>
                <w:lang w:val="ro-MD"/>
              </w:rPr>
              <w:t>Dimensiunea eșantionului</w:t>
            </w:r>
          </w:p>
        </w:tc>
      </w:tr>
      <w:tr w:rsidR="00B60712" w:rsidRPr="000B5C75" w14:paraId="6C98E28E" w14:textId="77777777" w:rsidTr="00B60712">
        <w:trPr>
          <w:trHeight w:val="249"/>
        </w:trPr>
        <w:tc>
          <w:tcPr>
            <w:tcW w:w="1412" w:type="dxa"/>
          </w:tcPr>
          <w:p w14:paraId="57F8368F" w14:textId="77777777" w:rsidR="00B60712" w:rsidRPr="000B5C75" w:rsidRDefault="00B60712" w:rsidP="00B60712">
            <w:pPr>
              <w:jc w:val="center"/>
              <w:rPr>
                <w:rFonts w:ascii="Times New Roman" w:hAnsi="Times New Roman"/>
                <w:bCs/>
                <w:lang w:val="ro-MD"/>
              </w:rPr>
            </w:pPr>
            <w:r w:rsidRPr="000B5C75">
              <w:rPr>
                <w:rFonts w:ascii="Times New Roman" w:hAnsi="Times New Roman"/>
                <w:bCs/>
                <w:lang w:val="ro-MD"/>
              </w:rPr>
              <w:t>1</w:t>
            </w:r>
          </w:p>
        </w:tc>
        <w:tc>
          <w:tcPr>
            <w:tcW w:w="4253" w:type="dxa"/>
          </w:tcPr>
          <w:p w14:paraId="68520123" w14:textId="77777777" w:rsidR="00B60712" w:rsidRPr="00F8359B" w:rsidRDefault="00B60712" w:rsidP="00B60712">
            <w:pPr>
              <w:jc w:val="center"/>
              <w:rPr>
                <w:rFonts w:ascii="Times New Roman" w:hAnsi="Times New Roman"/>
                <w:bCs/>
                <w:lang w:val="ro-MD"/>
              </w:rPr>
            </w:pPr>
            <w:r w:rsidRPr="00F8359B">
              <w:rPr>
                <w:rFonts w:ascii="Times New Roman" w:hAnsi="Times New Roman"/>
                <w:bCs/>
                <w:lang w:val="ro-MD"/>
              </w:rPr>
              <w:t>2</w:t>
            </w:r>
          </w:p>
        </w:tc>
        <w:tc>
          <w:tcPr>
            <w:tcW w:w="2834" w:type="dxa"/>
          </w:tcPr>
          <w:p w14:paraId="2D0278DA" w14:textId="77777777" w:rsidR="00B60712" w:rsidRPr="004D165E" w:rsidRDefault="00B60712" w:rsidP="00B60712">
            <w:pPr>
              <w:jc w:val="center"/>
              <w:rPr>
                <w:rFonts w:ascii="Times New Roman" w:hAnsi="Times New Roman"/>
                <w:bCs/>
                <w:lang w:val="ro-MD"/>
              </w:rPr>
            </w:pPr>
            <w:r w:rsidRPr="004D165E">
              <w:rPr>
                <w:rFonts w:ascii="Times New Roman" w:hAnsi="Times New Roman"/>
                <w:bCs/>
                <w:lang w:val="ro-MD"/>
              </w:rPr>
              <w:t>3</w:t>
            </w:r>
          </w:p>
        </w:tc>
        <w:tc>
          <w:tcPr>
            <w:tcW w:w="1421" w:type="dxa"/>
          </w:tcPr>
          <w:p w14:paraId="52E31491" w14:textId="77777777" w:rsidR="00B60712" w:rsidRPr="0007461A" w:rsidRDefault="00B60712" w:rsidP="00B60712">
            <w:pPr>
              <w:jc w:val="center"/>
              <w:rPr>
                <w:rFonts w:ascii="Times New Roman" w:hAnsi="Times New Roman"/>
                <w:bCs/>
                <w:lang w:val="ro-MD"/>
              </w:rPr>
            </w:pPr>
            <w:r w:rsidRPr="0007461A">
              <w:rPr>
                <w:rFonts w:ascii="Times New Roman" w:hAnsi="Times New Roman"/>
                <w:bCs/>
                <w:lang w:val="ro-MD"/>
              </w:rPr>
              <w:t>4</w:t>
            </w:r>
          </w:p>
        </w:tc>
      </w:tr>
      <w:tr w:rsidR="00B60712" w:rsidRPr="000B5C75" w14:paraId="49076DDD" w14:textId="77777777" w:rsidTr="00B60712">
        <w:trPr>
          <w:trHeight w:val="249"/>
        </w:trPr>
        <w:tc>
          <w:tcPr>
            <w:tcW w:w="9920" w:type="dxa"/>
            <w:gridSpan w:val="4"/>
          </w:tcPr>
          <w:p w14:paraId="4038404C" w14:textId="1D3E1796" w:rsidR="00B60712" w:rsidRPr="000B5C75" w:rsidRDefault="00B60712" w:rsidP="00B60712">
            <w:pPr>
              <w:jc w:val="center"/>
              <w:rPr>
                <w:rFonts w:ascii="Times New Roman" w:hAnsi="Times New Roman"/>
                <w:b/>
                <w:bCs/>
                <w:lang w:val="ro-MD"/>
              </w:rPr>
            </w:pPr>
            <w:r w:rsidRPr="000B5C75">
              <w:rPr>
                <w:rFonts w:ascii="Times New Roman" w:hAnsi="Times New Roman"/>
                <w:b/>
                <w:bCs/>
                <w:lang w:val="ro-MD"/>
              </w:rPr>
              <w:t xml:space="preserve">Obiectivul specific 1: În cadrul </w:t>
            </w:r>
            <w:r w:rsidR="00454EB2">
              <w:rPr>
                <w:rFonts w:ascii="Times New Roman" w:hAnsi="Times New Roman"/>
                <w:b/>
                <w:bCs/>
                <w:lang w:val="ro-MD"/>
              </w:rPr>
              <w:t>S.A. „Moldtelecom”</w:t>
            </w:r>
            <w:r w:rsidRPr="000B5C75">
              <w:rPr>
                <w:rFonts w:ascii="Times New Roman" w:hAnsi="Times New Roman"/>
                <w:b/>
                <w:bCs/>
                <w:lang w:val="ro-MD"/>
              </w:rPr>
              <w:t xml:space="preserve"> veniturile se execută și se încasează regulamentar?</w:t>
            </w:r>
          </w:p>
        </w:tc>
      </w:tr>
      <w:tr w:rsidR="00B60712" w:rsidRPr="000B5C75" w14:paraId="445996E1" w14:textId="77777777" w:rsidTr="00B60712">
        <w:trPr>
          <w:trHeight w:val="249"/>
        </w:trPr>
        <w:tc>
          <w:tcPr>
            <w:tcW w:w="1412" w:type="dxa"/>
          </w:tcPr>
          <w:p w14:paraId="3D0E9159" w14:textId="738887A8" w:rsidR="00B60712" w:rsidRPr="00F8359B" w:rsidRDefault="00B60712" w:rsidP="00B60712">
            <w:pPr>
              <w:jc w:val="both"/>
              <w:rPr>
                <w:rFonts w:ascii="Times New Roman" w:hAnsi="Times New Roman"/>
                <w:lang w:val="ro-MD"/>
              </w:rPr>
            </w:pPr>
            <w:r w:rsidRPr="000B5C75">
              <w:rPr>
                <w:rFonts w:ascii="Times New Roman" w:hAnsi="Times New Roman"/>
                <w:lang w:val="ro-MD"/>
              </w:rPr>
              <w:t>Paragraful 4.1</w:t>
            </w:r>
            <w:r w:rsidR="009A6DC3" w:rsidRPr="00F8359B">
              <w:rPr>
                <w:rFonts w:ascii="Times New Roman" w:hAnsi="Times New Roman"/>
                <w:lang w:val="ro-MD"/>
              </w:rPr>
              <w:t>.1</w:t>
            </w:r>
            <w:r w:rsidRPr="00F8359B">
              <w:rPr>
                <w:rFonts w:ascii="Times New Roman" w:hAnsi="Times New Roman"/>
                <w:lang w:val="ro-MD"/>
              </w:rPr>
              <w:t xml:space="preserve"> </w:t>
            </w:r>
          </w:p>
          <w:p w14:paraId="72EAE9E8" w14:textId="77777777" w:rsidR="00B60712" w:rsidRPr="0007461A" w:rsidRDefault="00B60712" w:rsidP="00B60712">
            <w:pPr>
              <w:jc w:val="both"/>
              <w:rPr>
                <w:rFonts w:ascii="Times New Roman" w:hAnsi="Times New Roman"/>
                <w:lang w:val="ro-MD"/>
              </w:rPr>
            </w:pPr>
            <w:r w:rsidRPr="004D165E">
              <w:rPr>
                <w:rFonts w:ascii="Times New Roman" w:hAnsi="Times New Roman"/>
                <w:lang w:val="ro-MD"/>
              </w:rPr>
              <w:t>Riscul 1.2. Neaprobarea/ neajustarea</w:t>
            </w:r>
            <w:r w:rsidRPr="004D165E">
              <w:rPr>
                <w:rFonts w:ascii="Times New Roman" w:eastAsia="Times New Roman" w:hAnsi="Times New Roman"/>
                <w:bCs/>
                <w:color w:val="000000"/>
                <w:lang w:val="ro-MD"/>
              </w:rPr>
              <w:t xml:space="preserve"> tarifelor pentru serviciile de telefonie fixă la costurile ajustate</w:t>
            </w:r>
          </w:p>
        </w:tc>
        <w:tc>
          <w:tcPr>
            <w:tcW w:w="4253" w:type="dxa"/>
          </w:tcPr>
          <w:p w14:paraId="391C5CAC" w14:textId="28987EC8" w:rsidR="00B60712" w:rsidRPr="000B5C75" w:rsidRDefault="00B60712" w:rsidP="00B60712">
            <w:pPr>
              <w:contextualSpacing/>
              <w:jc w:val="both"/>
              <w:rPr>
                <w:rFonts w:ascii="Times New Roman" w:hAnsi="Times New Roman"/>
                <w:lang w:val="ro-MD"/>
              </w:rPr>
            </w:pPr>
            <w:r w:rsidRPr="000B5C75">
              <w:rPr>
                <w:rFonts w:ascii="Times New Roman" w:hAnsi="Times New Roman"/>
                <w:lang w:val="ro-MD"/>
              </w:rPr>
              <w:t xml:space="preserve">Prin Hotărârea Consiliului de Administrație (CA) al ANRCETI nr.21/2013 s-a aprobat Metodologia de stabilire a tarifelor pentru serviciile de telefonie fixă furnizate utilizatorilor finali de către </w:t>
            </w:r>
            <w:r w:rsidR="00454EB2">
              <w:rPr>
                <w:rFonts w:ascii="Times New Roman" w:hAnsi="Times New Roman"/>
                <w:lang w:val="ro-MD"/>
              </w:rPr>
              <w:t>S.A. „Moldtelecom”</w:t>
            </w:r>
            <w:r w:rsidRPr="000B5C75">
              <w:rPr>
                <w:rFonts w:ascii="Times New Roman" w:hAnsi="Times New Roman"/>
                <w:lang w:val="ro-MD"/>
              </w:rPr>
              <w:t>. Furnizorul urma să prezinte, după caz, ANRCETI propuneri de modificare a tarifelor pentru serviciile de telefonie fixă anual, până pe data de 30 august. Tarifele se stabilesc prin intermediul modelării situațiilor tarifare, ținând cont că devierile între valoarea venitului estimat și valoarea costului ajustat să nu depășească 3% (±).</w:t>
            </w:r>
          </w:p>
          <w:p w14:paraId="101C01D6" w14:textId="77777777" w:rsidR="00B60712" w:rsidRPr="000B5C75" w:rsidRDefault="00B60712" w:rsidP="00B60712">
            <w:pPr>
              <w:spacing w:after="160"/>
              <w:contextualSpacing/>
              <w:jc w:val="both"/>
              <w:rPr>
                <w:rFonts w:ascii="Times New Roman" w:hAnsi="Times New Roman"/>
                <w:lang w:val="ro-MD"/>
              </w:rPr>
            </w:pPr>
            <w:r w:rsidRPr="000B5C75">
              <w:rPr>
                <w:rFonts w:ascii="Times New Roman" w:hAnsi="Times New Roman"/>
                <w:lang w:val="ro-MD"/>
              </w:rPr>
              <w:t>La rândul său, ANRCETI aprobă, cu consultarea Guvernului, tarifele pentru serviciile de comunicații electronice accesibile publicului furnizate utilizatorilor finali persoane fizice de către furnizorii cu putere semnificativă pe piața de telefonie fixă relevantă (Legea comunicațiilor electronice nr.241/2007, art.9 alin.(1) lit. d)</w:t>
            </w:r>
          </w:p>
        </w:tc>
        <w:tc>
          <w:tcPr>
            <w:tcW w:w="2834" w:type="dxa"/>
          </w:tcPr>
          <w:p w14:paraId="1D7F2FEF" w14:textId="77777777"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Analiza temeiului legal pentru tarifele aplicate;</w:t>
            </w:r>
          </w:p>
          <w:p w14:paraId="335E985A" w14:textId="77777777"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 Inspectarea  contului de profit și pierderi pentru serviciile  de abonament la telefonia fixă;</w:t>
            </w:r>
          </w:p>
          <w:p w14:paraId="4F0774D5" w14:textId="77777777"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 Evaluarea rezultatelor muncii de audit;</w:t>
            </w:r>
          </w:p>
          <w:p w14:paraId="6C19FBCC" w14:textId="7696BE1C"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 Intervievarea ANRCETI</w:t>
            </w:r>
          </w:p>
        </w:tc>
        <w:tc>
          <w:tcPr>
            <w:tcW w:w="1421" w:type="dxa"/>
          </w:tcPr>
          <w:p w14:paraId="3BDDBAF2"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Nu este aplicabil</w:t>
            </w:r>
          </w:p>
        </w:tc>
      </w:tr>
      <w:tr w:rsidR="00B60712" w:rsidRPr="000B5C75" w14:paraId="2D7B3673" w14:textId="77777777" w:rsidTr="00B60712">
        <w:trPr>
          <w:trHeight w:val="249"/>
        </w:trPr>
        <w:tc>
          <w:tcPr>
            <w:tcW w:w="1412" w:type="dxa"/>
          </w:tcPr>
          <w:p w14:paraId="3BFDFBB9" w14:textId="33F544AC" w:rsidR="00B60712" w:rsidRPr="00F8359B" w:rsidRDefault="00B60712" w:rsidP="00B60712">
            <w:pPr>
              <w:jc w:val="both"/>
              <w:rPr>
                <w:rFonts w:ascii="Times New Roman" w:hAnsi="Times New Roman"/>
                <w:lang w:val="ro-MD"/>
              </w:rPr>
            </w:pPr>
            <w:r w:rsidRPr="000B5C75">
              <w:rPr>
                <w:rFonts w:ascii="Times New Roman" w:hAnsi="Times New Roman"/>
                <w:lang w:val="ro-MD"/>
              </w:rPr>
              <w:t>Paragraful 4.</w:t>
            </w:r>
            <w:r w:rsidR="009A6DC3" w:rsidRPr="00F8359B">
              <w:rPr>
                <w:rFonts w:ascii="Times New Roman" w:hAnsi="Times New Roman"/>
                <w:lang w:val="ro-MD"/>
              </w:rPr>
              <w:t>1.</w:t>
            </w:r>
            <w:r w:rsidRPr="00F8359B">
              <w:rPr>
                <w:rFonts w:ascii="Times New Roman" w:hAnsi="Times New Roman"/>
                <w:lang w:val="ro-MD"/>
              </w:rPr>
              <w:t>2</w:t>
            </w:r>
          </w:p>
          <w:p w14:paraId="19AEB4B6" w14:textId="77777777" w:rsidR="00B60712" w:rsidRPr="004D165E" w:rsidRDefault="00B60712" w:rsidP="00B60712">
            <w:pPr>
              <w:jc w:val="both"/>
              <w:rPr>
                <w:rFonts w:ascii="Times New Roman" w:hAnsi="Times New Roman"/>
                <w:lang w:val="ro-MD"/>
              </w:rPr>
            </w:pPr>
            <w:r w:rsidRPr="004D165E">
              <w:rPr>
                <w:rFonts w:ascii="Times New Roman" w:hAnsi="Times New Roman"/>
                <w:lang w:val="ro-MD"/>
              </w:rPr>
              <w:t>Riscul  1.4  Neactualizarea tarifelor pentru servicii de acces la infrastructura de canalizație şi stâlpi telefonici</w:t>
            </w:r>
          </w:p>
        </w:tc>
        <w:tc>
          <w:tcPr>
            <w:tcW w:w="4253" w:type="dxa"/>
          </w:tcPr>
          <w:p w14:paraId="5E576F0D" w14:textId="4762426F" w:rsidR="00B60712" w:rsidRPr="0007461A" w:rsidRDefault="00454EB2" w:rsidP="00B60712">
            <w:pPr>
              <w:contextualSpacing/>
              <w:jc w:val="both"/>
              <w:rPr>
                <w:rFonts w:ascii="Times New Roman" w:hAnsi="Times New Roman"/>
                <w:lang w:val="ro-MD"/>
              </w:rPr>
            </w:pPr>
            <w:r>
              <w:rPr>
                <w:rFonts w:ascii="Times New Roman" w:hAnsi="Times New Roman"/>
                <w:lang w:val="ro-MD"/>
              </w:rPr>
              <w:t>S.A. „Moldtelecom”</w:t>
            </w:r>
            <w:r w:rsidR="00B60712" w:rsidRPr="0007461A">
              <w:rPr>
                <w:rFonts w:ascii="Times New Roman" w:hAnsi="Times New Roman"/>
                <w:lang w:val="ro-MD"/>
              </w:rPr>
              <w:t xml:space="preserve"> a fost desemnat drept furnizor cu putere semnificativă pe piața de furnizare cu ridicata de servicii de acces local la puncte fixe, concomitent fiind aprobate Obligațiile speciale preventive  ce se impun companiei în acest context.</w:t>
            </w:r>
          </w:p>
          <w:p w14:paraId="5B4C23C2" w14:textId="77777777" w:rsidR="00B60712" w:rsidRPr="000B5C75" w:rsidRDefault="00B60712" w:rsidP="00B60712">
            <w:pPr>
              <w:pStyle w:val="aa"/>
              <w:ind w:left="0"/>
              <w:contextualSpacing w:val="0"/>
              <w:jc w:val="both"/>
              <w:rPr>
                <w:bCs/>
                <w:color w:val="000000"/>
                <w:sz w:val="20"/>
                <w:lang w:val="ro-MD"/>
              </w:rPr>
            </w:pPr>
            <w:r w:rsidRPr="000B5C75">
              <w:rPr>
                <w:sz w:val="20"/>
                <w:lang w:val="ro-MD"/>
              </w:rPr>
              <w:t xml:space="preserve">Astfel, Furnizorul-ofertant are obligația publicării pe pagina sa de Internet a Ofertei publice de referință pentru acces la canalizație (ORAC) și a Ofertei publice de referință pentru acces la stâlpi (ORAS), care reprezintă un angajament public de a furniza oricărui furnizor-solicitant servicii de acces la canalizația telefonică operată/ stâlpi telefonici și a serviciilor conexe acestora. ORAC/ORAS trebuie să includă și prețurile pentru ocuparea sau rezervarea spațiului de canalizație, de ocupare a stâlpilor și a serviciilor suplimentare și conexe. Furnizorul-ofertant are obligația de fundamentare în funcție de costul LRIC+ a prețurilor pentru acces la infrastructura de canalizare și stâlpi telefonici, determinat în baza de modele „bottom-up”. Totodată, până la data la care prețurile pentru serviciile de acces la canalizație telefonică și stâlpi telefonici vor putea fi determinate pe baza modelului de calculare a costului nominalizat supra, furnizorul-ofertant va stabili prețuri pentru serviciile date în funcție de metoda rezonabilă </w:t>
            </w:r>
            <w:r w:rsidRPr="000B5C75">
              <w:rPr>
                <w:bCs/>
                <w:color w:val="000000"/>
                <w:sz w:val="20"/>
                <w:lang w:val="ro-MD"/>
              </w:rPr>
              <w:t xml:space="preserve">proprie de calculare a costurilor, care nu le-ar depăși pe costurile deplin alocate. </w:t>
            </w:r>
          </w:p>
          <w:p w14:paraId="1304A1BF" w14:textId="77777777" w:rsidR="00B60712" w:rsidRPr="000B5C75" w:rsidRDefault="00B60712" w:rsidP="00B60712">
            <w:pPr>
              <w:pStyle w:val="aa"/>
              <w:ind w:left="0"/>
              <w:contextualSpacing w:val="0"/>
              <w:jc w:val="both"/>
              <w:rPr>
                <w:bCs/>
                <w:color w:val="000000"/>
                <w:sz w:val="20"/>
                <w:lang w:val="ro-MD"/>
              </w:rPr>
            </w:pPr>
            <w:r w:rsidRPr="000B5C75">
              <w:rPr>
                <w:bCs/>
                <w:color w:val="000000"/>
                <w:sz w:val="20"/>
                <w:lang w:val="ro-MD"/>
              </w:rPr>
              <w:t>(</w:t>
            </w:r>
            <w:r w:rsidRPr="000B5C75">
              <w:rPr>
                <w:sz w:val="20"/>
                <w:lang w:val="ro-MD"/>
              </w:rPr>
              <w:t xml:space="preserve">Pct.2 și pct.3 din </w:t>
            </w:r>
            <w:r w:rsidRPr="000B5C75">
              <w:rPr>
                <w:bCs/>
                <w:color w:val="000000"/>
                <w:sz w:val="20"/>
                <w:lang w:val="ro-MD"/>
              </w:rPr>
              <w:t xml:space="preserve">Hotărârea ANRCETI nr.42/2017; </w:t>
            </w:r>
            <w:r w:rsidRPr="000B5C75">
              <w:rPr>
                <w:sz w:val="20"/>
                <w:lang w:val="ro-MD"/>
              </w:rPr>
              <w:t xml:space="preserve">Pct.128 și pct.130 din Anexa la </w:t>
            </w:r>
            <w:r w:rsidRPr="000B5C75">
              <w:rPr>
                <w:bCs/>
                <w:color w:val="000000"/>
                <w:sz w:val="20"/>
                <w:lang w:val="ro-MD"/>
              </w:rPr>
              <w:t>Hotărârea ANRCETI nr.42/2017</w:t>
            </w:r>
          </w:p>
          <w:p w14:paraId="33BDCED1" w14:textId="77777777" w:rsidR="00B60712" w:rsidRPr="000B5C75" w:rsidRDefault="00B60712" w:rsidP="00B60712">
            <w:pPr>
              <w:contextualSpacing/>
              <w:jc w:val="both"/>
              <w:rPr>
                <w:rFonts w:ascii="Times New Roman" w:hAnsi="Times New Roman"/>
                <w:lang w:val="ro-MD"/>
              </w:rPr>
            </w:pPr>
            <w:r w:rsidRPr="000B5C75">
              <w:rPr>
                <w:rFonts w:ascii="Times New Roman" w:hAnsi="Times New Roman"/>
                <w:lang w:val="ro-MD"/>
              </w:rPr>
              <w:t>Agenţia este în drept să ceară unui furnizor toate informaţiile ce au stat la baza stabilirii tarifelor şi să impună, după caz, ajustări ale acestor tarife. (Art.54 alin.(3) din Legea nr.241/2007)</w:t>
            </w:r>
          </w:p>
        </w:tc>
        <w:tc>
          <w:tcPr>
            <w:tcW w:w="2834" w:type="dxa"/>
          </w:tcPr>
          <w:p w14:paraId="13B3E4C5" w14:textId="77777777"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 Analiza temeiului legal pentru tarifele aplicate;</w:t>
            </w:r>
          </w:p>
          <w:p w14:paraId="775C1FEC" w14:textId="77777777"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 Inspectarea contului de profit și pierderi al  serviciilor de acces la infrastructura de canalizație și de stâlpi;</w:t>
            </w:r>
          </w:p>
          <w:p w14:paraId="24419014" w14:textId="77777777"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 Evaluarea rezultatelor muncii de audit;</w:t>
            </w:r>
          </w:p>
          <w:p w14:paraId="0241261D" w14:textId="77777777"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 Intervievarea ANRCETI;</w:t>
            </w:r>
          </w:p>
        </w:tc>
        <w:tc>
          <w:tcPr>
            <w:tcW w:w="1421" w:type="dxa"/>
          </w:tcPr>
          <w:p w14:paraId="185FC7A8"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Nu este aplicabil</w:t>
            </w:r>
          </w:p>
        </w:tc>
      </w:tr>
      <w:tr w:rsidR="00B60712" w:rsidRPr="000B5C75" w14:paraId="6AB0B1F7" w14:textId="77777777" w:rsidTr="00B60712">
        <w:trPr>
          <w:trHeight w:val="249"/>
        </w:trPr>
        <w:tc>
          <w:tcPr>
            <w:tcW w:w="1412" w:type="dxa"/>
          </w:tcPr>
          <w:p w14:paraId="6AE4B004" w14:textId="2A847C38" w:rsidR="00B60712" w:rsidRPr="00F8359B" w:rsidRDefault="00B60712" w:rsidP="00B60712">
            <w:pPr>
              <w:jc w:val="both"/>
              <w:rPr>
                <w:rFonts w:ascii="Times New Roman" w:hAnsi="Times New Roman"/>
                <w:lang w:val="ro-MD"/>
              </w:rPr>
            </w:pPr>
            <w:r w:rsidRPr="000B5C75">
              <w:rPr>
                <w:rFonts w:ascii="Times New Roman" w:hAnsi="Times New Roman"/>
                <w:lang w:val="ro-MD"/>
              </w:rPr>
              <w:t>Paragraful 4.</w:t>
            </w:r>
            <w:r w:rsidR="009A6DC3" w:rsidRPr="00F8359B">
              <w:rPr>
                <w:rFonts w:ascii="Times New Roman" w:hAnsi="Times New Roman"/>
                <w:lang w:val="ro-MD"/>
              </w:rPr>
              <w:t>1.</w:t>
            </w:r>
            <w:r w:rsidRPr="00F8359B">
              <w:rPr>
                <w:rFonts w:ascii="Times New Roman" w:hAnsi="Times New Roman"/>
                <w:lang w:val="ro-MD"/>
              </w:rPr>
              <w:t>3</w:t>
            </w:r>
          </w:p>
          <w:p w14:paraId="62418C47" w14:textId="77777777" w:rsidR="00B60712" w:rsidRPr="004D165E" w:rsidRDefault="00B60712" w:rsidP="00B60712">
            <w:pPr>
              <w:jc w:val="both"/>
              <w:rPr>
                <w:rFonts w:ascii="Times New Roman" w:hAnsi="Times New Roman"/>
                <w:lang w:val="ro-MD"/>
              </w:rPr>
            </w:pPr>
            <w:r w:rsidRPr="004D165E">
              <w:rPr>
                <w:rFonts w:ascii="Times New Roman" w:hAnsi="Times New Roman"/>
                <w:lang w:val="ro-MD"/>
              </w:rPr>
              <w:t>Riscul 1.5   Stabilirea  tarifelor sub nivelul costurilor pentru Alte venituri (serviciile de arendă încăperilor, servicii de cazare și arenda sălilor de ședință la Centrul de instruire Ivancea, servicii de cantină)</w:t>
            </w:r>
          </w:p>
        </w:tc>
        <w:tc>
          <w:tcPr>
            <w:tcW w:w="4253" w:type="dxa"/>
          </w:tcPr>
          <w:p w14:paraId="07AF5F55" w14:textId="77777777" w:rsidR="00B60712" w:rsidRPr="000B5C75" w:rsidRDefault="00B60712" w:rsidP="00B60712">
            <w:pPr>
              <w:jc w:val="both"/>
              <w:rPr>
                <w:rFonts w:ascii="Times New Roman" w:eastAsia="Times New Roman" w:hAnsi="Times New Roman"/>
                <w:lang w:val="ro-MD"/>
              </w:rPr>
            </w:pPr>
            <w:r w:rsidRPr="0007461A">
              <w:rPr>
                <w:rFonts w:ascii="Times New Roman" w:eastAsia="Times New Roman" w:hAnsi="Times New Roman"/>
                <w:bCs/>
                <w:color w:val="000000"/>
                <w:lang w:val="ro-MD"/>
              </w:rPr>
              <w:t xml:space="preserve">Încăperile </w:t>
            </w:r>
            <w:r w:rsidRPr="0007461A">
              <w:rPr>
                <w:rFonts w:ascii="Times New Roman" w:eastAsia="Times New Roman" w:hAnsi="Times New Roman"/>
                <w:lang w:val="ro-MD"/>
              </w:rPr>
              <w:t xml:space="preserve">neutilizate de societatea pot fi date în locațiune cu acordul prealabil al autorității administrației publice centrale, care va decide asupra modului de selectare a locatarului, în conformitate cu </w:t>
            </w:r>
            <w:r w:rsidRPr="000B5C75">
              <w:rPr>
                <w:rFonts w:ascii="Times New Roman" w:eastAsia="Times New Roman" w:hAnsi="Times New Roman"/>
                <w:lang w:val="ro-MD"/>
              </w:rPr>
              <w:t xml:space="preserve">legislația. </w:t>
            </w:r>
          </w:p>
          <w:p w14:paraId="6DE8E3B1" w14:textId="77777777" w:rsidR="00B60712" w:rsidRPr="000B5C75" w:rsidRDefault="00B60712" w:rsidP="00B60712">
            <w:pPr>
              <w:jc w:val="both"/>
              <w:rPr>
                <w:rFonts w:ascii="Times New Roman" w:eastAsia="Times New Roman" w:hAnsi="Times New Roman"/>
                <w:lang w:val="ro-MD"/>
              </w:rPr>
            </w:pPr>
            <w:r w:rsidRPr="000B5C75">
              <w:rPr>
                <w:rFonts w:ascii="Times New Roman" w:eastAsia="Times New Roman" w:hAnsi="Times New Roman"/>
                <w:lang w:val="ro-MD"/>
              </w:rPr>
              <w:t>Contractele de locațiune încheiate fără acordul nominalizat sunt lovite de nulitate absolută.</w:t>
            </w:r>
          </w:p>
          <w:p w14:paraId="1A73F6C3"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Contractul de locațiune a activelor neutilizate ale societăților comerciale cu capital integral sau majoritar public neincluse în listele bunurilor nepasibile de privatizare, poate fi încheiat pe un termen de la un an până la trei ani.</w:t>
            </w:r>
          </w:p>
          <w:p w14:paraId="6DCE5B3F" w14:textId="77777777" w:rsidR="00B60712" w:rsidRPr="000B5C75" w:rsidRDefault="00B60712" w:rsidP="00B60712">
            <w:pPr>
              <w:jc w:val="both"/>
              <w:rPr>
                <w:rFonts w:ascii="Times New Roman" w:eastAsia="Times New Roman" w:hAnsi="Times New Roman"/>
                <w:bCs/>
                <w:color w:val="000000"/>
                <w:lang w:val="ro-MD"/>
              </w:rPr>
            </w:pPr>
            <w:r w:rsidRPr="000B5C75">
              <w:rPr>
                <w:rFonts w:ascii="Times New Roman" w:hAnsi="Times New Roman"/>
                <w:lang w:val="ro-MD"/>
              </w:rPr>
              <w:t>Cuantumul contractual al chiriei care se plătește pentru activele neutilizate nu trebuie să fie mai mic decât cuantumul minim al chiriei calculat conform legii. (art. 17 alin.(1), alin.(2), alin.(5) și alin.(6) din Legea nr.121/2007)</w:t>
            </w:r>
          </w:p>
          <w:p w14:paraId="208F79DF" w14:textId="2C446195" w:rsidR="00B60712" w:rsidRPr="000B5C75" w:rsidRDefault="00B60712" w:rsidP="00B60712">
            <w:pPr>
              <w:spacing w:before="120"/>
              <w:jc w:val="both"/>
              <w:rPr>
                <w:rFonts w:ascii="Times New Roman" w:eastAsia="Times New Roman" w:hAnsi="Times New Roman"/>
                <w:bCs/>
                <w:color w:val="000000"/>
                <w:lang w:val="ro-MD"/>
              </w:rPr>
            </w:pPr>
            <w:r w:rsidRPr="000B5C75">
              <w:rPr>
                <w:rFonts w:ascii="Times New Roman" w:eastAsia="Times New Roman" w:hAnsi="Times New Roman"/>
                <w:bCs/>
                <w:color w:val="000000"/>
                <w:lang w:val="ro-MD"/>
              </w:rPr>
              <w:t xml:space="preserve">Veniturile de la cazare și arenda sălilor de ședință prestate la Centrul de instruire Ivancea sunt determinate în conformitate cu ordinele directorului general al </w:t>
            </w:r>
            <w:r w:rsidR="00454EB2">
              <w:rPr>
                <w:rFonts w:ascii="Times New Roman" w:eastAsia="Times New Roman" w:hAnsi="Times New Roman"/>
                <w:bCs/>
                <w:color w:val="000000"/>
                <w:lang w:val="ro-MD"/>
              </w:rPr>
              <w:t>S.A. „Moldtelecom”</w:t>
            </w:r>
            <w:r w:rsidRPr="000B5C75">
              <w:rPr>
                <w:rFonts w:ascii="Times New Roman" w:eastAsia="Times New Roman" w:hAnsi="Times New Roman"/>
                <w:bCs/>
                <w:color w:val="000000"/>
                <w:lang w:val="ro-MD"/>
              </w:rPr>
              <w:t xml:space="preserve"> nr.505 din 02.07.2010 și nr.804 din 27.07.2012. </w:t>
            </w:r>
          </w:p>
          <w:p w14:paraId="3B432EC3" w14:textId="33E66B8D" w:rsidR="00B60712" w:rsidRPr="000B5C75" w:rsidRDefault="00B60712" w:rsidP="00B60712">
            <w:pPr>
              <w:jc w:val="both"/>
              <w:rPr>
                <w:rFonts w:ascii="Times New Roman" w:eastAsia="Times New Roman" w:hAnsi="Times New Roman"/>
                <w:bCs/>
                <w:color w:val="000000"/>
                <w:lang w:val="ro-MD"/>
              </w:rPr>
            </w:pPr>
            <w:r w:rsidRPr="000B5C75">
              <w:rPr>
                <w:rFonts w:ascii="Times New Roman" w:eastAsia="Times New Roman" w:hAnsi="Times New Roman"/>
                <w:bCs/>
                <w:color w:val="000000"/>
                <w:lang w:val="ro-MD"/>
              </w:rPr>
              <w:t xml:space="preserve">Angajații </w:t>
            </w:r>
            <w:r w:rsidR="00454EB2">
              <w:rPr>
                <w:rFonts w:ascii="Times New Roman" w:eastAsia="Times New Roman" w:hAnsi="Times New Roman"/>
                <w:bCs/>
                <w:color w:val="000000"/>
                <w:lang w:val="ro-MD"/>
              </w:rPr>
              <w:t>S.A. „Moldtelecom”</w:t>
            </w:r>
            <w:r w:rsidRPr="000B5C75">
              <w:rPr>
                <w:rFonts w:ascii="Times New Roman" w:eastAsia="Times New Roman" w:hAnsi="Times New Roman"/>
                <w:bCs/>
                <w:color w:val="000000"/>
                <w:lang w:val="ro-MD"/>
              </w:rPr>
              <w:t xml:space="preserve"> beneficiază  de reducere de 50% la serviciile de arendă a spațiilor business centrului, inclusiv a pavilioanelor și a spațiilor hoteliere (pct.6.2 din Regulamentul cu privire la acordarea  beneficiilor angajaților </w:t>
            </w:r>
            <w:r w:rsidR="00454EB2">
              <w:rPr>
                <w:rFonts w:ascii="Times New Roman" w:eastAsia="Times New Roman" w:hAnsi="Times New Roman"/>
                <w:bCs/>
                <w:color w:val="000000"/>
                <w:lang w:val="ro-MD"/>
              </w:rPr>
              <w:t>S.A. „Moldtelecom”</w:t>
            </w:r>
            <w:r w:rsidRPr="000B5C75">
              <w:rPr>
                <w:rFonts w:ascii="Times New Roman" w:eastAsia="Times New Roman" w:hAnsi="Times New Roman"/>
                <w:bCs/>
                <w:color w:val="000000"/>
                <w:lang w:val="ro-MD"/>
              </w:rPr>
              <w:t xml:space="preserve"> aprobat prin ordinul nr.17-R din 04.01.2021) </w:t>
            </w:r>
          </w:p>
        </w:tc>
        <w:tc>
          <w:tcPr>
            <w:tcW w:w="2834" w:type="dxa"/>
          </w:tcPr>
          <w:p w14:paraId="1B65C503" w14:textId="77777777"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 Analiza temeiului legal pentru tarifele aplicate;</w:t>
            </w:r>
          </w:p>
          <w:p w14:paraId="2A43B339" w14:textId="77777777"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 Inspectarea  contului de profit și pierderi al serviciilor auditate;</w:t>
            </w:r>
          </w:p>
          <w:p w14:paraId="023F4EDA" w14:textId="77777777"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 Examinarea calculului tarifelor pentru serviciile în speță;</w:t>
            </w:r>
          </w:p>
          <w:p w14:paraId="51C0BD10" w14:textId="77777777"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 Evaluarea rezultatelor muncii de audit;</w:t>
            </w:r>
          </w:p>
          <w:p w14:paraId="6A21EDAC" w14:textId="322839C8"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 xml:space="preserve">- Intervievarea personalului </w:t>
            </w:r>
            <w:r w:rsidR="00454EB2">
              <w:rPr>
                <w:rFonts w:ascii="Times New Roman" w:hAnsi="Times New Roman"/>
                <w:lang w:val="ro-MD"/>
              </w:rPr>
              <w:t>S.A. „Moldtelecom”</w:t>
            </w:r>
          </w:p>
        </w:tc>
        <w:tc>
          <w:tcPr>
            <w:tcW w:w="1421" w:type="dxa"/>
          </w:tcPr>
          <w:p w14:paraId="32A7CEAE"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Nu este aplicabil</w:t>
            </w:r>
          </w:p>
        </w:tc>
      </w:tr>
      <w:tr w:rsidR="00B60712" w:rsidRPr="000B5C75" w14:paraId="2304903B" w14:textId="77777777" w:rsidTr="00B60712">
        <w:trPr>
          <w:trHeight w:val="249"/>
        </w:trPr>
        <w:tc>
          <w:tcPr>
            <w:tcW w:w="1412" w:type="dxa"/>
          </w:tcPr>
          <w:p w14:paraId="17A838E2" w14:textId="1F2395DE" w:rsidR="00B60712" w:rsidRPr="004D165E" w:rsidRDefault="00B60712" w:rsidP="00B60712">
            <w:pPr>
              <w:jc w:val="both"/>
              <w:rPr>
                <w:rFonts w:ascii="Times New Roman" w:hAnsi="Times New Roman"/>
                <w:lang w:val="ro-MD"/>
              </w:rPr>
            </w:pPr>
            <w:r w:rsidRPr="000B5C75">
              <w:rPr>
                <w:rFonts w:ascii="Times New Roman" w:hAnsi="Times New Roman"/>
                <w:lang w:val="ro-MD"/>
              </w:rPr>
              <w:t>Paragraful 4.</w:t>
            </w:r>
            <w:r w:rsidR="009A6DC3" w:rsidRPr="00F8359B">
              <w:rPr>
                <w:rFonts w:ascii="Times New Roman" w:hAnsi="Times New Roman"/>
                <w:lang w:val="ro-MD"/>
              </w:rPr>
              <w:t>1.</w:t>
            </w:r>
            <w:r w:rsidRPr="00F8359B">
              <w:rPr>
                <w:rFonts w:ascii="Times New Roman" w:hAnsi="Times New Roman"/>
                <w:lang w:val="ro-MD"/>
              </w:rPr>
              <w:t xml:space="preserve">4 Risc 3.1 </w:t>
            </w:r>
            <w:r w:rsidRPr="00F8359B">
              <w:rPr>
                <w:rFonts w:ascii="Times New Roman" w:eastAsia="Times New Roman" w:hAnsi="Times New Roman"/>
                <w:bCs/>
                <w:color w:val="000000"/>
                <w:lang w:val="ro-MD"/>
              </w:rPr>
              <w:t xml:space="preserve"> Nerecuperarea și casarea creanțelor compromise</w:t>
            </w:r>
          </w:p>
        </w:tc>
        <w:tc>
          <w:tcPr>
            <w:tcW w:w="4253" w:type="dxa"/>
          </w:tcPr>
          <w:p w14:paraId="2B9AFC03" w14:textId="77777777" w:rsidR="00B60712" w:rsidRPr="0007461A" w:rsidRDefault="00B60712" w:rsidP="00B60712">
            <w:pPr>
              <w:contextualSpacing/>
              <w:jc w:val="both"/>
              <w:rPr>
                <w:rFonts w:ascii="Times New Roman" w:hAnsi="Times New Roman"/>
                <w:lang w:val="ro-MD"/>
              </w:rPr>
            </w:pPr>
            <w:r w:rsidRPr="0007461A">
              <w:rPr>
                <w:rFonts w:ascii="Times New Roman" w:hAnsi="Times New Roman"/>
                <w:lang w:val="ro-MD"/>
              </w:rPr>
              <w:t xml:space="preserve">Recuperarea creanțelor se efectuează timp de 3 ani cu vechimea acesteia distinsă în 3 segmente: </w:t>
            </w:r>
          </w:p>
          <w:p w14:paraId="73C2C49F" w14:textId="77777777" w:rsidR="00B60712" w:rsidRPr="000B5C75" w:rsidRDefault="00B60712" w:rsidP="00B60712">
            <w:pPr>
              <w:contextualSpacing/>
              <w:jc w:val="both"/>
              <w:rPr>
                <w:rFonts w:ascii="Times New Roman" w:hAnsi="Times New Roman"/>
                <w:lang w:val="ro-MD"/>
              </w:rPr>
            </w:pPr>
            <w:r w:rsidRPr="000B5C75">
              <w:rPr>
                <w:rFonts w:ascii="Times New Roman" w:hAnsi="Times New Roman"/>
                <w:lang w:val="ro-MD"/>
              </w:rPr>
              <w:t>Creanță de 4-10 luni;</w:t>
            </w:r>
          </w:p>
          <w:p w14:paraId="11FDF72F" w14:textId="77777777" w:rsidR="00B60712" w:rsidRPr="000B5C75" w:rsidRDefault="00B60712" w:rsidP="00B60712">
            <w:pPr>
              <w:contextualSpacing/>
              <w:jc w:val="both"/>
              <w:rPr>
                <w:rFonts w:ascii="Times New Roman" w:hAnsi="Times New Roman"/>
                <w:lang w:val="ro-MD"/>
              </w:rPr>
            </w:pPr>
            <w:r w:rsidRPr="000B5C75">
              <w:rPr>
                <w:rFonts w:ascii="Times New Roman" w:hAnsi="Times New Roman"/>
                <w:lang w:val="ro-MD"/>
              </w:rPr>
              <w:t>Creanță de 11-15 luni;</w:t>
            </w:r>
          </w:p>
          <w:p w14:paraId="57007D72" w14:textId="77777777" w:rsidR="00B60712" w:rsidRPr="000B5C75" w:rsidRDefault="00B60712" w:rsidP="00B60712">
            <w:pPr>
              <w:contextualSpacing/>
              <w:jc w:val="both"/>
              <w:rPr>
                <w:rFonts w:ascii="Times New Roman" w:hAnsi="Times New Roman"/>
                <w:lang w:val="ro-MD"/>
              </w:rPr>
            </w:pPr>
            <w:r w:rsidRPr="000B5C75">
              <w:rPr>
                <w:rFonts w:ascii="Times New Roman" w:hAnsi="Times New Roman"/>
                <w:lang w:val="ro-MD"/>
              </w:rPr>
              <w:t>Creanță de 16-36 luni.</w:t>
            </w:r>
          </w:p>
          <w:p w14:paraId="48D9612B" w14:textId="77777777" w:rsidR="00B60712" w:rsidRPr="000B5C75" w:rsidRDefault="00B60712" w:rsidP="00B60712">
            <w:pPr>
              <w:contextualSpacing/>
              <w:jc w:val="both"/>
              <w:rPr>
                <w:rFonts w:ascii="Times New Roman" w:hAnsi="Times New Roman"/>
                <w:lang w:val="ro-MD"/>
              </w:rPr>
            </w:pPr>
            <w:r w:rsidRPr="000B5C75">
              <w:rPr>
                <w:rFonts w:ascii="Times New Roman" w:hAnsi="Times New Roman"/>
                <w:lang w:val="ro-MD"/>
              </w:rPr>
              <w:t>Recuperarea se efectuează prin intermediul a 3 mecanisme:</w:t>
            </w:r>
          </w:p>
          <w:p w14:paraId="567197E5" w14:textId="6CC6845D" w:rsidR="00B60712" w:rsidRPr="000B5C75" w:rsidRDefault="00B60712" w:rsidP="00B60712">
            <w:pPr>
              <w:contextualSpacing/>
              <w:jc w:val="both"/>
              <w:rPr>
                <w:rFonts w:ascii="Times New Roman" w:hAnsi="Times New Roman"/>
                <w:lang w:val="ro-MD"/>
              </w:rPr>
            </w:pPr>
            <w:r w:rsidRPr="000B5C75">
              <w:rPr>
                <w:rFonts w:ascii="Times New Roman" w:hAnsi="Times New Roman"/>
                <w:lang w:val="ro-MD"/>
              </w:rPr>
              <w:t xml:space="preserve">1.  servicii de recuperare creanțe prestate de companiile de colectare (CC) pentru creanțele ce nu depășesc 9000 lei. Pentru creanțele cu valoarea mai mare de 9000 lei recuperarea se face de către serviciul </w:t>
            </w:r>
            <w:r w:rsidR="00454EB2">
              <w:rPr>
                <w:rFonts w:ascii="Times New Roman" w:hAnsi="Times New Roman"/>
                <w:lang w:val="ro-MD"/>
              </w:rPr>
              <w:t>S.A. „Moldtelecom”</w:t>
            </w:r>
            <w:r w:rsidRPr="000B5C75">
              <w:rPr>
                <w:rFonts w:ascii="Times New Roman" w:hAnsi="Times New Roman"/>
                <w:lang w:val="ro-MD"/>
              </w:rPr>
              <w:t xml:space="preserve"> ;</w:t>
            </w:r>
          </w:p>
          <w:p w14:paraId="5EDD0DE5" w14:textId="77777777" w:rsidR="00B60712" w:rsidRPr="000B5C75" w:rsidRDefault="00B60712" w:rsidP="00B60712">
            <w:pPr>
              <w:contextualSpacing/>
              <w:jc w:val="both"/>
              <w:rPr>
                <w:rFonts w:ascii="Times New Roman" w:hAnsi="Times New Roman"/>
                <w:lang w:val="ro-MD"/>
              </w:rPr>
            </w:pPr>
            <w:r w:rsidRPr="000B5C75">
              <w:rPr>
                <w:rFonts w:ascii="Times New Roman" w:hAnsi="Times New Roman"/>
                <w:lang w:val="ro-MD"/>
              </w:rPr>
              <w:t>2. servicii de informare și monitorizare a istoriilor creditare, prestate de către Biroul istoriilor creditare (BIC);</w:t>
            </w:r>
          </w:p>
        </w:tc>
        <w:tc>
          <w:tcPr>
            <w:tcW w:w="2834" w:type="dxa"/>
          </w:tcPr>
          <w:p w14:paraId="616B04FF" w14:textId="77777777"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 Inspectarea soldurilor creanțelor compromise și valorii creanțelor compromise casate;</w:t>
            </w:r>
          </w:p>
          <w:p w14:paraId="61AB9FAC" w14:textId="77777777"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 Verificarea executării creanțelor conform eșantionului selectat;</w:t>
            </w:r>
          </w:p>
          <w:p w14:paraId="10197F0D" w14:textId="77777777"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 Analiza actelor de casare;</w:t>
            </w:r>
          </w:p>
          <w:p w14:paraId="3D2BC8F9" w14:textId="77777777"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-Analiza muncii auditului intern;</w:t>
            </w:r>
          </w:p>
          <w:p w14:paraId="53C9DB96" w14:textId="77777777"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 Evaluarea rezultatelor muncii de audit;</w:t>
            </w:r>
          </w:p>
          <w:p w14:paraId="01F9EF40" w14:textId="622CA7AE"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 xml:space="preserve">- Intervievarea personalului </w:t>
            </w:r>
            <w:r w:rsidR="00454EB2">
              <w:rPr>
                <w:rFonts w:ascii="Times New Roman" w:hAnsi="Times New Roman"/>
                <w:lang w:val="ro-MD"/>
              </w:rPr>
              <w:t>S.A. „Moldtelecom”</w:t>
            </w:r>
          </w:p>
        </w:tc>
        <w:tc>
          <w:tcPr>
            <w:tcW w:w="1421" w:type="dxa"/>
          </w:tcPr>
          <w:p w14:paraId="6C5C10FC"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Nu este aplicabil</w:t>
            </w:r>
          </w:p>
        </w:tc>
      </w:tr>
      <w:tr w:rsidR="00B60712" w:rsidRPr="000B5C75" w14:paraId="764935ED" w14:textId="77777777" w:rsidTr="00B60712">
        <w:trPr>
          <w:trHeight w:val="249"/>
        </w:trPr>
        <w:tc>
          <w:tcPr>
            <w:tcW w:w="9920" w:type="dxa"/>
            <w:gridSpan w:val="4"/>
          </w:tcPr>
          <w:p w14:paraId="011DFB95" w14:textId="65F44E4C" w:rsidR="00B60712" w:rsidRPr="008D467E" w:rsidRDefault="00B60712" w:rsidP="00B60712">
            <w:pPr>
              <w:jc w:val="center"/>
              <w:rPr>
                <w:rFonts w:ascii="Times New Roman" w:hAnsi="Times New Roman"/>
                <w:b/>
                <w:bCs/>
                <w:lang w:val="ro-MD"/>
              </w:rPr>
            </w:pPr>
            <w:r w:rsidRPr="008D467E">
              <w:rPr>
                <w:rFonts w:ascii="Times New Roman" w:hAnsi="Times New Roman"/>
                <w:b/>
                <w:bCs/>
                <w:lang w:val="ro-MD"/>
              </w:rPr>
              <w:t xml:space="preserve">Obiectivul specific de audit 2:   </w:t>
            </w:r>
            <w:r w:rsidR="00454EB2" w:rsidRPr="008D467E">
              <w:rPr>
                <w:rFonts w:ascii="Times New Roman" w:hAnsi="Times New Roman"/>
                <w:b/>
                <w:bCs/>
                <w:lang w:val="ro-MD"/>
              </w:rPr>
              <w:t>S.A. „Moldtelecom”</w:t>
            </w:r>
            <w:r w:rsidRPr="008D467E">
              <w:rPr>
                <w:rFonts w:ascii="Times New Roman" w:hAnsi="Times New Roman"/>
                <w:b/>
                <w:bCs/>
                <w:lang w:val="ro-MD"/>
              </w:rPr>
              <w:t xml:space="preserve"> a planificat și a executat cheltuielile </w:t>
            </w:r>
            <w:r w:rsidR="00FA42B6" w:rsidRPr="008D467E">
              <w:rPr>
                <w:rFonts w:ascii="Times New Roman" w:hAnsi="Times New Roman"/>
                <w:b/>
                <w:bCs/>
                <w:lang w:val="ro-MD"/>
              </w:rPr>
              <w:t xml:space="preserve">în conformitate </w:t>
            </w:r>
            <w:r w:rsidRPr="008D467E">
              <w:rPr>
                <w:rFonts w:ascii="Times New Roman" w:hAnsi="Times New Roman"/>
                <w:b/>
                <w:bCs/>
                <w:lang w:val="ro-MD"/>
              </w:rPr>
              <w:t>cu exigențele cadrului normativ aplicabil?</w:t>
            </w:r>
          </w:p>
        </w:tc>
      </w:tr>
      <w:tr w:rsidR="00B60712" w:rsidRPr="000B5C75" w14:paraId="55C8A2D5" w14:textId="77777777" w:rsidTr="00B60712">
        <w:trPr>
          <w:trHeight w:val="63"/>
        </w:trPr>
        <w:tc>
          <w:tcPr>
            <w:tcW w:w="1412" w:type="dxa"/>
          </w:tcPr>
          <w:p w14:paraId="71A6CB25"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Paragraful 4.2.1</w:t>
            </w:r>
          </w:p>
          <w:p w14:paraId="26CC2E2C" w14:textId="77777777" w:rsidR="00B60712" w:rsidRPr="004D165E" w:rsidRDefault="00B60712" w:rsidP="00B60712">
            <w:pPr>
              <w:rPr>
                <w:rFonts w:ascii="Times New Roman" w:hAnsi="Times New Roman"/>
                <w:lang w:val="ro-MD"/>
              </w:rPr>
            </w:pPr>
            <w:r w:rsidRPr="00F8359B">
              <w:rPr>
                <w:rFonts w:ascii="Times New Roman" w:eastAsia="Times New Roman" w:hAnsi="Times New Roman"/>
                <w:bCs/>
                <w:color w:val="000000"/>
                <w:lang w:val="ro-MD"/>
              </w:rPr>
              <w:t>Risc 7.1 Planificarea strategică și anuală necoerentă și în lipsa obiectivelor strategice, direcțiilor prioritare, indicatorilor de monitorizare și evaluare</w:t>
            </w:r>
          </w:p>
        </w:tc>
        <w:tc>
          <w:tcPr>
            <w:tcW w:w="4253" w:type="dxa"/>
          </w:tcPr>
          <w:p w14:paraId="02141ED6" w14:textId="77777777" w:rsidR="00B60712" w:rsidRPr="0007461A" w:rsidRDefault="00B60712" w:rsidP="00B60712">
            <w:pPr>
              <w:jc w:val="both"/>
              <w:rPr>
                <w:rFonts w:ascii="Times New Roman" w:hAnsi="Times New Roman"/>
                <w:bCs/>
                <w:lang w:val="ro-MD"/>
              </w:rPr>
            </w:pPr>
            <w:r w:rsidRPr="0007461A">
              <w:rPr>
                <w:rFonts w:ascii="Times New Roman" w:hAnsi="Times New Roman"/>
                <w:bCs/>
                <w:lang w:val="ro-MD"/>
              </w:rPr>
              <w:t>Organul executiv al Societății înaintează spre aprobare Consiliului Societății:</w:t>
            </w:r>
          </w:p>
          <w:p w14:paraId="58EFAAD8" w14:textId="77777777" w:rsidR="00B60712" w:rsidRPr="000B5C75" w:rsidRDefault="00B60712" w:rsidP="00B60712">
            <w:pPr>
              <w:jc w:val="both"/>
              <w:rPr>
                <w:rFonts w:ascii="Times New Roman" w:hAnsi="Times New Roman"/>
                <w:bCs/>
                <w:lang w:val="ro-MD"/>
              </w:rPr>
            </w:pPr>
            <w:r w:rsidRPr="000B5C75">
              <w:rPr>
                <w:rFonts w:ascii="Times New Roman" w:hAnsi="Times New Roman"/>
                <w:bCs/>
                <w:lang w:val="ro-MD"/>
              </w:rPr>
              <w:t xml:space="preserve">- direcțiile prioritare de activitate; </w:t>
            </w:r>
          </w:p>
          <w:p w14:paraId="7D79F5A9" w14:textId="77777777" w:rsidR="00B60712" w:rsidRPr="000B5C75" w:rsidRDefault="00B60712" w:rsidP="00B60712">
            <w:pPr>
              <w:jc w:val="both"/>
              <w:rPr>
                <w:rFonts w:ascii="Times New Roman" w:hAnsi="Times New Roman"/>
                <w:bCs/>
                <w:lang w:val="ro-MD"/>
              </w:rPr>
            </w:pPr>
            <w:r w:rsidRPr="000B5C75">
              <w:rPr>
                <w:rFonts w:ascii="Times New Roman" w:hAnsi="Times New Roman"/>
                <w:bCs/>
                <w:lang w:val="ro-MD"/>
              </w:rPr>
              <w:t>- Planul de investiții și asigură implementarea acestuia;</w:t>
            </w:r>
          </w:p>
          <w:p w14:paraId="4AD25964" w14:textId="29FC81F5" w:rsidR="00B60712" w:rsidRPr="000B5C75" w:rsidRDefault="00B60712" w:rsidP="00B60712">
            <w:pPr>
              <w:jc w:val="both"/>
              <w:rPr>
                <w:rFonts w:ascii="Times New Roman" w:hAnsi="Times New Roman"/>
                <w:bCs/>
                <w:lang w:val="ro-MD"/>
              </w:rPr>
            </w:pPr>
            <w:r w:rsidRPr="000B5C75">
              <w:rPr>
                <w:rFonts w:ascii="Times New Roman" w:hAnsi="Times New Roman"/>
                <w:bCs/>
                <w:lang w:val="ro-MD"/>
              </w:rPr>
              <w:t xml:space="preserve">(art.50 pct.3 lit.f) ;i lit.g) din Statutul </w:t>
            </w:r>
            <w:r w:rsidR="00454EB2">
              <w:rPr>
                <w:rFonts w:ascii="Times New Roman" w:hAnsi="Times New Roman"/>
                <w:bCs/>
                <w:lang w:val="ro-MD"/>
              </w:rPr>
              <w:t>S.A. „Moldtelecom”</w:t>
            </w:r>
            <w:r w:rsidRPr="000B5C75">
              <w:rPr>
                <w:rFonts w:ascii="Times New Roman" w:hAnsi="Times New Roman"/>
                <w:bCs/>
                <w:lang w:val="ro-MD"/>
              </w:rPr>
              <w:t>)</w:t>
            </w:r>
          </w:p>
          <w:p w14:paraId="02BC3B0E" w14:textId="76E7C1D7" w:rsidR="00B60712" w:rsidRPr="000B5C75" w:rsidRDefault="00B60712" w:rsidP="00B60712">
            <w:pPr>
              <w:jc w:val="both"/>
              <w:rPr>
                <w:rFonts w:ascii="Times New Roman" w:hAnsi="Times New Roman"/>
                <w:bCs/>
                <w:lang w:val="ro-MD"/>
              </w:rPr>
            </w:pPr>
            <w:r w:rsidRPr="000B5C75">
              <w:rPr>
                <w:rFonts w:ascii="Times New Roman" w:hAnsi="Times New Roman"/>
                <w:bCs/>
                <w:lang w:val="ro-MD"/>
              </w:rPr>
              <w:t xml:space="preserve">De asemenea, CS aprobă Planurile anuale de afaceri ale companiei (art.44 pct.1 lit.f) din Statutul </w:t>
            </w:r>
            <w:r w:rsidR="00454EB2">
              <w:rPr>
                <w:rFonts w:ascii="Times New Roman" w:hAnsi="Times New Roman"/>
                <w:bCs/>
                <w:lang w:val="ro-MD"/>
              </w:rPr>
              <w:t>S.A. „Moldtelecom”</w:t>
            </w:r>
            <w:r w:rsidRPr="000B5C75">
              <w:rPr>
                <w:rFonts w:ascii="Times New Roman" w:hAnsi="Times New Roman"/>
                <w:bCs/>
                <w:lang w:val="ro-MD"/>
              </w:rPr>
              <w:t>)</w:t>
            </w:r>
          </w:p>
          <w:p w14:paraId="0A3246E1" w14:textId="22724A3E" w:rsidR="00B60712" w:rsidRPr="000B5C75" w:rsidRDefault="00B60712" w:rsidP="00B60712">
            <w:pPr>
              <w:jc w:val="both"/>
              <w:rPr>
                <w:rFonts w:ascii="Times New Roman" w:hAnsi="Times New Roman"/>
                <w:bCs/>
                <w:lang w:val="ro-MD"/>
              </w:rPr>
            </w:pPr>
            <w:r w:rsidRPr="000B5C75">
              <w:rPr>
                <w:rFonts w:ascii="Times New Roman" w:hAnsi="Times New Roman"/>
                <w:bCs/>
                <w:lang w:val="ro-MD"/>
              </w:rPr>
              <w:t xml:space="preserve">MTC nu are reglementat procesul de planificare strategică a investițiilor, ci doar procesul de planificare anuală a programelor de dezvoltare a infrastructurii („A 11.2 Planificare a programelor anuale de dezvoltare a infrastructurii de comunicații electronice”.) De asemenea, intrările și operațiunile procesului de afaceri menționat nu sunt corelate cu Planul de dezvoltare strategică a </w:t>
            </w:r>
            <w:r w:rsidR="00454EB2">
              <w:rPr>
                <w:rFonts w:ascii="Times New Roman" w:hAnsi="Times New Roman"/>
                <w:bCs/>
                <w:lang w:val="ro-MD"/>
              </w:rPr>
              <w:t>S.A. „Moldtelecom”</w:t>
            </w:r>
            <w:r w:rsidRPr="000B5C75">
              <w:rPr>
                <w:rFonts w:ascii="Times New Roman" w:hAnsi="Times New Roman"/>
                <w:bCs/>
                <w:lang w:val="ro-MD"/>
              </w:rPr>
              <w:t>.</w:t>
            </w:r>
          </w:p>
          <w:p w14:paraId="45D5E175" w14:textId="5B272EA0" w:rsidR="00B60712" w:rsidRPr="000B5C75" w:rsidRDefault="00B60712" w:rsidP="00B60712">
            <w:pPr>
              <w:jc w:val="both"/>
              <w:rPr>
                <w:rFonts w:ascii="Times New Roman" w:hAnsi="Times New Roman"/>
                <w:bCs/>
                <w:lang w:val="ro-MD"/>
              </w:rPr>
            </w:pPr>
            <w:r w:rsidRPr="000B5C75">
              <w:rPr>
                <w:rFonts w:ascii="Times New Roman" w:hAnsi="Times New Roman"/>
                <w:bCs/>
                <w:lang w:val="ro-MD"/>
              </w:rPr>
              <w:t xml:space="preserve">Totodată, la </w:t>
            </w:r>
            <w:r w:rsidR="00454EB2">
              <w:rPr>
                <w:rFonts w:ascii="Times New Roman" w:hAnsi="Times New Roman"/>
                <w:bCs/>
                <w:lang w:val="ro-MD"/>
              </w:rPr>
              <w:t>S.A. „Moldtelecom”</w:t>
            </w:r>
            <w:r w:rsidRPr="000B5C75">
              <w:rPr>
                <w:rFonts w:ascii="Times New Roman" w:hAnsi="Times New Roman"/>
                <w:bCs/>
                <w:lang w:val="ro-MD"/>
              </w:rPr>
              <w:t xml:space="preserve"> este înființat Consiliul tehnic cu atribuțiile de elaborare și prezentarea spre aprobare către Directorul general a planurilor strategice și anuale de dezvoltare a infrastructurii tehnice a întreprinderii, deciziile acestuia fiind obligatorii pentru toate subdiviziunile din cadrul Departamentului tehnic</w:t>
            </w:r>
          </w:p>
        </w:tc>
        <w:tc>
          <w:tcPr>
            <w:tcW w:w="2834" w:type="dxa"/>
          </w:tcPr>
          <w:p w14:paraId="39372D6C" w14:textId="77777777"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 Analiza corelării planurilor strategice și anuale în domeniului investițiilor, precum și a deciziilor Consiliului tehnic;</w:t>
            </w:r>
          </w:p>
          <w:p w14:paraId="14D65051" w14:textId="77777777"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 Examinarea planului investițional din Planul de dezvoltare strategică sub aspectul stabilirii obiectivelor,  direcțiilor prioritare, indicatorilor de monitorizare și evaluare;</w:t>
            </w:r>
          </w:p>
          <w:p w14:paraId="7CD40339" w14:textId="77777777"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 Evaluarea rezultatelor muncii de audit;</w:t>
            </w:r>
          </w:p>
          <w:p w14:paraId="6C8C8CB4" w14:textId="3EE8828D" w:rsidR="00B60712" w:rsidRPr="000B5C75" w:rsidRDefault="00B60712" w:rsidP="00B60712">
            <w:pPr>
              <w:ind w:right="35"/>
              <w:jc w:val="both"/>
              <w:rPr>
                <w:rFonts w:ascii="Times New Roman" w:hAnsi="Times New Roman"/>
                <w:lang w:val="ro-MD"/>
              </w:rPr>
            </w:pPr>
            <w:r w:rsidRPr="000B5C75">
              <w:rPr>
                <w:rFonts w:ascii="Times New Roman" w:hAnsi="Times New Roman"/>
                <w:lang w:val="ro-MD"/>
              </w:rPr>
              <w:t xml:space="preserve">- Intervievarea personalului </w:t>
            </w:r>
            <w:r w:rsidR="00454EB2">
              <w:rPr>
                <w:rFonts w:ascii="Times New Roman" w:hAnsi="Times New Roman"/>
                <w:lang w:val="ro-MD"/>
              </w:rPr>
              <w:t>S.A. „Moldtelecom”</w:t>
            </w:r>
          </w:p>
        </w:tc>
        <w:tc>
          <w:tcPr>
            <w:tcW w:w="1421" w:type="dxa"/>
          </w:tcPr>
          <w:p w14:paraId="66FEBDEA"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Nu este aplicabil</w:t>
            </w:r>
          </w:p>
        </w:tc>
      </w:tr>
      <w:tr w:rsidR="00B60712" w:rsidRPr="000B5C75" w14:paraId="3AA21CB7" w14:textId="77777777" w:rsidTr="00B60712">
        <w:trPr>
          <w:trHeight w:val="63"/>
        </w:trPr>
        <w:tc>
          <w:tcPr>
            <w:tcW w:w="1412" w:type="dxa"/>
          </w:tcPr>
          <w:p w14:paraId="0D1BA3A4"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Paragraful 4.2.1</w:t>
            </w:r>
          </w:p>
          <w:p w14:paraId="78619162" w14:textId="77777777" w:rsidR="00B60712" w:rsidRPr="00F8359B" w:rsidRDefault="00B60712" w:rsidP="00B60712">
            <w:pPr>
              <w:jc w:val="both"/>
              <w:rPr>
                <w:rFonts w:ascii="Times New Roman" w:hAnsi="Times New Roman"/>
                <w:bCs/>
                <w:lang w:val="ro-MD"/>
              </w:rPr>
            </w:pPr>
            <w:r w:rsidRPr="00F8359B">
              <w:rPr>
                <w:rFonts w:ascii="Times New Roman" w:hAnsi="Times New Roman"/>
                <w:bCs/>
                <w:lang w:val="ro-MD"/>
              </w:rPr>
              <w:t>Risc 7.2 Executarea neconformă a Programelor anuale de dezvoltare a infrastructurii de comunicații electronice</w:t>
            </w:r>
          </w:p>
        </w:tc>
        <w:tc>
          <w:tcPr>
            <w:tcW w:w="4253" w:type="dxa"/>
          </w:tcPr>
          <w:p w14:paraId="52134F64" w14:textId="0ACA28A7" w:rsidR="00B60712" w:rsidRPr="004D165E" w:rsidRDefault="00B60712" w:rsidP="00B60712">
            <w:pPr>
              <w:jc w:val="both"/>
              <w:rPr>
                <w:rFonts w:ascii="Times New Roman" w:hAnsi="Times New Roman"/>
                <w:bCs/>
                <w:lang w:val="ro-MD"/>
              </w:rPr>
            </w:pPr>
            <w:r w:rsidRPr="004D165E">
              <w:rPr>
                <w:rFonts w:ascii="Times New Roman" w:hAnsi="Times New Roman"/>
                <w:bCs/>
                <w:lang w:val="ro-MD"/>
              </w:rPr>
              <w:t xml:space="preserve">Organul executiv al Societății înaintează spre aprobare Consiliului Societății Planul de investiții și asigură implementarea acestuia (art.50 pct.3 lit.g) din Statutul </w:t>
            </w:r>
            <w:r w:rsidR="00454EB2">
              <w:rPr>
                <w:rFonts w:ascii="Times New Roman" w:hAnsi="Times New Roman"/>
                <w:bCs/>
                <w:lang w:val="ro-MD"/>
              </w:rPr>
              <w:t>S.A. „Moldtelecom”</w:t>
            </w:r>
            <w:r w:rsidRPr="004D165E">
              <w:rPr>
                <w:rFonts w:ascii="Times New Roman" w:hAnsi="Times New Roman"/>
                <w:bCs/>
                <w:lang w:val="ro-MD"/>
              </w:rPr>
              <w:t>)</w:t>
            </w:r>
          </w:p>
          <w:p w14:paraId="49D993A8" w14:textId="77777777" w:rsidR="00B60712" w:rsidRPr="0007461A" w:rsidRDefault="00B60712" w:rsidP="00B60712">
            <w:pPr>
              <w:jc w:val="both"/>
              <w:rPr>
                <w:rFonts w:ascii="Times New Roman" w:hAnsi="Times New Roman"/>
                <w:bCs/>
                <w:lang w:val="ro-MD"/>
              </w:rPr>
            </w:pPr>
            <w:r w:rsidRPr="0007461A">
              <w:rPr>
                <w:rFonts w:ascii="Times New Roman" w:hAnsi="Times New Roman"/>
                <w:bCs/>
                <w:lang w:val="ro-MD"/>
              </w:rPr>
              <w:t>Compania deține doar Modelul procesului de afaceri „A 11.2 Planificare a programelor anuale de dezvoltare a infrastructurii de comunicații electronice”, nefiind reglementată executarea și monitorizarea programelor de dezvoltare a infrastructurii.</w:t>
            </w:r>
          </w:p>
        </w:tc>
        <w:tc>
          <w:tcPr>
            <w:tcW w:w="2834" w:type="dxa"/>
          </w:tcPr>
          <w:p w14:paraId="3B027630" w14:textId="77777777" w:rsidR="00B60712" w:rsidRPr="000B5C75" w:rsidRDefault="00B60712" w:rsidP="00B60712">
            <w:pPr>
              <w:rPr>
                <w:rFonts w:ascii="Times New Roman" w:hAnsi="Times New Roman"/>
                <w:lang w:val="ro-MD"/>
              </w:rPr>
            </w:pPr>
            <w:r w:rsidRPr="000B5C75">
              <w:rPr>
                <w:rFonts w:ascii="Times New Roman" w:hAnsi="Times New Roman"/>
                <w:lang w:val="ro-MD"/>
              </w:rPr>
              <w:t>- Proceduri analitice cu privire la executarea Planului de investiții;</w:t>
            </w:r>
          </w:p>
          <w:p w14:paraId="687CE754" w14:textId="77777777" w:rsidR="00B60712" w:rsidRPr="000B5C75" w:rsidRDefault="00B60712" w:rsidP="00B60712">
            <w:pPr>
              <w:rPr>
                <w:rFonts w:ascii="Times New Roman" w:hAnsi="Times New Roman"/>
                <w:lang w:val="ro-MD"/>
              </w:rPr>
            </w:pPr>
            <w:r w:rsidRPr="000B5C75">
              <w:rPr>
                <w:rFonts w:ascii="Times New Roman" w:hAnsi="Times New Roman"/>
                <w:lang w:val="ro-MD"/>
              </w:rPr>
              <w:t>- Evaluarea rezultatelor muncii de audit;</w:t>
            </w:r>
          </w:p>
          <w:p w14:paraId="1AC35DD4" w14:textId="240B7B71" w:rsidR="00B60712" w:rsidRPr="000B5C75" w:rsidRDefault="00B60712" w:rsidP="00B60712">
            <w:pPr>
              <w:rPr>
                <w:rFonts w:ascii="Times New Roman" w:hAnsi="Times New Roman"/>
                <w:lang w:val="ro-MD"/>
              </w:rPr>
            </w:pPr>
            <w:r w:rsidRPr="000B5C75">
              <w:rPr>
                <w:rFonts w:ascii="Times New Roman" w:hAnsi="Times New Roman"/>
                <w:lang w:val="ro-MD"/>
              </w:rPr>
              <w:t xml:space="preserve">- </w:t>
            </w:r>
            <w:r w:rsidRPr="000B5C75">
              <w:rPr>
                <w:rFonts w:ascii="Times New Roman" w:eastAsia="Times New Roman" w:hAnsi="Times New Roman"/>
                <w:bCs/>
                <w:color w:val="000000"/>
                <w:lang w:val="ro-MD"/>
              </w:rPr>
              <w:t xml:space="preserve"> Intervievarea personalului </w:t>
            </w:r>
            <w:r w:rsidR="00454EB2">
              <w:rPr>
                <w:rFonts w:ascii="Times New Roman" w:eastAsia="Times New Roman" w:hAnsi="Times New Roman"/>
                <w:bCs/>
                <w:color w:val="000000"/>
                <w:lang w:val="ro-MD"/>
              </w:rPr>
              <w:t>S.A. „Moldtelecom”</w:t>
            </w:r>
          </w:p>
        </w:tc>
        <w:tc>
          <w:tcPr>
            <w:tcW w:w="1421" w:type="dxa"/>
          </w:tcPr>
          <w:p w14:paraId="53F35F76"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Nu este aplicabil</w:t>
            </w:r>
          </w:p>
        </w:tc>
      </w:tr>
      <w:tr w:rsidR="009F6236" w:rsidRPr="000B5C75" w14:paraId="27CEFA9F" w14:textId="77777777" w:rsidTr="00B60712">
        <w:trPr>
          <w:trHeight w:val="63"/>
        </w:trPr>
        <w:tc>
          <w:tcPr>
            <w:tcW w:w="1412" w:type="dxa"/>
          </w:tcPr>
          <w:p w14:paraId="05E33B00" w14:textId="62B58B4B" w:rsidR="009F6236" w:rsidRPr="000B5C75" w:rsidRDefault="009F6236" w:rsidP="009F6236">
            <w:pPr>
              <w:jc w:val="both"/>
              <w:rPr>
                <w:rFonts w:ascii="Times New Roman" w:hAnsi="Times New Roman"/>
                <w:lang w:val="ro-MD"/>
              </w:rPr>
            </w:pPr>
            <w:r w:rsidRPr="000B5C75">
              <w:rPr>
                <w:rFonts w:ascii="Times New Roman" w:hAnsi="Times New Roman"/>
                <w:lang w:val="ro-MD"/>
              </w:rPr>
              <w:t>Paragraful 4.2.5</w:t>
            </w:r>
          </w:p>
          <w:p w14:paraId="1DD46B33" w14:textId="79FD6E33" w:rsidR="009F6236" w:rsidRPr="00F8359B" w:rsidRDefault="009F6236" w:rsidP="009F6236">
            <w:pPr>
              <w:jc w:val="both"/>
              <w:rPr>
                <w:rFonts w:ascii="Times New Roman" w:hAnsi="Times New Roman"/>
                <w:bCs/>
                <w:lang w:val="ro-MD"/>
              </w:rPr>
            </w:pPr>
            <w:r w:rsidRPr="00F8359B">
              <w:rPr>
                <w:rFonts w:ascii="Times New Roman" w:hAnsi="Times New Roman"/>
                <w:bCs/>
                <w:lang w:val="ro-MD"/>
              </w:rPr>
              <w:t xml:space="preserve">Risc </w:t>
            </w:r>
            <w:r w:rsidR="00064566" w:rsidRPr="00F8359B">
              <w:rPr>
                <w:rFonts w:ascii="Times New Roman" w:hAnsi="Times New Roman"/>
                <w:bCs/>
                <w:lang w:val="ro-MD"/>
              </w:rPr>
              <w:t>10.5</w:t>
            </w:r>
          </w:p>
          <w:p w14:paraId="5AB0BBFA" w14:textId="13EEC40F" w:rsidR="00064566" w:rsidRPr="000B5C75" w:rsidRDefault="00064566" w:rsidP="009F6236">
            <w:pPr>
              <w:jc w:val="both"/>
              <w:rPr>
                <w:rFonts w:ascii="Times New Roman" w:hAnsi="Times New Roman"/>
                <w:lang w:val="ro-MD"/>
              </w:rPr>
            </w:pPr>
            <w:r w:rsidRPr="008D467E">
              <w:rPr>
                <w:rFonts w:ascii="Times New Roman" w:eastAsia="Times New Roman" w:hAnsi="Times New Roman"/>
                <w:bCs/>
                <w:color w:val="000000"/>
                <w:lang w:val="ro-MD"/>
              </w:rPr>
              <w:t>Achitarea neconformă a datoriilor către persoane terțe</w:t>
            </w:r>
          </w:p>
        </w:tc>
        <w:tc>
          <w:tcPr>
            <w:tcW w:w="4253" w:type="dxa"/>
          </w:tcPr>
          <w:p w14:paraId="0CBCE301" w14:textId="2DC8C4B5" w:rsidR="002A6FCE" w:rsidRPr="00F8359B" w:rsidRDefault="002A6FCE" w:rsidP="002A6FCE">
            <w:pPr>
              <w:jc w:val="both"/>
              <w:rPr>
                <w:rFonts w:ascii="Times New Roman" w:eastAsia="Times New Roman" w:hAnsi="Times New Roman"/>
                <w:lang w:val="ro-MD"/>
              </w:rPr>
            </w:pPr>
            <w:r w:rsidRPr="00F8359B">
              <w:rPr>
                <w:rFonts w:ascii="Times New Roman" w:eastAsia="Times New Roman" w:hAnsi="Times New Roman"/>
                <w:lang w:val="ro-MD"/>
              </w:rPr>
              <w:t>O creanță transmisibilă și sesizabilă poate fi cesionată de titular (cedent) unui terț (cesionar) în baza unui contract. Din momentul încheierii unui astfel de contract, cedentul este substituit de cesionar în drepturile ce decurg din creanță, dacă din contractul de cesiune nu rezultă un moment ulterior. (art.823 alin.(1) din Codul civil)</w:t>
            </w:r>
          </w:p>
          <w:p w14:paraId="0E1CE4FE" w14:textId="77777777" w:rsidR="002A6FCE" w:rsidRPr="0007461A" w:rsidRDefault="002A6FCE" w:rsidP="009F41BA">
            <w:pPr>
              <w:jc w:val="both"/>
              <w:rPr>
                <w:rFonts w:ascii="Times New Roman" w:eastAsia="Times New Roman" w:hAnsi="Times New Roman"/>
                <w:lang w:val="ro-MD"/>
              </w:rPr>
            </w:pPr>
            <w:r w:rsidRPr="004D165E">
              <w:rPr>
                <w:rFonts w:ascii="Times New Roman" w:eastAsia="Times New Roman" w:hAnsi="Times New Roman"/>
                <w:lang w:val="ro-MD"/>
              </w:rPr>
              <w:t>Prin contract de factoring, o parte, care este furnizorul de bunuri și servicii (aderent), se obligă să cedeze celeilalte părți, care este o întreprindere de factoring (factor), creanțele apărute sau care vor apărea în viitor din contracte de vînzări de bunuri, prestări de servicii și</w:t>
            </w:r>
            <w:r w:rsidRPr="0007461A">
              <w:rPr>
                <w:rFonts w:ascii="Times New Roman" w:eastAsia="Times New Roman" w:hAnsi="Times New Roman"/>
                <w:lang w:val="ro-MD"/>
              </w:rPr>
              <w:t xml:space="preserve"> efectuare de lucrări către terți, iar factorul își asumă cel puțin 2 din următoarele obligații:</w:t>
            </w:r>
          </w:p>
          <w:p w14:paraId="05898CAA" w14:textId="77777777" w:rsidR="002A6FCE" w:rsidRPr="000B5C75" w:rsidRDefault="002A6FCE" w:rsidP="002A6FCE">
            <w:pPr>
              <w:jc w:val="both"/>
              <w:rPr>
                <w:rFonts w:ascii="Times New Roman" w:eastAsia="Times New Roman" w:hAnsi="Times New Roman"/>
                <w:lang w:val="ro-MD"/>
              </w:rPr>
            </w:pPr>
            <w:r w:rsidRPr="000B5C75">
              <w:rPr>
                <w:rFonts w:ascii="Times New Roman" w:eastAsia="Times New Roman" w:hAnsi="Times New Roman"/>
                <w:lang w:val="ro-MD"/>
              </w:rPr>
              <w:t>a) finanțarea aderentului, inclusiv prin împrumuturi și plăți în avans;</w:t>
            </w:r>
          </w:p>
          <w:p w14:paraId="08E60591" w14:textId="77777777" w:rsidR="002A6FCE" w:rsidRPr="000B5C75" w:rsidRDefault="002A6FCE" w:rsidP="002A6FCE">
            <w:pPr>
              <w:jc w:val="both"/>
              <w:rPr>
                <w:rFonts w:ascii="Times New Roman" w:eastAsia="Times New Roman" w:hAnsi="Times New Roman"/>
                <w:lang w:val="ro-MD"/>
              </w:rPr>
            </w:pPr>
            <w:r w:rsidRPr="000B5C75">
              <w:rPr>
                <w:rFonts w:ascii="Times New Roman" w:eastAsia="Times New Roman" w:hAnsi="Times New Roman"/>
                <w:lang w:val="ro-MD"/>
              </w:rPr>
              <w:t>b) ținerea contabilității creanțelor;</w:t>
            </w:r>
          </w:p>
          <w:p w14:paraId="7B703ACD" w14:textId="77777777" w:rsidR="002A6FCE" w:rsidRPr="000B5C75" w:rsidRDefault="002A6FCE" w:rsidP="002A6FCE">
            <w:pPr>
              <w:jc w:val="both"/>
              <w:rPr>
                <w:rFonts w:ascii="Times New Roman" w:eastAsia="Times New Roman" w:hAnsi="Times New Roman"/>
                <w:lang w:val="ro-MD"/>
              </w:rPr>
            </w:pPr>
            <w:r w:rsidRPr="000B5C75">
              <w:rPr>
                <w:rFonts w:ascii="Times New Roman" w:eastAsia="Times New Roman" w:hAnsi="Times New Roman"/>
                <w:lang w:val="ro-MD"/>
              </w:rPr>
              <w:t>c) asigurarea efectuării procedurilor de somare și de încasare a creanțelor;</w:t>
            </w:r>
          </w:p>
          <w:p w14:paraId="1B8CD458" w14:textId="77777777" w:rsidR="002A6FCE" w:rsidRPr="000B5C75" w:rsidRDefault="002A6FCE" w:rsidP="002A6FCE">
            <w:pPr>
              <w:jc w:val="both"/>
              <w:rPr>
                <w:rFonts w:ascii="Times New Roman" w:eastAsia="Times New Roman" w:hAnsi="Times New Roman"/>
                <w:lang w:val="ro-MD"/>
              </w:rPr>
            </w:pPr>
            <w:r w:rsidRPr="000B5C75">
              <w:rPr>
                <w:rFonts w:ascii="Times New Roman" w:eastAsia="Times New Roman" w:hAnsi="Times New Roman"/>
                <w:lang w:val="ro-MD"/>
              </w:rPr>
              <w:t>d) asumarea riscului insolvabilității debitorului pentru creanțele preluate (delcredere).</w:t>
            </w:r>
          </w:p>
          <w:p w14:paraId="492842E2" w14:textId="1B09469F" w:rsidR="009F6236" w:rsidRPr="000B5C75" w:rsidRDefault="002A6FCE" w:rsidP="00B60712">
            <w:pPr>
              <w:jc w:val="both"/>
              <w:rPr>
                <w:rFonts w:ascii="Times New Roman" w:eastAsia="Times New Roman" w:hAnsi="Times New Roman"/>
                <w:lang w:val="ro-MD"/>
              </w:rPr>
            </w:pPr>
            <w:r w:rsidRPr="000B5C75">
              <w:rPr>
                <w:rFonts w:ascii="Times New Roman" w:eastAsia="Times New Roman" w:hAnsi="Times New Roman"/>
                <w:lang w:val="ro-MD"/>
              </w:rPr>
              <w:t>(art.1811 alin.(1) din Codul civil)</w:t>
            </w:r>
          </w:p>
        </w:tc>
        <w:tc>
          <w:tcPr>
            <w:tcW w:w="2834" w:type="dxa"/>
          </w:tcPr>
          <w:p w14:paraId="05AAA4E6" w14:textId="77777777" w:rsidR="002A6FCE" w:rsidRPr="008D467E" w:rsidRDefault="002A6FCE" w:rsidP="002A6FCE">
            <w:pPr>
              <w:rPr>
                <w:rFonts w:ascii="Times New Roman" w:hAnsi="Times New Roman"/>
                <w:lang w:val="ro-MD"/>
              </w:rPr>
            </w:pPr>
            <w:r w:rsidRPr="008D467E">
              <w:rPr>
                <w:rFonts w:ascii="Times New Roman" w:hAnsi="Times New Roman"/>
                <w:lang w:val="ro-MD"/>
              </w:rPr>
              <w:t>- Analiza temeiului legal de cesionare a datoriilor către persoane terțe;</w:t>
            </w:r>
          </w:p>
          <w:p w14:paraId="7E84C04D" w14:textId="77777777" w:rsidR="002A6FCE" w:rsidRPr="008D467E" w:rsidRDefault="002A6FCE" w:rsidP="002A6FCE">
            <w:pPr>
              <w:rPr>
                <w:rFonts w:ascii="Times New Roman" w:hAnsi="Times New Roman"/>
                <w:lang w:val="ro-MD"/>
              </w:rPr>
            </w:pPr>
            <w:r w:rsidRPr="008D467E">
              <w:rPr>
                <w:rFonts w:ascii="Times New Roman" w:hAnsi="Times New Roman"/>
                <w:lang w:val="ro-MD"/>
              </w:rPr>
              <w:t xml:space="preserve">- Verificarea datoriilor achitate prin cesiune, achitări directe, decontări reciproce etc.; </w:t>
            </w:r>
          </w:p>
          <w:p w14:paraId="45D24561" w14:textId="77777777" w:rsidR="002A6FCE" w:rsidRPr="008D467E" w:rsidRDefault="002A6FCE" w:rsidP="002A6FCE">
            <w:pPr>
              <w:rPr>
                <w:rFonts w:ascii="Times New Roman" w:hAnsi="Times New Roman"/>
                <w:lang w:val="ro-MD"/>
              </w:rPr>
            </w:pPr>
            <w:r w:rsidRPr="008D467E">
              <w:rPr>
                <w:rFonts w:ascii="Times New Roman" w:hAnsi="Times New Roman"/>
                <w:lang w:val="ro-MD"/>
              </w:rPr>
              <w:t>- Evaluarea rezultatelor muncii de audit;</w:t>
            </w:r>
          </w:p>
          <w:p w14:paraId="289AA282" w14:textId="66C379B6" w:rsidR="009F6236" w:rsidRPr="000B5C75" w:rsidRDefault="002A6FCE" w:rsidP="002A6FCE">
            <w:pPr>
              <w:rPr>
                <w:rFonts w:ascii="Times New Roman" w:hAnsi="Times New Roman"/>
                <w:lang w:val="ro-MD"/>
              </w:rPr>
            </w:pPr>
            <w:r w:rsidRPr="008D467E">
              <w:rPr>
                <w:rFonts w:ascii="Times New Roman" w:hAnsi="Times New Roman"/>
                <w:lang w:val="ro-MD"/>
              </w:rPr>
              <w:t xml:space="preserve">- </w:t>
            </w:r>
            <w:r w:rsidRPr="008D467E">
              <w:rPr>
                <w:rFonts w:ascii="Times New Roman" w:eastAsia="Times New Roman" w:hAnsi="Times New Roman"/>
                <w:bCs/>
                <w:color w:val="000000"/>
                <w:lang w:val="ro-MD"/>
              </w:rPr>
              <w:t xml:space="preserve"> Intervievarea personalului </w:t>
            </w:r>
            <w:r w:rsidR="00454EB2">
              <w:rPr>
                <w:rFonts w:ascii="Times New Roman" w:eastAsia="Times New Roman" w:hAnsi="Times New Roman"/>
                <w:bCs/>
                <w:color w:val="000000"/>
                <w:lang w:val="ro-MD"/>
              </w:rPr>
              <w:t>S.A. „Moldtelecom”</w:t>
            </w:r>
          </w:p>
        </w:tc>
        <w:tc>
          <w:tcPr>
            <w:tcW w:w="1421" w:type="dxa"/>
          </w:tcPr>
          <w:p w14:paraId="4F5916DD" w14:textId="56EFBDC3" w:rsidR="009F6236" w:rsidRPr="008D467E" w:rsidRDefault="002A6FCE" w:rsidP="002A6FCE">
            <w:pPr>
              <w:rPr>
                <w:rFonts w:ascii="Times New Roman" w:hAnsi="Times New Roman"/>
                <w:lang w:val="ro-MD"/>
              </w:rPr>
            </w:pPr>
            <w:r w:rsidRPr="008D467E">
              <w:rPr>
                <w:rFonts w:ascii="Times New Roman" w:hAnsi="Times New Roman"/>
                <w:lang w:val="ro-MD"/>
              </w:rPr>
              <w:t>Eșantionul selectat cuprinde 100% din populația de 4 furnizori pentru care au fost efectuate tranzacții de cesiune a datoriilor</w:t>
            </w:r>
          </w:p>
        </w:tc>
      </w:tr>
      <w:tr w:rsidR="00B60712" w:rsidRPr="000B5C75" w14:paraId="4699F06F" w14:textId="77777777" w:rsidTr="00B60712">
        <w:trPr>
          <w:trHeight w:val="63"/>
        </w:trPr>
        <w:tc>
          <w:tcPr>
            <w:tcW w:w="1412" w:type="dxa"/>
          </w:tcPr>
          <w:p w14:paraId="78347311"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Paragraful 4.2.8</w:t>
            </w:r>
          </w:p>
          <w:p w14:paraId="0F2F442C" w14:textId="77777777" w:rsidR="00B60712" w:rsidRPr="00F8359B" w:rsidRDefault="00B60712" w:rsidP="00B60712">
            <w:pPr>
              <w:jc w:val="both"/>
              <w:rPr>
                <w:rFonts w:ascii="Times New Roman" w:hAnsi="Times New Roman"/>
                <w:bCs/>
                <w:lang w:val="ro-MD"/>
              </w:rPr>
            </w:pPr>
            <w:r w:rsidRPr="00F8359B">
              <w:rPr>
                <w:rFonts w:ascii="Times New Roman" w:hAnsi="Times New Roman"/>
                <w:bCs/>
                <w:lang w:val="ro-MD"/>
              </w:rPr>
              <w:t>Risc 8.1 Neîntocmirea planului de achiziții al companiei și/sau nepublicarea planurilor de achiziții pe pagina web a companiei, inclusiv a modificărilor operate</w:t>
            </w:r>
          </w:p>
        </w:tc>
        <w:tc>
          <w:tcPr>
            <w:tcW w:w="4253" w:type="dxa"/>
          </w:tcPr>
          <w:p w14:paraId="2356FC2A" w14:textId="77777777" w:rsidR="00B60712" w:rsidRPr="000B5C75" w:rsidRDefault="00B60712" w:rsidP="00B60712">
            <w:pPr>
              <w:rPr>
                <w:rFonts w:ascii="Times New Roman" w:hAnsi="Times New Roman"/>
                <w:i/>
                <w:lang w:val="ro-MD"/>
              </w:rPr>
            </w:pPr>
            <w:r w:rsidRPr="004D165E">
              <w:rPr>
                <w:rFonts w:ascii="Times New Roman" w:hAnsi="Times New Roman"/>
                <w:lang w:val="ro-MD"/>
              </w:rPr>
              <w:t xml:space="preserve">Model procesului de afaceri A 14.1 </w:t>
            </w:r>
            <w:r w:rsidRPr="004D165E">
              <w:rPr>
                <w:rFonts w:ascii="Times New Roman" w:hAnsi="Times New Roman"/>
                <w:i/>
                <w:lang w:val="ro-MD"/>
              </w:rPr>
              <w:t>”Planificarea ap</w:t>
            </w:r>
            <w:r w:rsidRPr="0007461A">
              <w:rPr>
                <w:rFonts w:ascii="Times New Roman" w:hAnsi="Times New Roman"/>
                <w:i/>
                <w:lang w:val="ro-MD"/>
              </w:rPr>
              <w:t xml:space="preserve">rovizionării cu bunuri” </w:t>
            </w:r>
            <w:r w:rsidRPr="0007461A">
              <w:rPr>
                <w:rFonts w:ascii="Times New Roman" w:hAnsi="Times New Roman"/>
                <w:lang w:val="ro-MD"/>
              </w:rPr>
              <w:t xml:space="preserve">a fost aprobat la 02.11.2022 și aplicat pentru prima dată pentru prognoza achizițiilor anului 2023. </w:t>
            </w:r>
          </w:p>
          <w:p w14:paraId="5B14A93A"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Pentru perioada 2020-2022  Departamentul Finanțe împreună cu fiecare Departament au întocmit Prognozele costurilor pentru anul viitor, pornind de la:</w:t>
            </w:r>
          </w:p>
          <w:p w14:paraId="42AD0B55"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 aprobarea indicatorilor de dezvoltare;</w:t>
            </w:r>
          </w:p>
          <w:p w14:paraId="03989FFD"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 aprobarea indicatorilor economico-financiari;</w:t>
            </w:r>
          </w:p>
          <w:p w14:paraId="113E53CD"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 xml:space="preserve">- prognoza dezvoltării serviciilor pe tehnologii; </w:t>
            </w:r>
          </w:p>
          <w:p w14:paraId="1F219D5E"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-prognoza veniturilor tarifare (persoane fizice, juridice, din alte activități operaționale ș.a);</w:t>
            </w:r>
          </w:p>
          <w:p w14:paraId="679ED3F9"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-prognoza cheltuielilor de producție;</w:t>
            </w:r>
          </w:p>
          <w:p w14:paraId="5336D378" w14:textId="77777777" w:rsidR="00B60712" w:rsidRPr="000B5C75" w:rsidRDefault="00B60712" w:rsidP="00B60712">
            <w:pPr>
              <w:rPr>
                <w:rFonts w:ascii="Times New Roman" w:hAnsi="Times New Roman"/>
                <w:bCs/>
                <w:lang w:val="ro-MD"/>
              </w:rPr>
            </w:pPr>
            <w:r w:rsidRPr="000B5C75">
              <w:rPr>
                <w:rFonts w:ascii="Times New Roman" w:hAnsi="Times New Roman"/>
                <w:lang w:val="ro-MD"/>
              </w:rPr>
              <w:t>- direcțiile prioritare de dezvoltare și modernizare a rețelei SA Moldtelecom</w:t>
            </w:r>
          </w:p>
        </w:tc>
        <w:tc>
          <w:tcPr>
            <w:tcW w:w="2834" w:type="dxa"/>
          </w:tcPr>
          <w:p w14:paraId="795B7E87" w14:textId="77777777" w:rsidR="00B60712" w:rsidRPr="000B5C75" w:rsidRDefault="00B60712" w:rsidP="00B60712">
            <w:pPr>
              <w:rPr>
                <w:rFonts w:ascii="Times New Roman" w:hAnsi="Times New Roman"/>
                <w:lang w:val="ro-MD"/>
              </w:rPr>
            </w:pPr>
            <w:r w:rsidRPr="000B5C75">
              <w:rPr>
                <w:rFonts w:ascii="Times New Roman" w:hAnsi="Times New Roman"/>
                <w:lang w:val="ro-MD"/>
              </w:rPr>
              <w:t>- Analiza reglementărilor interne cu privire la planificarea achizițiilor și publicarea Planului de achiziții;</w:t>
            </w:r>
          </w:p>
          <w:p w14:paraId="4611FC60" w14:textId="77777777" w:rsidR="00B60712" w:rsidRPr="000B5C75" w:rsidRDefault="00B60712" w:rsidP="00B60712">
            <w:pPr>
              <w:rPr>
                <w:rFonts w:ascii="Times New Roman" w:hAnsi="Times New Roman"/>
                <w:lang w:val="ro-MD"/>
              </w:rPr>
            </w:pPr>
            <w:r w:rsidRPr="000B5C75">
              <w:rPr>
                <w:rFonts w:ascii="Times New Roman" w:hAnsi="Times New Roman"/>
                <w:lang w:val="ro-MD"/>
              </w:rPr>
              <w:t>- Evaluarea rezultatelor muncii de audit;</w:t>
            </w:r>
          </w:p>
          <w:p w14:paraId="3B0BC81D" w14:textId="39DC4B3D" w:rsidR="00B60712" w:rsidRPr="000B5C75" w:rsidRDefault="00B60712" w:rsidP="00B60712">
            <w:pPr>
              <w:rPr>
                <w:rFonts w:ascii="Times New Roman" w:hAnsi="Times New Roman"/>
                <w:lang w:val="ro-MD"/>
              </w:rPr>
            </w:pPr>
            <w:r w:rsidRPr="000B5C75">
              <w:rPr>
                <w:rFonts w:ascii="Times New Roman" w:hAnsi="Times New Roman"/>
                <w:lang w:val="ro-MD"/>
              </w:rPr>
              <w:t xml:space="preserve">- </w:t>
            </w:r>
            <w:r w:rsidRPr="000B5C75">
              <w:rPr>
                <w:rFonts w:ascii="Times New Roman" w:eastAsia="Times New Roman" w:hAnsi="Times New Roman"/>
                <w:bCs/>
                <w:color w:val="000000"/>
                <w:lang w:val="ro-MD"/>
              </w:rPr>
              <w:t xml:space="preserve"> Intervievarea personalului </w:t>
            </w:r>
            <w:r w:rsidR="00454EB2">
              <w:rPr>
                <w:rFonts w:ascii="Times New Roman" w:eastAsia="Times New Roman" w:hAnsi="Times New Roman"/>
                <w:bCs/>
                <w:color w:val="000000"/>
                <w:lang w:val="ro-MD"/>
              </w:rPr>
              <w:t>S.A. „Moldtelecom”</w:t>
            </w:r>
          </w:p>
        </w:tc>
        <w:tc>
          <w:tcPr>
            <w:tcW w:w="1421" w:type="dxa"/>
          </w:tcPr>
          <w:p w14:paraId="4E08E730"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Nu este aplicabil</w:t>
            </w:r>
          </w:p>
        </w:tc>
      </w:tr>
      <w:tr w:rsidR="00B60712" w:rsidRPr="000B5C75" w14:paraId="539953B6" w14:textId="77777777" w:rsidTr="00B60712">
        <w:trPr>
          <w:trHeight w:val="63"/>
        </w:trPr>
        <w:tc>
          <w:tcPr>
            <w:tcW w:w="1412" w:type="dxa"/>
          </w:tcPr>
          <w:p w14:paraId="1AA99D8E"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Paragraful 4.2.9</w:t>
            </w:r>
          </w:p>
          <w:p w14:paraId="780E1225" w14:textId="77777777" w:rsidR="00B60712" w:rsidRPr="00F8359B" w:rsidRDefault="00B60712" w:rsidP="00B60712">
            <w:pPr>
              <w:rPr>
                <w:rFonts w:ascii="Times New Roman" w:hAnsi="Times New Roman"/>
                <w:bCs/>
                <w:lang w:val="ro-MD"/>
              </w:rPr>
            </w:pPr>
            <w:r w:rsidRPr="00F8359B">
              <w:rPr>
                <w:rFonts w:ascii="Times New Roman" w:hAnsi="Times New Roman"/>
                <w:bCs/>
                <w:lang w:val="ro-MD"/>
              </w:rPr>
              <w:t>Risc 8.2 Incompatibilitatea între membri  grupului de lucru și ofertanți</w:t>
            </w:r>
          </w:p>
        </w:tc>
        <w:tc>
          <w:tcPr>
            <w:tcW w:w="4253" w:type="dxa"/>
          </w:tcPr>
          <w:p w14:paraId="4EDB132C" w14:textId="77777777" w:rsidR="00B60712" w:rsidRPr="004D165E" w:rsidRDefault="00B60712" w:rsidP="00B60712">
            <w:pPr>
              <w:jc w:val="both"/>
              <w:rPr>
                <w:rFonts w:ascii="Times New Roman" w:hAnsi="Times New Roman"/>
                <w:lang w:val="ro-MD"/>
              </w:rPr>
            </w:pPr>
            <w:r w:rsidRPr="004D165E">
              <w:rPr>
                <w:rFonts w:ascii="Times New Roman" w:hAnsi="Times New Roman"/>
                <w:lang w:val="ro-MD"/>
              </w:rPr>
              <w:t xml:space="preserve">Nu pot face parte din grupul de Lucru persoanele care:  </w:t>
            </w:r>
          </w:p>
          <w:p w14:paraId="457B5108" w14:textId="77777777" w:rsidR="00B60712" w:rsidRPr="0007461A" w:rsidRDefault="00B60712" w:rsidP="00B60712">
            <w:pPr>
              <w:jc w:val="both"/>
              <w:rPr>
                <w:rFonts w:ascii="Times New Roman" w:hAnsi="Times New Roman"/>
                <w:lang w:val="ro-MD"/>
              </w:rPr>
            </w:pPr>
            <w:r w:rsidRPr="0007461A">
              <w:rPr>
                <w:rFonts w:ascii="Times New Roman" w:hAnsi="Times New Roman"/>
                <w:lang w:val="ro-MD"/>
              </w:rPr>
              <w:t>1) Au interese directe sau indirecte legate de activitatea unui ofertant</w:t>
            </w:r>
          </w:p>
          <w:p w14:paraId="26E075C7" w14:textId="77777777" w:rsidR="00B60712" w:rsidRPr="000B5C75" w:rsidRDefault="00B60712" w:rsidP="00B60712">
            <w:pPr>
              <w:jc w:val="both"/>
              <w:rPr>
                <w:rFonts w:ascii="Times New Roman" w:hAnsi="Times New Roman"/>
                <w:i/>
                <w:lang w:val="ro-MD"/>
              </w:rPr>
            </w:pPr>
            <w:r w:rsidRPr="000B5C75">
              <w:rPr>
                <w:rFonts w:ascii="Times New Roman" w:hAnsi="Times New Roman"/>
                <w:lang w:val="ro-MD"/>
              </w:rPr>
              <w:t>2) Sunt membrii Comisiei de licitație</w:t>
            </w:r>
            <w:r w:rsidRPr="000B5C75">
              <w:rPr>
                <w:rFonts w:ascii="Times New Roman" w:hAnsi="Times New Roman"/>
                <w:i/>
                <w:lang w:val="ro-MD"/>
              </w:rPr>
              <w:t xml:space="preserve"> </w:t>
            </w:r>
          </w:p>
          <w:p w14:paraId="0C130CEB" w14:textId="3906867B" w:rsidR="00B60712" w:rsidRPr="000B5C75" w:rsidRDefault="00B60712" w:rsidP="00B60712">
            <w:pPr>
              <w:jc w:val="both"/>
              <w:rPr>
                <w:rFonts w:ascii="Times New Roman" w:hAnsi="Times New Roman"/>
                <w:bCs/>
                <w:lang w:val="ro-MD"/>
              </w:rPr>
            </w:pPr>
            <w:r w:rsidRPr="000B5C75">
              <w:rPr>
                <w:rFonts w:ascii="Times New Roman" w:hAnsi="Times New Roman"/>
                <w:lang w:val="ro-MD"/>
              </w:rPr>
              <w:t xml:space="preserve">(Pct. 5.3.1 și 5.3.2 din Regulamentul cu privire la achiziționarea bunurilor, lucrărilor și serviciilor în </w:t>
            </w:r>
            <w:r w:rsidR="00454EB2">
              <w:rPr>
                <w:rFonts w:ascii="Times New Roman" w:hAnsi="Times New Roman"/>
                <w:lang w:val="ro-MD"/>
              </w:rPr>
              <w:t>S.A. „Moldtelecom”</w:t>
            </w:r>
            <w:r w:rsidRPr="000B5C75">
              <w:rPr>
                <w:rFonts w:ascii="Times New Roman" w:hAnsi="Times New Roman"/>
                <w:lang w:val="ro-MD"/>
              </w:rPr>
              <w:t xml:space="preserve"> aprobat prin hotărârea Consiliului </w:t>
            </w:r>
            <w:r w:rsidR="00454EB2">
              <w:rPr>
                <w:rFonts w:ascii="Times New Roman" w:hAnsi="Times New Roman"/>
                <w:lang w:val="ro-MD"/>
              </w:rPr>
              <w:t>S.A. „Moldtelecom”</w:t>
            </w:r>
            <w:r w:rsidRPr="000B5C75">
              <w:rPr>
                <w:rFonts w:ascii="Times New Roman" w:hAnsi="Times New Roman"/>
                <w:lang w:val="ro-MD"/>
              </w:rPr>
              <w:t xml:space="preserve"> nr.04/16 din 22.12.2016</w:t>
            </w:r>
          </w:p>
        </w:tc>
        <w:tc>
          <w:tcPr>
            <w:tcW w:w="2834" w:type="dxa"/>
          </w:tcPr>
          <w:p w14:paraId="51E33AA2" w14:textId="77777777" w:rsidR="00B60712" w:rsidRPr="000B5C75" w:rsidRDefault="00B60712" w:rsidP="00B60712">
            <w:pPr>
              <w:jc w:val="both"/>
              <w:rPr>
                <w:rFonts w:ascii="Times New Roman" w:hAnsi="Times New Roman"/>
                <w:bCs/>
                <w:lang w:val="ro-MD"/>
              </w:rPr>
            </w:pPr>
            <w:r w:rsidRPr="000B5C75">
              <w:rPr>
                <w:rFonts w:ascii="Times New Roman" w:hAnsi="Times New Roman"/>
                <w:bCs/>
                <w:lang w:val="ro-MD"/>
              </w:rPr>
              <w:t>- Inspectarea Declarațiilor de independență  a membrilor grupului de lucru și ai Comisiei de licitație;</w:t>
            </w:r>
          </w:p>
          <w:p w14:paraId="154D3996" w14:textId="77777777" w:rsidR="00B60712" w:rsidRPr="000B5C75" w:rsidRDefault="00B60712" w:rsidP="00B60712">
            <w:pPr>
              <w:jc w:val="both"/>
              <w:rPr>
                <w:rFonts w:ascii="Times New Roman" w:hAnsi="Times New Roman"/>
                <w:bCs/>
                <w:lang w:val="ro-MD"/>
              </w:rPr>
            </w:pPr>
            <w:r w:rsidRPr="000B5C75">
              <w:rPr>
                <w:rFonts w:ascii="Times New Roman" w:hAnsi="Times New Roman"/>
                <w:bCs/>
                <w:lang w:val="ro-MD"/>
              </w:rPr>
              <w:t>- Evaluarea rezultatelor muncii de audit;</w:t>
            </w:r>
          </w:p>
          <w:p w14:paraId="4EA6F613" w14:textId="2A9A4B98" w:rsidR="00B60712" w:rsidRPr="000B5C75" w:rsidRDefault="00B60712" w:rsidP="00B60712">
            <w:pPr>
              <w:jc w:val="both"/>
              <w:rPr>
                <w:rFonts w:ascii="Times New Roman" w:hAnsi="Times New Roman"/>
                <w:bCs/>
                <w:lang w:val="ro-MD"/>
              </w:rPr>
            </w:pPr>
            <w:r w:rsidRPr="000B5C75">
              <w:rPr>
                <w:rFonts w:ascii="Times New Roman" w:hAnsi="Times New Roman"/>
                <w:bCs/>
                <w:lang w:val="ro-MD"/>
              </w:rPr>
              <w:t xml:space="preserve">-  Intervievarea personalului </w:t>
            </w:r>
            <w:r w:rsidR="00454EB2">
              <w:rPr>
                <w:rFonts w:ascii="Times New Roman" w:hAnsi="Times New Roman"/>
                <w:bCs/>
                <w:lang w:val="ro-MD"/>
              </w:rPr>
              <w:t>S.A. „Moldtelecom”</w:t>
            </w:r>
          </w:p>
        </w:tc>
        <w:tc>
          <w:tcPr>
            <w:tcW w:w="1421" w:type="dxa"/>
          </w:tcPr>
          <w:p w14:paraId="763B14C9" w14:textId="77777777" w:rsidR="00B60712" w:rsidRPr="000B5C75" w:rsidRDefault="00B60712" w:rsidP="00B60712">
            <w:pPr>
              <w:jc w:val="both"/>
              <w:rPr>
                <w:rFonts w:ascii="Times New Roman" w:hAnsi="Times New Roman"/>
                <w:bCs/>
                <w:lang w:val="ro-MD"/>
              </w:rPr>
            </w:pPr>
            <w:r w:rsidRPr="000B5C75">
              <w:rPr>
                <w:rFonts w:ascii="Times New Roman" w:hAnsi="Times New Roman"/>
                <w:bCs/>
                <w:lang w:val="ro-MD"/>
              </w:rPr>
              <w:t>Au fost executate 58 teste de fond din populația de 1021 de tranzacții</w:t>
            </w:r>
          </w:p>
        </w:tc>
      </w:tr>
      <w:tr w:rsidR="00B60712" w:rsidRPr="000B5C75" w14:paraId="7D495510" w14:textId="77777777" w:rsidTr="00B60712">
        <w:trPr>
          <w:trHeight w:val="63"/>
        </w:trPr>
        <w:tc>
          <w:tcPr>
            <w:tcW w:w="1412" w:type="dxa"/>
          </w:tcPr>
          <w:p w14:paraId="3C2D4E26" w14:textId="77777777" w:rsidR="00B60712" w:rsidRPr="000B5C75" w:rsidRDefault="00B60712" w:rsidP="00B60712">
            <w:pPr>
              <w:jc w:val="both"/>
              <w:rPr>
                <w:rFonts w:ascii="Times New Roman" w:hAnsi="Times New Roman"/>
                <w:bCs/>
                <w:lang w:val="ro-MD"/>
              </w:rPr>
            </w:pPr>
            <w:r w:rsidRPr="000B5C75">
              <w:rPr>
                <w:rFonts w:ascii="Times New Roman" w:hAnsi="Times New Roman"/>
                <w:bCs/>
                <w:lang w:val="ro-MD"/>
              </w:rPr>
              <w:t>Paragraful 4.2.6</w:t>
            </w:r>
          </w:p>
          <w:p w14:paraId="311BEA43" w14:textId="77777777" w:rsidR="00B60712" w:rsidRPr="00F8359B" w:rsidRDefault="00B60712" w:rsidP="00B60712">
            <w:pPr>
              <w:jc w:val="both"/>
              <w:rPr>
                <w:rFonts w:ascii="Times New Roman" w:hAnsi="Times New Roman"/>
                <w:bCs/>
                <w:lang w:val="ro-MD"/>
              </w:rPr>
            </w:pPr>
            <w:r w:rsidRPr="00F8359B">
              <w:rPr>
                <w:rFonts w:ascii="Times New Roman" w:hAnsi="Times New Roman"/>
                <w:bCs/>
                <w:lang w:val="ro-MD"/>
              </w:rPr>
              <w:t xml:space="preserve">Risc 8.3 </w:t>
            </w:r>
          </w:p>
          <w:p w14:paraId="16F6D9BE" w14:textId="77777777" w:rsidR="00B60712" w:rsidRPr="004D165E" w:rsidRDefault="00B60712" w:rsidP="00B60712">
            <w:pPr>
              <w:jc w:val="both"/>
              <w:rPr>
                <w:rFonts w:ascii="Times New Roman" w:hAnsi="Times New Roman"/>
                <w:bCs/>
                <w:lang w:val="ro-MD"/>
              </w:rPr>
            </w:pPr>
            <w:r w:rsidRPr="004D165E">
              <w:rPr>
                <w:rFonts w:ascii="Times New Roman" w:hAnsi="Times New Roman"/>
                <w:bCs/>
                <w:lang w:val="ro-MD"/>
              </w:rPr>
              <w:t>Inițierea și desfășurarea achizițiilor de bunuri, lucrări și servicii care nu au fost necesare</w:t>
            </w:r>
          </w:p>
        </w:tc>
        <w:tc>
          <w:tcPr>
            <w:tcW w:w="4253" w:type="dxa"/>
          </w:tcPr>
          <w:p w14:paraId="170C19DB" w14:textId="77777777" w:rsidR="00B60712" w:rsidRPr="000B5C75" w:rsidRDefault="00B60712" w:rsidP="00B60712">
            <w:pPr>
              <w:jc w:val="both"/>
              <w:rPr>
                <w:rFonts w:ascii="Times New Roman" w:hAnsi="Times New Roman"/>
                <w:lang w:val="ro-MD"/>
              </w:rPr>
            </w:pPr>
            <w:r w:rsidRPr="0007461A">
              <w:rPr>
                <w:rFonts w:ascii="Times New Roman" w:hAnsi="Times New Roman"/>
                <w:lang w:val="ro-MD"/>
              </w:rPr>
              <w:t xml:space="preserve">(Anexa nr.6 la Modelul procesului de afaceri A 14.2 </w:t>
            </w:r>
            <w:r w:rsidRPr="000B5C75">
              <w:rPr>
                <w:rFonts w:ascii="Times New Roman" w:hAnsi="Times New Roman"/>
                <w:i/>
                <w:lang w:val="ro-MD"/>
              </w:rPr>
              <w:t>„Achiziție</w:t>
            </w:r>
            <w:r w:rsidRPr="000B5C75">
              <w:rPr>
                <w:rFonts w:ascii="Times New Roman" w:hAnsi="Times New Roman"/>
                <w:lang w:val="ro-MD"/>
              </w:rPr>
              <w:t xml:space="preserve"> </w:t>
            </w:r>
            <w:r w:rsidRPr="000B5C75">
              <w:rPr>
                <w:rFonts w:ascii="Times New Roman" w:hAnsi="Times New Roman"/>
                <w:i/>
                <w:lang w:val="ro-MD"/>
              </w:rPr>
              <w:t xml:space="preserve">bunuri, servicii și lucrări” </w:t>
            </w:r>
            <w:r w:rsidRPr="000B5C75">
              <w:rPr>
                <w:rFonts w:ascii="Times New Roman" w:hAnsi="Times New Roman"/>
                <w:lang w:val="ro-MD"/>
              </w:rPr>
              <w:t>aprobat prin ordinul nr.761 din 02.11.2021)</w:t>
            </w:r>
          </w:p>
          <w:p w14:paraId="6941A8D6" w14:textId="12525EC6" w:rsidR="00B60712" w:rsidRPr="000B5C75" w:rsidRDefault="00B60712" w:rsidP="00EE1C96">
            <w:pPr>
              <w:rPr>
                <w:rFonts w:ascii="Times New Roman" w:hAnsi="Times New Roman"/>
                <w:lang w:val="ro-MD"/>
              </w:rPr>
            </w:pPr>
            <w:r w:rsidRPr="000B5C75">
              <w:rPr>
                <w:rFonts w:ascii="Times New Roman" w:hAnsi="Times New Roman"/>
                <w:lang w:val="ro-MD"/>
              </w:rPr>
              <w:t>Determinarea tipului procedurii de achiziții și inițierea acesteia este precedată de procedura de verificare a stocurilor și a contractelor de achiziții existente care trebuie să identifice dacă bunurile, lucrările sau serviciile sunt în stocuri sau sunt achiziționate conform contractelor încheiate anterior și val</w:t>
            </w:r>
            <w:r w:rsidR="00EE1C96" w:rsidRPr="000B5C75">
              <w:rPr>
                <w:rFonts w:ascii="Times New Roman" w:hAnsi="Times New Roman"/>
                <w:lang w:val="ro-MD"/>
              </w:rPr>
              <w:t xml:space="preserve">abile în perioada de gestiune. </w:t>
            </w:r>
          </w:p>
        </w:tc>
        <w:tc>
          <w:tcPr>
            <w:tcW w:w="2834" w:type="dxa"/>
          </w:tcPr>
          <w:p w14:paraId="16F71501" w14:textId="77777777" w:rsidR="00B60712" w:rsidRPr="000B5C75" w:rsidRDefault="00B60712" w:rsidP="00B60712">
            <w:pPr>
              <w:rPr>
                <w:rFonts w:ascii="Times New Roman" w:hAnsi="Times New Roman"/>
                <w:lang w:val="ro-MD"/>
              </w:rPr>
            </w:pPr>
            <w:r w:rsidRPr="000B5C75">
              <w:rPr>
                <w:rFonts w:ascii="Times New Roman" w:hAnsi="Times New Roman"/>
                <w:lang w:val="ro-MD"/>
              </w:rPr>
              <w:t>- Inspectarea datelor privind existența stocurilor și contractelor de achiziții valabile;</w:t>
            </w:r>
          </w:p>
          <w:p w14:paraId="1FED7320" w14:textId="77777777" w:rsidR="00B60712" w:rsidRPr="000B5C75" w:rsidRDefault="00B60712" w:rsidP="00B60712">
            <w:pPr>
              <w:rPr>
                <w:rFonts w:ascii="Times New Roman" w:hAnsi="Times New Roman"/>
                <w:lang w:val="ro-MD"/>
              </w:rPr>
            </w:pPr>
            <w:r w:rsidRPr="000B5C75">
              <w:rPr>
                <w:rFonts w:ascii="Times New Roman" w:hAnsi="Times New Roman"/>
                <w:lang w:val="ro-MD"/>
              </w:rPr>
              <w:t>- Evaluarea rezultatelor muncii de audit;</w:t>
            </w:r>
          </w:p>
          <w:p w14:paraId="73664918" w14:textId="127030DE" w:rsidR="00B60712" w:rsidRPr="000B5C75" w:rsidRDefault="00B60712" w:rsidP="00B60712">
            <w:pPr>
              <w:rPr>
                <w:rFonts w:ascii="Times New Roman" w:hAnsi="Times New Roman"/>
                <w:lang w:val="ro-MD"/>
              </w:rPr>
            </w:pPr>
            <w:r w:rsidRPr="000B5C75">
              <w:rPr>
                <w:rFonts w:ascii="Times New Roman" w:hAnsi="Times New Roman"/>
                <w:lang w:val="ro-MD"/>
              </w:rPr>
              <w:t xml:space="preserve">- </w:t>
            </w:r>
            <w:r w:rsidRPr="000B5C75">
              <w:rPr>
                <w:rFonts w:ascii="Times New Roman" w:eastAsia="Times New Roman" w:hAnsi="Times New Roman"/>
                <w:bCs/>
                <w:color w:val="000000"/>
                <w:lang w:val="ro-MD"/>
              </w:rPr>
              <w:t xml:space="preserve"> Intervievarea personalului </w:t>
            </w:r>
            <w:r w:rsidR="00454EB2">
              <w:rPr>
                <w:rFonts w:ascii="Times New Roman" w:eastAsia="Times New Roman" w:hAnsi="Times New Roman"/>
                <w:bCs/>
                <w:color w:val="000000"/>
                <w:lang w:val="ro-MD"/>
              </w:rPr>
              <w:t>S.A. „Moldtelecom”</w:t>
            </w:r>
          </w:p>
        </w:tc>
        <w:tc>
          <w:tcPr>
            <w:tcW w:w="1421" w:type="dxa"/>
          </w:tcPr>
          <w:p w14:paraId="360F1FF2" w14:textId="77777777" w:rsidR="00B60712" w:rsidRPr="000B5C75" w:rsidRDefault="00B60712" w:rsidP="00B60712">
            <w:pPr>
              <w:rPr>
                <w:rFonts w:ascii="Times New Roman" w:hAnsi="Times New Roman"/>
                <w:lang w:val="ro-MD"/>
              </w:rPr>
            </w:pPr>
            <w:r w:rsidRPr="000B5C75">
              <w:rPr>
                <w:rFonts w:ascii="Times New Roman" w:hAnsi="Times New Roman"/>
                <w:lang w:val="ro-MD"/>
              </w:rPr>
              <w:t>Eșantionul selectat conform riscului nr.8.2</w:t>
            </w:r>
          </w:p>
        </w:tc>
      </w:tr>
      <w:tr w:rsidR="00B60712" w:rsidRPr="000B5C75" w14:paraId="120B6514" w14:textId="77777777" w:rsidTr="00B60712">
        <w:trPr>
          <w:trHeight w:val="63"/>
        </w:trPr>
        <w:tc>
          <w:tcPr>
            <w:tcW w:w="1412" w:type="dxa"/>
          </w:tcPr>
          <w:p w14:paraId="015131F7" w14:textId="77777777" w:rsidR="00B60712" w:rsidRPr="00F8359B" w:rsidRDefault="00B60712" w:rsidP="00B60712">
            <w:pPr>
              <w:jc w:val="both"/>
              <w:rPr>
                <w:rFonts w:ascii="Times New Roman" w:hAnsi="Times New Roman"/>
                <w:lang w:val="ro-MD"/>
              </w:rPr>
            </w:pPr>
            <w:r w:rsidRPr="000B5C75">
              <w:rPr>
                <w:rFonts w:ascii="Times New Roman" w:hAnsi="Times New Roman"/>
                <w:bCs/>
                <w:lang w:val="ro-MD"/>
              </w:rPr>
              <w:t>Paragraful 4.2.5</w:t>
            </w:r>
          </w:p>
          <w:p w14:paraId="22F67A9E" w14:textId="77777777" w:rsidR="00B60712" w:rsidRPr="0007461A" w:rsidRDefault="00B60712" w:rsidP="00B60712">
            <w:pPr>
              <w:jc w:val="both"/>
              <w:rPr>
                <w:rFonts w:ascii="Times New Roman" w:eastAsia="Times New Roman" w:hAnsi="Times New Roman"/>
                <w:bCs/>
                <w:color w:val="000000"/>
                <w:lang w:val="ro-MD"/>
              </w:rPr>
            </w:pPr>
            <w:r w:rsidRPr="004D165E">
              <w:rPr>
                <w:rFonts w:ascii="Times New Roman" w:hAnsi="Times New Roman"/>
                <w:lang w:val="ro-MD"/>
              </w:rPr>
              <w:t xml:space="preserve">Risc </w:t>
            </w:r>
            <w:r w:rsidRPr="004D165E">
              <w:rPr>
                <w:rFonts w:ascii="Times New Roman" w:eastAsia="Times New Roman" w:hAnsi="Times New Roman"/>
                <w:bCs/>
                <w:color w:val="000000"/>
                <w:lang w:val="ro-MD"/>
              </w:rPr>
              <w:t xml:space="preserve">8.6 </w:t>
            </w:r>
            <w:r w:rsidRPr="0007461A">
              <w:rPr>
                <w:rFonts w:ascii="Times New Roman" w:hAnsi="Times New Roman"/>
                <w:lang w:val="ro-MD"/>
              </w:rPr>
              <w:t>Suportarea cheltuielilor suplimentare ca urmare a menținerii timp de mai mulți ani a contractelor de achiziții a serviciilor</w:t>
            </w:r>
          </w:p>
        </w:tc>
        <w:tc>
          <w:tcPr>
            <w:tcW w:w="4253" w:type="dxa"/>
          </w:tcPr>
          <w:p w14:paraId="64CAC77B" w14:textId="77777777" w:rsidR="00B60712" w:rsidRPr="000B5C75" w:rsidRDefault="00B60712" w:rsidP="00B60712">
            <w:pPr>
              <w:jc w:val="both"/>
              <w:rPr>
                <w:rFonts w:ascii="Times New Roman" w:hAnsi="Times New Roman"/>
                <w:b/>
                <w:bCs/>
                <w:lang w:val="ro-MD"/>
              </w:rPr>
            </w:pPr>
            <w:r w:rsidRPr="000B5C75">
              <w:rPr>
                <w:rFonts w:ascii="Times New Roman" w:hAnsi="Times New Roman"/>
                <w:lang w:val="ro-MD"/>
              </w:rPr>
              <w:t>Reglementările interne nu conțin careva prevederi în privința termenului de valabilitate a contractelor de achiziții, precum și despre desfășurarea anuală obligatorie a procedurilor de achiziții pentru serviciile continuă</w:t>
            </w:r>
          </w:p>
        </w:tc>
        <w:tc>
          <w:tcPr>
            <w:tcW w:w="2834" w:type="dxa"/>
          </w:tcPr>
          <w:p w14:paraId="525394FC" w14:textId="77777777" w:rsidR="00B60712" w:rsidRPr="000B5C75" w:rsidRDefault="00B60712" w:rsidP="00B60712">
            <w:pPr>
              <w:rPr>
                <w:rFonts w:ascii="Times New Roman" w:hAnsi="Times New Roman"/>
                <w:lang w:val="ro-MD"/>
              </w:rPr>
            </w:pPr>
            <w:r w:rsidRPr="000B5C75">
              <w:rPr>
                <w:rFonts w:ascii="Times New Roman" w:hAnsi="Times New Roman"/>
                <w:lang w:val="ro-MD"/>
              </w:rPr>
              <w:t>- Examinarea contractelor de achiziții;</w:t>
            </w:r>
          </w:p>
          <w:p w14:paraId="6B875ADD" w14:textId="77777777" w:rsidR="00B60712" w:rsidRPr="000B5C75" w:rsidRDefault="00B60712" w:rsidP="00B60712">
            <w:pPr>
              <w:rPr>
                <w:rFonts w:ascii="Times New Roman" w:hAnsi="Times New Roman"/>
                <w:lang w:val="ro-MD"/>
              </w:rPr>
            </w:pPr>
            <w:r w:rsidRPr="000B5C75">
              <w:rPr>
                <w:rFonts w:ascii="Times New Roman" w:hAnsi="Times New Roman"/>
                <w:lang w:val="ro-MD"/>
              </w:rPr>
              <w:t>- Estimarea diferenței de cheltuieli pentru aceleași servicii suportate conform contractelor vechi și celor noi;</w:t>
            </w:r>
          </w:p>
          <w:p w14:paraId="42B5CFE3" w14:textId="77777777" w:rsidR="00B60712" w:rsidRPr="000B5C75" w:rsidRDefault="00B60712" w:rsidP="00B60712">
            <w:pPr>
              <w:rPr>
                <w:rFonts w:ascii="Times New Roman" w:hAnsi="Times New Roman"/>
                <w:lang w:val="ro-MD"/>
              </w:rPr>
            </w:pPr>
            <w:r w:rsidRPr="000B5C75">
              <w:rPr>
                <w:rFonts w:ascii="Times New Roman" w:hAnsi="Times New Roman"/>
                <w:lang w:val="ro-MD"/>
              </w:rPr>
              <w:t>- Analiza muncii auditului intern;</w:t>
            </w:r>
          </w:p>
          <w:p w14:paraId="53F51E31" w14:textId="77777777" w:rsidR="00B60712" w:rsidRPr="000B5C75" w:rsidRDefault="00B60712" w:rsidP="00B60712">
            <w:pPr>
              <w:rPr>
                <w:rFonts w:ascii="Times New Roman" w:hAnsi="Times New Roman"/>
                <w:lang w:val="ro-MD"/>
              </w:rPr>
            </w:pPr>
            <w:r w:rsidRPr="000B5C75">
              <w:rPr>
                <w:rFonts w:ascii="Times New Roman" w:hAnsi="Times New Roman"/>
                <w:lang w:val="ro-MD"/>
              </w:rPr>
              <w:t>- Evaluarea rezultatelor muncii de audit;</w:t>
            </w:r>
          </w:p>
          <w:p w14:paraId="7D9418C3" w14:textId="69CCF44C" w:rsidR="00B60712" w:rsidRPr="000B5C75" w:rsidRDefault="00B60712" w:rsidP="00B60712">
            <w:pPr>
              <w:rPr>
                <w:rFonts w:ascii="Times New Roman" w:hAnsi="Times New Roman"/>
                <w:lang w:val="ro-MD"/>
              </w:rPr>
            </w:pPr>
            <w:r w:rsidRPr="000B5C75">
              <w:rPr>
                <w:rFonts w:ascii="Times New Roman" w:hAnsi="Times New Roman"/>
                <w:lang w:val="ro-MD"/>
              </w:rPr>
              <w:t xml:space="preserve">- </w:t>
            </w:r>
            <w:r w:rsidRPr="000B5C75">
              <w:rPr>
                <w:rFonts w:ascii="Times New Roman" w:eastAsia="Times New Roman" w:hAnsi="Times New Roman"/>
                <w:bCs/>
                <w:color w:val="000000"/>
                <w:lang w:val="ro-MD"/>
              </w:rPr>
              <w:t xml:space="preserve"> Intervievarea personalului </w:t>
            </w:r>
            <w:r w:rsidR="00454EB2">
              <w:rPr>
                <w:rFonts w:ascii="Times New Roman" w:eastAsia="Times New Roman" w:hAnsi="Times New Roman"/>
                <w:bCs/>
                <w:color w:val="000000"/>
                <w:lang w:val="ro-MD"/>
              </w:rPr>
              <w:t>S.A. „Moldtelecom”</w:t>
            </w:r>
          </w:p>
        </w:tc>
        <w:tc>
          <w:tcPr>
            <w:tcW w:w="1421" w:type="dxa"/>
          </w:tcPr>
          <w:p w14:paraId="3586DE50" w14:textId="77777777" w:rsidR="00B60712" w:rsidRPr="000B5C75" w:rsidRDefault="00B60712" w:rsidP="00B60712">
            <w:pPr>
              <w:jc w:val="both"/>
              <w:rPr>
                <w:rFonts w:ascii="Times New Roman" w:hAnsi="Times New Roman"/>
                <w:b/>
                <w:bCs/>
                <w:lang w:val="ro-MD"/>
              </w:rPr>
            </w:pPr>
            <w:r w:rsidRPr="000B5C75">
              <w:rPr>
                <w:rFonts w:ascii="Times New Roman" w:hAnsi="Times New Roman"/>
                <w:lang w:val="ro-MD"/>
              </w:rPr>
              <w:t>Eșantionul selectat cuprinde 10 din 179 contracte de achiziții încheiate în anii precedenți și valabile în anii 2020-2022</w:t>
            </w:r>
          </w:p>
        </w:tc>
      </w:tr>
      <w:tr w:rsidR="00B60712" w:rsidRPr="000B5C75" w14:paraId="057E2C32" w14:textId="77777777" w:rsidTr="00B60712">
        <w:trPr>
          <w:trHeight w:val="63"/>
        </w:trPr>
        <w:tc>
          <w:tcPr>
            <w:tcW w:w="1412" w:type="dxa"/>
          </w:tcPr>
          <w:p w14:paraId="5A3164B7" w14:textId="77777777" w:rsidR="00B60712" w:rsidRPr="00F8359B" w:rsidRDefault="00B60712" w:rsidP="00B60712">
            <w:pPr>
              <w:jc w:val="both"/>
              <w:rPr>
                <w:rFonts w:ascii="Times New Roman" w:hAnsi="Times New Roman"/>
                <w:lang w:val="ro-MD"/>
              </w:rPr>
            </w:pPr>
            <w:r w:rsidRPr="000B5C75">
              <w:rPr>
                <w:rFonts w:ascii="Times New Roman" w:hAnsi="Times New Roman"/>
                <w:bCs/>
                <w:lang w:val="ro-MD"/>
              </w:rPr>
              <w:t>Paragraful 4.2.7</w:t>
            </w:r>
          </w:p>
          <w:p w14:paraId="33F1A004" w14:textId="77777777" w:rsidR="00B60712" w:rsidRPr="0007461A" w:rsidRDefault="00B60712" w:rsidP="00B60712">
            <w:pPr>
              <w:jc w:val="both"/>
              <w:rPr>
                <w:rFonts w:ascii="Times New Roman" w:hAnsi="Times New Roman"/>
                <w:bCs/>
                <w:lang w:val="ro-MD"/>
              </w:rPr>
            </w:pPr>
            <w:r w:rsidRPr="004D165E">
              <w:rPr>
                <w:rFonts w:ascii="Times New Roman" w:hAnsi="Times New Roman"/>
                <w:lang w:val="ro-MD"/>
              </w:rPr>
              <w:t>Risc 8.8 Neexecutarea conformă sau executarea parțială condițiilor contractuale, cât și nemonitorizarea  executării contractelor de achiziție serviciilor și lucrărilor</w:t>
            </w:r>
          </w:p>
        </w:tc>
        <w:tc>
          <w:tcPr>
            <w:tcW w:w="4253" w:type="dxa"/>
          </w:tcPr>
          <w:p w14:paraId="579483A2"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Controlul livrare bunuri presupune următoarele operațiuni:</w:t>
            </w:r>
          </w:p>
          <w:p w14:paraId="778AB0F2" w14:textId="77777777" w:rsidR="00B60712" w:rsidRPr="000B5C75" w:rsidRDefault="00B60712" w:rsidP="00B60712">
            <w:pPr>
              <w:pStyle w:val="aa"/>
              <w:numPr>
                <w:ilvl w:val="0"/>
                <w:numId w:val="16"/>
              </w:numPr>
              <w:ind w:left="0" w:firstLine="0"/>
              <w:jc w:val="both"/>
              <w:rPr>
                <w:sz w:val="20"/>
                <w:lang w:val="ro-MD"/>
              </w:rPr>
            </w:pPr>
            <w:r w:rsidRPr="000B5C75">
              <w:rPr>
                <w:sz w:val="20"/>
                <w:lang w:val="ro-MD"/>
              </w:rPr>
              <w:t>Monitorizarea îndeplinirii comenzii de achiziții cuprinde analiza îndeplinirii comenzii și monitorizarea acesteia referitor la termenul livrării bunurilor;</w:t>
            </w:r>
          </w:p>
          <w:p w14:paraId="1EB31E9D" w14:textId="77777777" w:rsidR="00B60712" w:rsidRPr="000B5C75" w:rsidRDefault="00B60712" w:rsidP="00B60712">
            <w:pPr>
              <w:pStyle w:val="aa"/>
              <w:numPr>
                <w:ilvl w:val="0"/>
                <w:numId w:val="16"/>
              </w:numPr>
              <w:ind w:left="0" w:firstLine="0"/>
              <w:jc w:val="both"/>
              <w:rPr>
                <w:sz w:val="20"/>
                <w:lang w:val="ro-MD"/>
              </w:rPr>
            </w:pPr>
            <w:r w:rsidRPr="000B5C75">
              <w:rPr>
                <w:sz w:val="20"/>
                <w:lang w:val="ro-MD"/>
              </w:rPr>
              <w:t>Tratarea întârzierilor presupune colectarea datelor privind întârziere livrare bunuri și transmiterea informațiilor respective către furnizor;</w:t>
            </w:r>
          </w:p>
          <w:p w14:paraId="58AA39B0" w14:textId="77777777" w:rsidR="00B60712" w:rsidRPr="000B5C75" w:rsidRDefault="00B60712" w:rsidP="00B60712">
            <w:pPr>
              <w:pStyle w:val="aa"/>
              <w:numPr>
                <w:ilvl w:val="0"/>
                <w:numId w:val="16"/>
              </w:numPr>
              <w:ind w:left="0" w:firstLine="0"/>
              <w:jc w:val="both"/>
              <w:rPr>
                <w:sz w:val="20"/>
                <w:lang w:val="ro-MD"/>
              </w:rPr>
            </w:pPr>
            <w:r w:rsidRPr="000B5C75">
              <w:rPr>
                <w:sz w:val="20"/>
                <w:lang w:val="ro-MD"/>
              </w:rPr>
              <w:t>Organizare și control livrare a serviciilor broker, serviciilor de transport, descărcare și depozitare a bunuri, după caz;</w:t>
            </w:r>
          </w:p>
          <w:p w14:paraId="1573E7D0" w14:textId="77777777" w:rsidR="00B60712" w:rsidRPr="000B5C75" w:rsidRDefault="00B60712" w:rsidP="00B60712">
            <w:pPr>
              <w:pStyle w:val="aa"/>
              <w:numPr>
                <w:ilvl w:val="0"/>
                <w:numId w:val="16"/>
              </w:numPr>
              <w:ind w:left="0" w:firstLine="0"/>
              <w:jc w:val="both"/>
              <w:rPr>
                <w:sz w:val="20"/>
                <w:lang w:val="ro-MD"/>
              </w:rPr>
            </w:pPr>
            <w:r w:rsidRPr="000B5C75">
              <w:rPr>
                <w:sz w:val="20"/>
                <w:lang w:val="ro-MD"/>
              </w:rPr>
              <w:t>Verificarea la intrare a bunurilor constă în verificarea pachetului de documente, verificarea cantitativă a bunurilor, verificarea/testarea bunurilor (verificarea calității bunurilor la intrare și verificarea bunurilor la intrare cu transmiterea bunurilor la testare – se verifică doar bunurile indicate în Instrucțiunea de lucru privind verificarea conformității funcționale și eliberarea permisului pentru eliberarea echipamentelor terminale și Instrucțiunea de lucru privind verificarea conformității funcționale și eliberarea permisului pentru eliberarea bunurilor de telefonie mobilă;</w:t>
            </w:r>
          </w:p>
          <w:p w14:paraId="1A90C5FF" w14:textId="77777777" w:rsidR="00B60712" w:rsidRPr="000B5C75" w:rsidRDefault="00B60712" w:rsidP="00B60712">
            <w:pPr>
              <w:pStyle w:val="aa"/>
              <w:numPr>
                <w:ilvl w:val="0"/>
                <w:numId w:val="16"/>
              </w:numPr>
              <w:ind w:left="0" w:firstLine="0"/>
              <w:jc w:val="both"/>
              <w:rPr>
                <w:sz w:val="20"/>
                <w:lang w:val="ro-MD"/>
              </w:rPr>
            </w:pPr>
            <w:r w:rsidRPr="000B5C75">
              <w:rPr>
                <w:sz w:val="20"/>
                <w:lang w:val="ro-MD"/>
              </w:rPr>
              <w:t>Perfectarea actelor de neconformitate a bunurilor;</w:t>
            </w:r>
          </w:p>
          <w:p w14:paraId="3F087A4A" w14:textId="77777777" w:rsidR="00B60712" w:rsidRPr="000B5C75" w:rsidRDefault="00B60712" w:rsidP="00B60712">
            <w:pPr>
              <w:pStyle w:val="aa"/>
              <w:numPr>
                <w:ilvl w:val="0"/>
                <w:numId w:val="16"/>
              </w:numPr>
              <w:ind w:left="0" w:firstLine="0"/>
              <w:jc w:val="both"/>
              <w:rPr>
                <w:sz w:val="20"/>
                <w:lang w:val="ro-MD"/>
              </w:rPr>
            </w:pPr>
            <w:r w:rsidRPr="000B5C75">
              <w:rPr>
                <w:sz w:val="20"/>
                <w:lang w:val="ro-MD"/>
              </w:rPr>
              <w:t>Controlul înlăturării neconformităților</w:t>
            </w:r>
          </w:p>
          <w:p w14:paraId="43483AA1" w14:textId="77777777" w:rsidR="00B60712" w:rsidRPr="000B5C75" w:rsidRDefault="00B60712" w:rsidP="00B60712">
            <w:pPr>
              <w:jc w:val="both"/>
              <w:rPr>
                <w:rFonts w:ascii="Times New Roman" w:hAnsi="Times New Roman"/>
                <w:b/>
                <w:bCs/>
                <w:lang w:val="ro-MD"/>
              </w:rPr>
            </w:pPr>
            <w:r w:rsidRPr="000B5C75">
              <w:rPr>
                <w:rFonts w:ascii="Times New Roman" w:hAnsi="Times New Roman"/>
                <w:lang w:val="ro-MD"/>
              </w:rPr>
              <w:t>(Anexa nr.6 la Modelul procesului de afaceri A14.3 Control livrare bunuri)</w:t>
            </w:r>
          </w:p>
        </w:tc>
        <w:tc>
          <w:tcPr>
            <w:tcW w:w="2834" w:type="dxa"/>
          </w:tcPr>
          <w:p w14:paraId="44FE12D9" w14:textId="77777777" w:rsidR="00B60712" w:rsidRPr="000B5C75" w:rsidRDefault="00B60712" w:rsidP="00B60712">
            <w:pPr>
              <w:rPr>
                <w:rFonts w:ascii="Times New Roman" w:hAnsi="Times New Roman"/>
                <w:lang w:val="ro-MD"/>
              </w:rPr>
            </w:pPr>
            <w:r w:rsidRPr="000B5C75">
              <w:rPr>
                <w:rFonts w:ascii="Times New Roman" w:hAnsi="Times New Roman"/>
                <w:lang w:val="ro-MD"/>
              </w:rPr>
              <w:t>- Verificarea executării clauzelor contractuale;</w:t>
            </w:r>
          </w:p>
          <w:p w14:paraId="6225D8EF" w14:textId="77777777" w:rsidR="00B60712" w:rsidRPr="000B5C75" w:rsidRDefault="00B60712" w:rsidP="00B60712">
            <w:pPr>
              <w:rPr>
                <w:rFonts w:ascii="Times New Roman" w:hAnsi="Times New Roman"/>
                <w:lang w:val="ro-MD"/>
              </w:rPr>
            </w:pPr>
            <w:r w:rsidRPr="000B5C75">
              <w:rPr>
                <w:rFonts w:ascii="Times New Roman" w:hAnsi="Times New Roman"/>
                <w:lang w:val="ro-MD"/>
              </w:rPr>
              <w:t>- Verificarea corespunderii modului de documentare a execuției contractelor de achiziții;</w:t>
            </w:r>
          </w:p>
          <w:p w14:paraId="61003B50" w14:textId="77777777" w:rsidR="00B60712" w:rsidRPr="000B5C75" w:rsidRDefault="00B60712" w:rsidP="00B60712">
            <w:pPr>
              <w:rPr>
                <w:rFonts w:ascii="Times New Roman" w:hAnsi="Times New Roman"/>
                <w:lang w:val="ro-MD"/>
              </w:rPr>
            </w:pPr>
            <w:r w:rsidRPr="000B5C75">
              <w:rPr>
                <w:rFonts w:ascii="Times New Roman" w:hAnsi="Times New Roman"/>
                <w:lang w:val="ro-MD"/>
              </w:rPr>
              <w:t>- Estimarea cheltuielilor neregulamentare, după caz;</w:t>
            </w:r>
          </w:p>
          <w:p w14:paraId="60F05AE1" w14:textId="77777777" w:rsidR="00B60712" w:rsidRPr="000B5C75" w:rsidRDefault="00B60712" w:rsidP="00B60712">
            <w:pPr>
              <w:rPr>
                <w:rFonts w:ascii="Times New Roman" w:hAnsi="Times New Roman"/>
                <w:lang w:val="ro-MD"/>
              </w:rPr>
            </w:pPr>
            <w:r w:rsidRPr="000B5C75">
              <w:rPr>
                <w:rFonts w:ascii="Times New Roman" w:hAnsi="Times New Roman"/>
                <w:lang w:val="ro-MD"/>
              </w:rPr>
              <w:t>- Analiza muncii angajaților IF și auditorilor interni;</w:t>
            </w:r>
          </w:p>
          <w:p w14:paraId="7FDB5C60" w14:textId="77777777" w:rsidR="00B60712" w:rsidRPr="000B5C75" w:rsidRDefault="00B60712" w:rsidP="00B60712">
            <w:pPr>
              <w:rPr>
                <w:rFonts w:ascii="Times New Roman" w:hAnsi="Times New Roman"/>
                <w:lang w:val="ro-MD"/>
              </w:rPr>
            </w:pPr>
            <w:r w:rsidRPr="000B5C75">
              <w:rPr>
                <w:rFonts w:ascii="Times New Roman" w:hAnsi="Times New Roman"/>
                <w:lang w:val="ro-MD"/>
              </w:rPr>
              <w:t>- Confirmări externe de la  CNA, Procuratura Generală, Inspectoratul General de poliție;</w:t>
            </w:r>
          </w:p>
          <w:p w14:paraId="1D73CBA2" w14:textId="77777777" w:rsidR="00B60712" w:rsidRPr="000B5C75" w:rsidRDefault="00B60712" w:rsidP="00B60712">
            <w:pPr>
              <w:rPr>
                <w:rFonts w:ascii="Times New Roman" w:hAnsi="Times New Roman"/>
                <w:lang w:val="ro-MD"/>
              </w:rPr>
            </w:pPr>
            <w:r w:rsidRPr="000B5C75">
              <w:rPr>
                <w:rFonts w:ascii="Times New Roman" w:hAnsi="Times New Roman"/>
                <w:lang w:val="ro-MD"/>
              </w:rPr>
              <w:t>- Evaluarea rezultatelor muncii de audit;</w:t>
            </w:r>
          </w:p>
          <w:p w14:paraId="7E57C9F5" w14:textId="7CA4AC71" w:rsidR="00B60712" w:rsidRPr="000B5C75" w:rsidRDefault="00B60712" w:rsidP="00B60712">
            <w:pPr>
              <w:rPr>
                <w:rFonts w:ascii="Times New Roman" w:hAnsi="Times New Roman"/>
                <w:lang w:val="ro-MD"/>
              </w:rPr>
            </w:pPr>
            <w:r w:rsidRPr="000B5C75">
              <w:rPr>
                <w:rFonts w:ascii="Times New Roman" w:hAnsi="Times New Roman"/>
                <w:lang w:val="ro-MD"/>
              </w:rPr>
              <w:t xml:space="preserve">- </w:t>
            </w:r>
            <w:r w:rsidRPr="000B5C75">
              <w:rPr>
                <w:rFonts w:ascii="Times New Roman" w:eastAsia="Times New Roman" w:hAnsi="Times New Roman"/>
                <w:bCs/>
                <w:color w:val="000000"/>
                <w:lang w:val="ro-MD"/>
              </w:rPr>
              <w:t xml:space="preserve"> Intervievarea personalului </w:t>
            </w:r>
            <w:r w:rsidR="00454EB2">
              <w:rPr>
                <w:rFonts w:ascii="Times New Roman" w:eastAsia="Times New Roman" w:hAnsi="Times New Roman"/>
                <w:bCs/>
                <w:color w:val="000000"/>
                <w:lang w:val="ro-MD"/>
              </w:rPr>
              <w:t>S.A. „Moldtelecom”</w:t>
            </w:r>
          </w:p>
        </w:tc>
        <w:tc>
          <w:tcPr>
            <w:tcW w:w="1421" w:type="dxa"/>
          </w:tcPr>
          <w:p w14:paraId="08EBC07B"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Eșantionul selectat cuprinde:</w:t>
            </w:r>
          </w:p>
          <w:p w14:paraId="5743E78E"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- 20 din 241 de proceduri de licitații;</w:t>
            </w:r>
          </w:p>
          <w:p w14:paraId="63170741" w14:textId="77777777" w:rsidR="00B60712" w:rsidRPr="000B5C75" w:rsidRDefault="00B60712" w:rsidP="00B60712">
            <w:pPr>
              <w:jc w:val="both"/>
              <w:rPr>
                <w:rFonts w:ascii="Times New Roman" w:hAnsi="Times New Roman"/>
                <w:b/>
                <w:bCs/>
                <w:lang w:val="ro-MD"/>
              </w:rPr>
            </w:pPr>
            <w:r w:rsidRPr="000B5C75">
              <w:rPr>
                <w:rFonts w:ascii="Times New Roman" w:hAnsi="Times New Roman"/>
                <w:lang w:val="ro-MD"/>
              </w:rPr>
              <w:t>- 10 din 179 contracte de achiziții încheiate în anii precedenți și valabile în anii 2020-2022</w:t>
            </w:r>
          </w:p>
        </w:tc>
      </w:tr>
      <w:tr w:rsidR="00B60712" w:rsidRPr="000B5C75" w14:paraId="155DB585" w14:textId="77777777" w:rsidTr="00B60712">
        <w:trPr>
          <w:trHeight w:val="63"/>
        </w:trPr>
        <w:tc>
          <w:tcPr>
            <w:tcW w:w="1412" w:type="dxa"/>
          </w:tcPr>
          <w:p w14:paraId="54723D00" w14:textId="77777777" w:rsidR="00B60712" w:rsidRPr="000B5C75" w:rsidRDefault="00B60712" w:rsidP="00B60712">
            <w:pPr>
              <w:jc w:val="both"/>
              <w:rPr>
                <w:rFonts w:ascii="Times New Roman" w:hAnsi="Times New Roman"/>
                <w:bCs/>
                <w:lang w:val="ro-MD"/>
              </w:rPr>
            </w:pPr>
            <w:r w:rsidRPr="000B5C75">
              <w:rPr>
                <w:rFonts w:ascii="Times New Roman" w:hAnsi="Times New Roman"/>
                <w:bCs/>
                <w:lang w:val="ro-MD"/>
              </w:rPr>
              <w:t>Paragraful 4.2.10</w:t>
            </w:r>
          </w:p>
          <w:p w14:paraId="3D9B03BD" w14:textId="77777777" w:rsidR="00B60712" w:rsidRPr="00F8359B" w:rsidRDefault="00B60712" w:rsidP="00B60712">
            <w:pPr>
              <w:jc w:val="both"/>
              <w:rPr>
                <w:rFonts w:ascii="Times New Roman" w:hAnsi="Times New Roman"/>
                <w:bCs/>
                <w:lang w:val="ro-MD"/>
              </w:rPr>
            </w:pPr>
            <w:r w:rsidRPr="00F8359B">
              <w:rPr>
                <w:rFonts w:ascii="Times New Roman" w:hAnsi="Times New Roman"/>
                <w:lang w:val="ro-MD"/>
              </w:rPr>
              <w:t>Risc 8.9 Neasigurarea întocmirii dosarului de achiziții</w:t>
            </w:r>
          </w:p>
        </w:tc>
        <w:tc>
          <w:tcPr>
            <w:tcW w:w="4253" w:type="dxa"/>
          </w:tcPr>
          <w:p w14:paraId="7EEB4239" w14:textId="77777777" w:rsidR="00B60712" w:rsidRPr="004D165E" w:rsidRDefault="00B60712" w:rsidP="00B60712">
            <w:pPr>
              <w:jc w:val="both"/>
              <w:rPr>
                <w:rFonts w:ascii="Times New Roman" w:hAnsi="Times New Roman"/>
                <w:lang w:val="ro-MD"/>
              </w:rPr>
            </w:pPr>
            <w:r w:rsidRPr="004D165E">
              <w:rPr>
                <w:rFonts w:ascii="Times New Roman" w:hAnsi="Times New Roman"/>
                <w:lang w:val="ro-MD"/>
              </w:rPr>
              <w:t>Compania de a reglementat acest element al procedurii de achiziții.</w:t>
            </w:r>
          </w:p>
          <w:p w14:paraId="2258795F" w14:textId="77777777" w:rsidR="00B60712" w:rsidRPr="0007461A" w:rsidRDefault="00B60712" w:rsidP="00B60712">
            <w:pPr>
              <w:jc w:val="both"/>
              <w:rPr>
                <w:rFonts w:ascii="Times New Roman" w:hAnsi="Times New Roman"/>
                <w:lang w:val="ro-MD"/>
              </w:rPr>
            </w:pPr>
            <w:r w:rsidRPr="0007461A">
              <w:rPr>
                <w:rFonts w:ascii="Times New Roman" w:hAnsi="Times New Roman"/>
                <w:lang w:val="ro-MD"/>
              </w:rPr>
              <w:t xml:space="preserve">Totodată, reglementările aplicate în sectorul public (HG nr.778/2020), furnizează: </w:t>
            </w:r>
          </w:p>
          <w:p w14:paraId="3735044F"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 lista documentelor/informațiilor cuprinse în dosarul de achiziții;</w:t>
            </w:r>
          </w:p>
          <w:p w14:paraId="07F31987" w14:textId="77777777" w:rsidR="00B60712" w:rsidRPr="000B5C75" w:rsidRDefault="00B60712" w:rsidP="00B60712">
            <w:pPr>
              <w:jc w:val="both"/>
              <w:rPr>
                <w:rFonts w:ascii="Times New Roman" w:hAnsi="Times New Roman"/>
                <w:bCs/>
                <w:lang w:val="ro-MD"/>
              </w:rPr>
            </w:pPr>
            <w:r w:rsidRPr="000B5C75">
              <w:rPr>
                <w:rFonts w:ascii="Times New Roman" w:hAnsi="Times New Roman"/>
                <w:lang w:val="ro-MD"/>
              </w:rPr>
              <w:t>- modalitatea de întocmire, de păstrare și de prezentare a informațiilor din dosar.</w:t>
            </w:r>
          </w:p>
        </w:tc>
        <w:tc>
          <w:tcPr>
            <w:tcW w:w="2834" w:type="dxa"/>
          </w:tcPr>
          <w:p w14:paraId="142706D2" w14:textId="77777777" w:rsidR="00B60712" w:rsidRPr="000B5C75" w:rsidRDefault="00B60712" w:rsidP="00B60712">
            <w:pPr>
              <w:rPr>
                <w:rFonts w:ascii="Times New Roman" w:hAnsi="Times New Roman"/>
                <w:lang w:val="ro-MD"/>
              </w:rPr>
            </w:pPr>
            <w:r w:rsidRPr="000B5C75">
              <w:rPr>
                <w:rFonts w:ascii="Times New Roman" w:hAnsi="Times New Roman"/>
                <w:lang w:val="ro-MD"/>
              </w:rPr>
              <w:t>- Inspectarea dosarelor de achiziții;</w:t>
            </w:r>
          </w:p>
          <w:p w14:paraId="383D514C" w14:textId="77777777" w:rsidR="00B60712" w:rsidRPr="000B5C75" w:rsidRDefault="00B60712" w:rsidP="00B60712">
            <w:pPr>
              <w:rPr>
                <w:rFonts w:ascii="Times New Roman" w:hAnsi="Times New Roman"/>
                <w:lang w:val="ro-MD"/>
              </w:rPr>
            </w:pPr>
            <w:r w:rsidRPr="000B5C75">
              <w:rPr>
                <w:rFonts w:ascii="Times New Roman" w:hAnsi="Times New Roman"/>
                <w:lang w:val="ro-MD"/>
              </w:rPr>
              <w:t>- Evaluarea rezultatelor muncii de audit;</w:t>
            </w:r>
          </w:p>
          <w:p w14:paraId="2364B47E" w14:textId="2B1EE9B5" w:rsidR="00B60712" w:rsidRPr="000B5C75" w:rsidRDefault="00B60712" w:rsidP="00B60712">
            <w:pPr>
              <w:rPr>
                <w:rFonts w:ascii="Times New Roman" w:hAnsi="Times New Roman"/>
                <w:lang w:val="ro-MD"/>
              </w:rPr>
            </w:pPr>
            <w:r w:rsidRPr="000B5C75">
              <w:rPr>
                <w:rFonts w:ascii="Times New Roman" w:hAnsi="Times New Roman"/>
                <w:lang w:val="ro-MD"/>
              </w:rPr>
              <w:t xml:space="preserve">- </w:t>
            </w:r>
            <w:r w:rsidRPr="000B5C75">
              <w:rPr>
                <w:rFonts w:ascii="Times New Roman" w:eastAsia="Times New Roman" w:hAnsi="Times New Roman"/>
                <w:bCs/>
                <w:color w:val="000000"/>
                <w:lang w:val="ro-MD"/>
              </w:rPr>
              <w:t xml:space="preserve"> Intervievarea personalului </w:t>
            </w:r>
            <w:r w:rsidR="00454EB2">
              <w:rPr>
                <w:rFonts w:ascii="Times New Roman" w:eastAsia="Times New Roman" w:hAnsi="Times New Roman"/>
                <w:bCs/>
                <w:color w:val="000000"/>
                <w:lang w:val="ro-MD"/>
              </w:rPr>
              <w:t>S.A. „Moldtelecom”</w:t>
            </w:r>
          </w:p>
        </w:tc>
        <w:tc>
          <w:tcPr>
            <w:tcW w:w="1421" w:type="dxa"/>
          </w:tcPr>
          <w:p w14:paraId="696CFE1E" w14:textId="77777777" w:rsidR="00B60712" w:rsidRPr="000B5C75" w:rsidRDefault="00B60712" w:rsidP="00B60712">
            <w:pPr>
              <w:jc w:val="both"/>
              <w:rPr>
                <w:rFonts w:ascii="Times New Roman" w:hAnsi="Times New Roman"/>
                <w:b/>
                <w:bCs/>
                <w:lang w:val="ro-MD"/>
              </w:rPr>
            </w:pPr>
            <w:r w:rsidRPr="000B5C75">
              <w:rPr>
                <w:rFonts w:ascii="Times New Roman" w:hAnsi="Times New Roman"/>
                <w:lang w:val="ro-MD"/>
              </w:rPr>
              <w:t>Eșantionul selectat conform riscului nr.8.2</w:t>
            </w:r>
          </w:p>
        </w:tc>
      </w:tr>
      <w:tr w:rsidR="00B60712" w:rsidRPr="000B5C75" w14:paraId="100CD5AF" w14:textId="77777777" w:rsidTr="00B60712">
        <w:trPr>
          <w:trHeight w:val="63"/>
        </w:trPr>
        <w:tc>
          <w:tcPr>
            <w:tcW w:w="1412" w:type="dxa"/>
          </w:tcPr>
          <w:p w14:paraId="47096304" w14:textId="77777777" w:rsidR="00B60712" w:rsidRPr="00F8359B" w:rsidRDefault="00B60712" w:rsidP="00B60712">
            <w:pPr>
              <w:jc w:val="both"/>
              <w:rPr>
                <w:rFonts w:ascii="Times New Roman" w:hAnsi="Times New Roman"/>
                <w:lang w:val="ro-MD"/>
              </w:rPr>
            </w:pPr>
            <w:r w:rsidRPr="000B5C75">
              <w:rPr>
                <w:rFonts w:ascii="Times New Roman" w:hAnsi="Times New Roman"/>
                <w:bCs/>
                <w:lang w:val="ro-MD"/>
              </w:rPr>
              <w:t>Paragraful 4.2.7</w:t>
            </w:r>
          </w:p>
          <w:p w14:paraId="4E287708" w14:textId="77777777" w:rsidR="00B60712" w:rsidRPr="004D165E" w:rsidRDefault="00B60712" w:rsidP="00B60712">
            <w:pPr>
              <w:jc w:val="both"/>
              <w:rPr>
                <w:rFonts w:ascii="Times New Roman" w:hAnsi="Times New Roman"/>
                <w:bCs/>
                <w:lang w:val="ro-MD"/>
              </w:rPr>
            </w:pPr>
            <w:r w:rsidRPr="004D165E">
              <w:rPr>
                <w:rFonts w:ascii="Times New Roman" w:hAnsi="Times New Roman"/>
                <w:bCs/>
                <w:lang w:val="ro-MD"/>
              </w:rPr>
              <w:t>Risc 8.10  Stabilirea,  fără motive întemeiate, a termenului redus pentru depunerea ofertelor și, ca urmare, favorizarea unor ofertanți</w:t>
            </w:r>
          </w:p>
        </w:tc>
        <w:tc>
          <w:tcPr>
            <w:tcW w:w="4253" w:type="dxa"/>
          </w:tcPr>
          <w:p w14:paraId="016B3AF0" w14:textId="77777777" w:rsidR="00B60712" w:rsidRPr="000B5C75" w:rsidRDefault="00B60712" w:rsidP="00B60712">
            <w:pPr>
              <w:jc w:val="both"/>
              <w:rPr>
                <w:rFonts w:ascii="Times New Roman" w:hAnsi="Times New Roman"/>
                <w:lang w:val="ro-MD"/>
              </w:rPr>
            </w:pPr>
            <w:r w:rsidRPr="0007461A">
              <w:rPr>
                <w:rFonts w:ascii="Times New Roman" w:hAnsi="Times New Roman"/>
                <w:lang w:val="ro-MD"/>
              </w:rPr>
              <w:t>Anunțul de participare se publică în termeni care să ofere tuturor operatorilor economici interesați, fără nici o discriminare, posibilități reale de participare la procedurile de atribuire a contractului de achiziții, dar nu mai puțin de 15 zile cale</w:t>
            </w:r>
            <w:r w:rsidRPr="000B5C75">
              <w:rPr>
                <w:rFonts w:ascii="Times New Roman" w:hAnsi="Times New Roman"/>
                <w:lang w:val="ro-MD"/>
              </w:rPr>
              <w:t>ndaristice din momentul publicării anunțului în surse mass-media.</w:t>
            </w:r>
          </w:p>
          <w:p w14:paraId="09C0B22D"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În cazuri urgente, temeinic motivate de către Grupul de lucru, termenul limită de depunere a ofertelor poate să fie redus până la 10 zile calendaristice din momentul publicării anunțului în surse mass-media.</w:t>
            </w:r>
          </w:p>
          <w:p w14:paraId="40802989" w14:textId="77777777" w:rsidR="00B60712" w:rsidRPr="000B5C75" w:rsidRDefault="00B60712" w:rsidP="00B60712">
            <w:pPr>
              <w:jc w:val="both"/>
              <w:rPr>
                <w:rFonts w:ascii="Times New Roman" w:hAnsi="Times New Roman"/>
                <w:bCs/>
                <w:lang w:val="ro-MD"/>
              </w:rPr>
            </w:pPr>
            <w:r w:rsidRPr="000B5C75">
              <w:rPr>
                <w:rFonts w:ascii="Times New Roman" w:hAnsi="Times New Roman"/>
                <w:i/>
                <w:lang w:val="ro-MD"/>
              </w:rPr>
              <w:t>(Pct. 6.2.4 și pct.6.2.5 din Regulamentul cu privire la achiziționarea bunurilor, lucrărilor și serviciilor în SA Moldtelecom)</w:t>
            </w:r>
          </w:p>
        </w:tc>
        <w:tc>
          <w:tcPr>
            <w:tcW w:w="2834" w:type="dxa"/>
          </w:tcPr>
          <w:p w14:paraId="0FC6532A" w14:textId="77777777" w:rsidR="00B60712" w:rsidRPr="000B5C75" w:rsidRDefault="00B60712" w:rsidP="00B60712">
            <w:pPr>
              <w:rPr>
                <w:rFonts w:ascii="Times New Roman" w:hAnsi="Times New Roman"/>
                <w:lang w:val="ro-MD"/>
              </w:rPr>
            </w:pPr>
            <w:r w:rsidRPr="000B5C75">
              <w:rPr>
                <w:rFonts w:ascii="Times New Roman" w:hAnsi="Times New Roman"/>
                <w:lang w:val="ro-MD"/>
              </w:rPr>
              <w:t>- Examinarea termenelor de depunere a ofertelor stabilite în anunțuri de participare la licitație;</w:t>
            </w:r>
          </w:p>
          <w:p w14:paraId="46711AB8" w14:textId="77777777" w:rsidR="00B60712" w:rsidRPr="000B5C75" w:rsidRDefault="00B60712" w:rsidP="00B60712">
            <w:pPr>
              <w:rPr>
                <w:rFonts w:ascii="Times New Roman" w:hAnsi="Times New Roman"/>
                <w:lang w:val="ro-MD"/>
              </w:rPr>
            </w:pPr>
            <w:r w:rsidRPr="000B5C75">
              <w:rPr>
                <w:rFonts w:ascii="Times New Roman" w:hAnsi="Times New Roman"/>
                <w:lang w:val="ro-MD"/>
              </w:rPr>
              <w:t>- Evaluarea rezultatelor muncii de audit;</w:t>
            </w:r>
          </w:p>
          <w:p w14:paraId="7C1AE1FA" w14:textId="67E6CD0F" w:rsidR="00B60712" w:rsidRPr="000B5C75" w:rsidRDefault="00B60712" w:rsidP="00B60712">
            <w:pPr>
              <w:jc w:val="both"/>
              <w:rPr>
                <w:rFonts w:ascii="Times New Roman" w:hAnsi="Times New Roman"/>
                <w:b/>
                <w:bCs/>
                <w:lang w:val="ro-MD"/>
              </w:rPr>
            </w:pPr>
            <w:r w:rsidRPr="000B5C75">
              <w:rPr>
                <w:rFonts w:ascii="Times New Roman" w:hAnsi="Times New Roman"/>
                <w:lang w:val="ro-MD"/>
              </w:rPr>
              <w:t xml:space="preserve">- </w:t>
            </w:r>
            <w:r w:rsidRPr="000B5C75">
              <w:rPr>
                <w:rFonts w:ascii="Times New Roman" w:eastAsia="Times New Roman" w:hAnsi="Times New Roman"/>
                <w:bCs/>
                <w:color w:val="000000"/>
                <w:lang w:val="ro-MD"/>
              </w:rPr>
              <w:t xml:space="preserve"> Intervievarea personalului </w:t>
            </w:r>
            <w:r w:rsidR="00454EB2">
              <w:rPr>
                <w:rFonts w:ascii="Times New Roman" w:eastAsia="Times New Roman" w:hAnsi="Times New Roman"/>
                <w:bCs/>
                <w:color w:val="000000"/>
                <w:lang w:val="ro-MD"/>
              </w:rPr>
              <w:t>S.A. „Moldtelecom”</w:t>
            </w:r>
          </w:p>
          <w:p w14:paraId="2E5C2B8F" w14:textId="77777777" w:rsidR="00B60712" w:rsidRPr="000B5C75" w:rsidRDefault="00B60712" w:rsidP="00B60712">
            <w:pPr>
              <w:rPr>
                <w:rFonts w:ascii="Times New Roman" w:hAnsi="Times New Roman"/>
                <w:lang w:val="ro-MD"/>
              </w:rPr>
            </w:pPr>
          </w:p>
        </w:tc>
        <w:tc>
          <w:tcPr>
            <w:tcW w:w="1421" w:type="dxa"/>
          </w:tcPr>
          <w:p w14:paraId="20FFCA9E" w14:textId="77777777" w:rsidR="00B60712" w:rsidRPr="000B5C75" w:rsidRDefault="00B60712" w:rsidP="00B60712">
            <w:pPr>
              <w:jc w:val="both"/>
              <w:rPr>
                <w:rFonts w:ascii="Times New Roman" w:hAnsi="Times New Roman"/>
                <w:b/>
                <w:bCs/>
                <w:lang w:val="ro-MD"/>
              </w:rPr>
            </w:pPr>
            <w:r w:rsidRPr="000B5C75">
              <w:rPr>
                <w:rFonts w:ascii="Times New Roman" w:hAnsi="Times New Roman"/>
                <w:lang w:val="ro-MD"/>
              </w:rPr>
              <w:t>Eșantionul selectat cuprinde 20 din 241 de proceduri de licitații</w:t>
            </w:r>
          </w:p>
        </w:tc>
      </w:tr>
      <w:tr w:rsidR="00B60712" w:rsidRPr="000B5C75" w14:paraId="663E531E" w14:textId="77777777" w:rsidTr="00B60712">
        <w:trPr>
          <w:trHeight w:val="63"/>
        </w:trPr>
        <w:tc>
          <w:tcPr>
            <w:tcW w:w="1412" w:type="dxa"/>
          </w:tcPr>
          <w:p w14:paraId="576E5C96" w14:textId="77777777" w:rsidR="00B60712" w:rsidRPr="000B5C75" w:rsidRDefault="00B60712" w:rsidP="00B60712">
            <w:pPr>
              <w:jc w:val="both"/>
              <w:rPr>
                <w:rFonts w:ascii="Times New Roman" w:hAnsi="Times New Roman"/>
                <w:bCs/>
                <w:lang w:val="ro-MD"/>
              </w:rPr>
            </w:pPr>
            <w:r w:rsidRPr="000B5C75">
              <w:rPr>
                <w:rFonts w:ascii="Times New Roman" w:hAnsi="Times New Roman"/>
                <w:bCs/>
                <w:lang w:val="ro-MD"/>
              </w:rPr>
              <w:t>Paragraful 4.2.11 și 4.2.12</w:t>
            </w:r>
          </w:p>
          <w:p w14:paraId="3FE2C14E" w14:textId="77777777" w:rsidR="00B60712" w:rsidRPr="00F8359B" w:rsidRDefault="00B60712" w:rsidP="00B60712">
            <w:pPr>
              <w:jc w:val="both"/>
              <w:rPr>
                <w:rFonts w:ascii="Times New Roman" w:hAnsi="Times New Roman"/>
                <w:bCs/>
                <w:lang w:val="ro-MD"/>
              </w:rPr>
            </w:pPr>
            <w:r w:rsidRPr="00F8359B">
              <w:rPr>
                <w:rFonts w:ascii="Times New Roman" w:hAnsi="Times New Roman"/>
                <w:bCs/>
                <w:lang w:val="ro-MD"/>
              </w:rPr>
              <w:t>Risc 9.2 Stabilirea neconformă a salariilor de funcție și plăților stimulatorii</w:t>
            </w:r>
          </w:p>
        </w:tc>
        <w:tc>
          <w:tcPr>
            <w:tcW w:w="4253" w:type="dxa"/>
          </w:tcPr>
          <w:p w14:paraId="791EACDE" w14:textId="77777777" w:rsidR="00B60712" w:rsidRPr="004D165E" w:rsidRDefault="00B60712" w:rsidP="00EE1C96">
            <w:pPr>
              <w:pStyle w:val="Bodytext20"/>
              <w:shd w:val="clear" w:color="auto" w:fill="auto"/>
              <w:spacing w:before="0" w:after="0" w:line="240" w:lineRule="auto"/>
              <w:ind w:firstLine="0"/>
              <w:rPr>
                <w:sz w:val="20"/>
                <w:szCs w:val="20"/>
                <w:lang w:val="ro-MD"/>
              </w:rPr>
            </w:pPr>
            <w:r w:rsidRPr="004D165E">
              <w:rPr>
                <w:sz w:val="20"/>
                <w:szCs w:val="20"/>
                <w:lang w:val="ro-MD"/>
              </w:rPr>
              <w:t>Tabelul retributiv pentru categoriile de calificare cuprinde diapazonul de salarii in limitele căruia se stabilesc salariile de bază conform categoriilor de calificare.</w:t>
            </w:r>
          </w:p>
          <w:p w14:paraId="28DAB131" w14:textId="77777777" w:rsidR="00B60712" w:rsidRPr="0007461A" w:rsidRDefault="00B60712" w:rsidP="00EE1C96">
            <w:pPr>
              <w:pStyle w:val="Bodytext20"/>
              <w:shd w:val="clear" w:color="auto" w:fill="auto"/>
              <w:spacing w:before="0" w:after="0" w:line="240" w:lineRule="auto"/>
              <w:ind w:firstLine="0"/>
              <w:rPr>
                <w:sz w:val="20"/>
                <w:szCs w:val="20"/>
                <w:lang w:val="ro-MD"/>
              </w:rPr>
            </w:pPr>
            <w:r w:rsidRPr="0007461A">
              <w:rPr>
                <w:sz w:val="20"/>
                <w:szCs w:val="20"/>
                <w:lang w:val="ro-MD"/>
              </w:rPr>
              <w:t>Remunerarea muncii cuprinde:</w:t>
            </w:r>
          </w:p>
          <w:p w14:paraId="68CC780B" w14:textId="77777777" w:rsidR="00B60712" w:rsidRPr="000B5C75" w:rsidRDefault="00B60712" w:rsidP="00EE1C96">
            <w:pPr>
              <w:pStyle w:val="Bodytext20"/>
              <w:shd w:val="clear" w:color="auto" w:fill="auto"/>
              <w:tabs>
                <w:tab w:val="left" w:pos="794"/>
              </w:tabs>
              <w:spacing w:before="0" w:after="0" w:line="240" w:lineRule="auto"/>
              <w:ind w:firstLine="0"/>
              <w:rPr>
                <w:sz w:val="20"/>
                <w:szCs w:val="20"/>
                <w:lang w:val="ro-MD"/>
              </w:rPr>
            </w:pPr>
            <w:r w:rsidRPr="000B5C75">
              <w:rPr>
                <w:sz w:val="20"/>
                <w:szCs w:val="20"/>
                <w:lang w:val="ro-MD"/>
              </w:rPr>
              <w:t>- salariul de bază (salariul pe unitate de timp, salariul în acord) care se stabilește în raport cu răspunderea și complexitatea sarcinilor funcției ocupate;</w:t>
            </w:r>
          </w:p>
          <w:p w14:paraId="072636A2" w14:textId="77777777" w:rsidR="00B60712" w:rsidRPr="000B5C75" w:rsidRDefault="00B60712" w:rsidP="00EE1C96">
            <w:pPr>
              <w:pStyle w:val="Bodytext20"/>
              <w:shd w:val="clear" w:color="auto" w:fill="auto"/>
              <w:tabs>
                <w:tab w:val="left" w:pos="815"/>
              </w:tabs>
              <w:spacing w:before="0" w:after="0" w:line="240" w:lineRule="auto"/>
              <w:ind w:firstLine="0"/>
              <w:rPr>
                <w:sz w:val="20"/>
                <w:szCs w:val="20"/>
                <w:lang w:val="ro-MD"/>
              </w:rPr>
            </w:pPr>
            <w:r w:rsidRPr="000B5C75">
              <w:rPr>
                <w:sz w:val="20"/>
                <w:szCs w:val="20"/>
                <w:lang w:val="ro-MD"/>
              </w:rPr>
              <w:t>- adaosuri și suplimente la salariul de bază cu caracter de compensare (conform legislației in vigoare);</w:t>
            </w:r>
          </w:p>
          <w:p w14:paraId="600AA942" w14:textId="77777777" w:rsidR="00B60712" w:rsidRPr="000B5C75" w:rsidRDefault="00B60712" w:rsidP="00EE1C96">
            <w:pPr>
              <w:pStyle w:val="Bodytext20"/>
              <w:shd w:val="clear" w:color="auto" w:fill="auto"/>
              <w:tabs>
                <w:tab w:val="left" w:pos="815"/>
              </w:tabs>
              <w:spacing w:before="0" w:after="0" w:line="240" w:lineRule="auto"/>
              <w:ind w:firstLine="0"/>
              <w:rPr>
                <w:sz w:val="20"/>
                <w:szCs w:val="20"/>
                <w:lang w:val="ro-MD"/>
              </w:rPr>
            </w:pPr>
            <w:r w:rsidRPr="000B5C75">
              <w:rPr>
                <w:sz w:val="20"/>
                <w:szCs w:val="20"/>
                <w:lang w:val="ro-MD"/>
              </w:rPr>
              <w:t>- adaosuri și suplimente la salariul de bază în scopul motivării salariaților;</w:t>
            </w:r>
          </w:p>
          <w:p w14:paraId="140C42F6" w14:textId="77777777" w:rsidR="00B60712" w:rsidRPr="000B5C75" w:rsidRDefault="00B60712" w:rsidP="00EE1C96">
            <w:pPr>
              <w:pStyle w:val="Bodytext20"/>
              <w:shd w:val="clear" w:color="auto" w:fill="auto"/>
              <w:tabs>
                <w:tab w:val="left" w:pos="815"/>
              </w:tabs>
              <w:spacing w:before="0" w:after="0" w:line="240" w:lineRule="auto"/>
              <w:ind w:firstLine="0"/>
              <w:rPr>
                <w:sz w:val="20"/>
                <w:szCs w:val="20"/>
                <w:lang w:val="ro-MD"/>
              </w:rPr>
            </w:pPr>
            <w:r w:rsidRPr="000B5C75">
              <w:rPr>
                <w:sz w:val="20"/>
                <w:szCs w:val="20"/>
                <w:lang w:val="ro-MD"/>
              </w:rPr>
              <w:t>- plățile variabile la salariul de funcție în baza indicatorilor de performantă lunar/trimestrial;</w:t>
            </w:r>
          </w:p>
          <w:p w14:paraId="3571A61E" w14:textId="77777777" w:rsidR="00B60712" w:rsidRPr="000B5C75" w:rsidRDefault="00B60712" w:rsidP="00EE1C96">
            <w:pPr>
              <w:pStyle w:val="Bodytext20"/>
              <w:shd w:val="clear" w:color="auto" w:fill="auto"/>
              <w:tabs>
                <w:tab w:val="left" w:pos="815"/>
              </w:tabs>
              <w:spacing w:before="0" w:after="0" w:line="240" w:lineRule="auto"/>
              <w:ind w:firstLine="0"/>
              <w:rPr>
                <w:sz w:val="20"/>
                <w:szCs w:val="20"/>
                <w:lang w:val="ro-MD"/>
              </w:rPr>
            </w:pPr>
            <w:r w:rsidRPr="000B5C75">
              <w:rPr>
                <w:sz w:val="20"/>
                <w:szCs w:val="20"/>
                <w:lang w:val="ro-MD"/>
              </w:rPr>
              <w:t>- premii pentru rezultatele activității curente (câștigătorilor de concursuri profesionale, deținători de diplome);</w:t>
            </w:r>
          </w:p>
          <w:p w14:paraId="63FEA310" w14:textId="77777777" w:rsidR="00B60712" w:rsidRPr="000B5C75" w:rsidRDefault="00B60712" w:rsidP="00EE1C96">
            <w:pPr>
              <w:pStyle w:val="Bodytext20"/>
              <w:shd w:val="clear" w:color="auto" w:fill="auto"/>
              <w:tabs>
                <w:tab w:val="left" w:pos="815"/>
              </w:tabs>
              <w:spacing w:before="0" w:after="0" w:line="240" w:lineRule="auto"/>
              <w:ind w:firstLine="0"/>
              <w:rPr>
                <w:sz w:val="20"/>
                <w:szCs w:val="20"/>
                <w:lang w:val="ro-MD"/>
              </w:rPr>
            </w:pPr>
            <w:r w:rsidRPr="000B5C75">
              <w:rPr>
                <w:sz w:val="20"/>
                <w:szCs w:val="20"/>
                <w:lang w:val="ro-MD"/>
              </w:rPr>
              <w:t>- premiu în baza rezultatelor evaluării anuale a performanțelor individuale și activității companiei;</w:t>
            </w:r>
          </w:p>
          <w:p w14:paraId="3AC298AB" w14:textId="77777777" w:rsidR="00B60712" w:rsidRPr="000B5C75" w:rsidRDefault="00B60712" w:rsidP="00EE1C96">
            <w:pPr>
              <w:pStyle w:val="Bodytext20"/>
              <w:shd w:val="clear" w:color="auto" w:fill="auto"/>
              <w:tabs>
                <w:tab w:val="left" w:pos="815"/>
              </w:tabs>
              <w:spacing w:before="0" w:after="0" w:line="240" w:lineRule="auto"/>
              <w:ind w:firstLine="0"/>
              <w:rPr>
                <w:sz w:val="20"/>
                <w:szCs w:val="20"/>
                <w:lang w:val="ro-MD"/>
              </w:rPr>
            </w:pPr>
            <w:r w:rsidRPr="000B5C75">
              <w:rPr>
                <w:sz w:val="20"/>
                <w:szCs w:val="20"/>
                <w:lang w:val="ro-MD"/>
              </w:rPr>
              <w:t>- plățile unice la sărbători naționale, la concediul anual de odihnă.</w:t>
            </w:r>
          </w:p>
          <w:p w14:paraId="5667BBA0" w14:textId="77777777" w:rsidR="00B60712" w:rsidRPr="000B5C75" w:rsidRDefault="00B60712" w:rsidP="00EE1C96">
            <w:pPr>
              <w:jc w:val="both"/>
              <w:rPr>
                <w:rFonts w:ascii="Times New Roman" w:hAnsi="Times New Roman"/>
                <w:bCs/>
                <w:lang w:val="ro-MD"/>
              </w:rPr>
            </w:pPr>
            <w:r w:rsidRPr="000B5C75">
              <w:rPr>
                <w:rFonts w:ascii="Times New Roman" w:hAnsi="Times New Roman"/>
                <w:lang w:val="ro-MD"/>
              </w:rPr>
              <w:t>(art.21, art.22, anexa nr.1 și anexa nr.2 la Contractul colectiv de muncă pentru anii 2021-2024).</w:t>
            </w:r>
          </w:p>
        </w:tc>
        <w:tc>
          <w:tcPr>
            <w:tcW w:w="2834" w:type="dxa"/>
          </w:tcPr>
          <w:p w14:paraId="6495CB5B" w14:textId="77777777" w:rsidR="00B60712" w:rsidRPr="000B5C75" w:rsidRDefault="00B60712" w:rsidP="00B60712">
            <w:pPr>
              <w:jc w:val="both"/>
              <w:rPr>
                <w:rFonts w:ascii="Times New Roman" w:hAnsi="Times New Roman"/>
                <w:bCs/>
                <w:lang w:val="ro-MD"/>
              </w:rPr>
            </w:pPr>
            <w:r w:rsidRPr="000B5C75">
              <w:rPr>
                <w:rFonts w:ascii="Times New Roman" w:hAnsi="Times New Roman"/>
                <w:bCs/>
                <w:lang w:val="ro-MD"/>
              </w:rPr>
              <w:t>- Analiza temeiului legal de stabilire a salariilor de funcție și altor plăți;</w:t>
            </w:r>
          </w:p>
          <w:p w14:paraId="61A740EB" w14:textId="77777777" w:rsidR="00B60712" w:rsidRPr="000B5C75" w:rsidRDefault="00B60712" w:rsidP="00B60712">
            <w:pPr>
              <w:jc w:val="both"/>
              <w:rPr>
                <w:rFonts w:ascii="Times New Roman" w:hAnsi="Times New Roman"/>
                <w:bCs/>
                <w:lang w:val="ro-MD"/>
              </w:rPr>
            </w:pPr>
            <w:r w:rsidRPr="000B5C75">
              <w:rPr>
                <w:rFonts w:ascii="Times New Roman" w:hAnsi="Times New Roman"/>
                <w:bCs/>
                <w:lang w:val="ro-MD"/>
              </w:rPr>
              <w:t>- Verificarea calculării plăților de remunerare a muncii;</w:t>
            </w:r>
          </w:p>
          <w:p w14:paraId="68724F8F" w14:textId="77777777" w:rsidR="00B60712" w:rsidRPr="000B5C75" w:rsidRDefault="00B60712" w:rsidP="00B60712">
            <w:pPr>
              <w:jc w:val="both"/>
              <w:rPr>
                <w:rFonts w:ascii="Times New Roman" w:hAnsi="Times New Roman"/>
                <w:bCs/>
                <w:lang w:val="ro-MD"/>
              </w:rPr>
            </w:pPr>
            <w:r w:rsidRPr="000B5C75">
              <w:rPr>
                <w:rFonts w:ascii="Times New Roman" w:hAnsi="Times New Roman"/>
                <w:bCs/>
                <w:lang w:val="ro-MD"/>
              </w:rPr>
              <w:t>- Analiza muncii auditorilor interni;</w:t>
            </w:r>
          </w:p>
          <w:p w14:paraId="04631923" w14:textId="77777777" w:rsidR="00B60712" w:rsidRPr="000B5C75" w:rsidRDefault="00B60712" w:rsidP="00B60712">
            <w:pPr>
              <w:jc w:val="both"/>
              <w:rPr>
                <w:rFonts w:ascii="Times New Roman" w:hAnsi="Times New Roman"/>
                <w:bCs/>
                <w:lang w:val="ro-MD"/>
              </w:rPr>
            </w:pPr>
            <w:r w:rsidRPr="000B5C75">
              <w:rPr>
                <w:rFonts w:ascii="Times New Roman" w:hAnsi="Times New Roman"/>
                <w:bCs/>
                <w:lang w:val="ro-MD"/>
              </w:rPr>
              <w:t>- Estimarea cheltuielilor neregulamentare;</w:t>
            </w:r>
          </w:p>
          <w:p w14:paraId="68C814AD" w14:textId="77777777" w:rsidR="00B60712" w:rsidRPr="000B5C75" w:rsidRDefault="00B60712" w:rsidP="00B60712">
            <w:pPr>
              <w:jc w:val="both"/>
              <w:rPr>
                <w:rFonts w:ascii="Times New Roman" w:hAnsi="Times New Roman"/>
                <w:bCs/>
                <w:lang w:val="ro-MD"/>
              </w:rPr>
            </w:pPr>
            <w:r w:rsidRPr="000B5C75">
              <w:rPr>
                <w:rFonts w:ascii="Times New Roman" w:hAnsi="Times New Roman"/>
                <w:bCs/>
                <w:lang w:val="ro-MD"/>
              </w:rPr>
              <w:t>- Evaluarea rezultatelor muncii de audit;</w:t>
            </w:r>
          </w:p>
          <w:p w14:paraId="5ECE1D31" w14:textId="1BCB3C2F" w:rsidR="00B60712" w:rsidRPr="000B5C75" w:rsidRDefault="00B60712" w:rsidP="00B60712">
            <w:pPr>
              <w:jc w:val="both"/>
              <w:rPr>
                <w:rFonts w:ascii="Times New Roman" w:hAnsi="Times New Roman"/>
                <w:bCs/>
                <w:lang w:val="ro-MD"/>
              </w:rPr>
            </w:pPr>
            <w:r w:rsidRPr="000B5C75">
              <w:rPr>
                <w:rFonts w:ascii="Times New Roman" w:hAnsi="Times New Roman"/>
                <w:bCs/>
                <w:lang w:val="ro-MD"/>
              </w:rPr>
              <w:t xml:space="preserve">-  Intervievarea personalului </w:t>
            </w:r>
            <w:r w:rsidR="00454EB2">
              <w:rPr>
                <w:rFonts w:ascii="Times New Roman" w:hAnsi="Times New Roman"/>
                <w:bCs/>
                <w:lang w:val="ro-MD"/>
              </w:rPr>
              <w:t>S.A. „Moldtelecom”</w:t>
            </w:r>
          </w:p>
        </w:tc>
        <w:tc>
          <w:tcPr>
            <w:tcW w:w="1421" w:type="dxa"/>
          </w:tcPr>
          <w:p w14:paraId="2442D3AB" w14:textId="77777777" w:rsidR="00B60712" w:rsidRPr="000B5C75" w:rsidRDefault="00B60712" w:rsidP="00B60712">
            <w:pPr>
              <w:jc w:val="both"/>
              <w:rPr>
                <w:rFonts w:ascii="Times New Roman" w:hAnsi="Times New Roman"/>
                <w:bCs/>
                <w:lang w:val="ro-MD"/>
              </w:rPr>
            </w:pPr>
            <w:r w:rsidRPr="000B5C75">
              <w:rPr>
                <w:rFonts w:ascii="Times New Roman" w:hAnsi="Times New Roman"/>
                <w:bCs/>
                <w:lang w:val="ro-MD"/>
              </w:rPr>
              <w:t>Eșantionul selectat cuprinde 30 din 2830, 2730 și 2640 de angajați, respectiv pentru anii 2020, 2021 și 2022.</w:t>
            </w:r>
          </w:p>
          <w:p w14:paraId="32BF0C0E" w14:textId="77777777" w:rsidR="00B60712" w:rsidRPr="000B5C75" w:rsidRDefault="00B60712" w:rsidP="00B60712">
            <w:pPr>
              <w:jc w:val="both"/>
              <w:rPr>
                <w:rFonts w:ascii="Times New Roman" w:hAnsi="Times New Roman"/>
                <w:bCs/>
                <w:lang w:val="ro-MD"/>
              </w:rPr>
            </w:pPr>
            <w:r w:rsidRPr="000B5C75">
              <w:rPr>
                <w:rFonts w:ascii="Times New Roman" w:hAnsi="Times New Roman"/>
                <w:bCs/>
                <w:lang w:val="ro-MD"/>
              </w:rPr>
              <w:t>În eșantion sunt selectați funcțiile de conducere a societății, directorii departamente, șefii serviciu, șefii secții și șeful biroului de audit intern</w:t>
            </w:r>
          </w:p>
        </w:tc>
      </w:tr>
      <w:tr w:rsidR="00B60712" w:rsidRPr="000B5C75" w14:paraId="3E636FBE" w14:textId="77777777" w:rsidTr="00B60712">
        <w:trPr>
          <w:trHeight w:val="63"/>
        </w:trPr>
        <w:tc>
          <w:tcPr>
            <w:tcW w:w="1412" w:type="dxa"/>
          </w:tcPr>
          <w:p w14:paraId="0007A488"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Paragraful 4.3.9; 4.3.10; 4.3.11; 4.3.12;</w:t>
            </w:r>
          </w:p>
          <w:p w14:paraId="403FA7D5" w14:textId="77777777" w:rsidR="00B60712" w:rsidRPr="004D165E" w:rsidRDefault="00B60712" w:rsidP="00B60712">
            <w:pPr>
              <w:jc w:val="both"/>
              <w:rPr>
                <w:rFonts w:ascii="Times New Roman" w:hAnsi="Times New Roman"/>
                <w:bCs/>
                <w:lang w:val="ro-MD"/>
              </w:rPr>
            </w:pPr>
            <w:r w:rsidRPr="00F8359B">
              <w:rPr>
                <w:rFonts w:ascii="Times New Roman" w:eastAsia="Times New Roman" w:hAnsi="Times New Roman"/>
                <w:bCs/>
                <w:color w:val="000000"/>
                <w:lang w:val="ro-MD"/>
              </w:rPr>
              <w:t xml:space="preserve"> Risc 10.3 Achitarea neconformă a </w:t>
            </w:r>
            <w:r w:rsidRPr="004D165E">
              <w:rPr>
                <w:rFonts w:ascii="Times New Roman" w:hAnsi="Times New Roman"/>
                <w:lang w:val="ro-MD"/>
              </w:rPr>
              <w:t>indemnizațiilor lunare și recompenselor anuale RS, membrilor CS și altor organe de conducere a companiei</w:t>
            </w:r>
          </w:p>
        </w:tc>
        <w:tc>
          <w:tcPr>
            <w:tcW w:w="4253" w:type="dxa"/>
          </w:tcPr>
          <w:p w14:paraId="65167995" w14:textId="77777777" w:rsidR="00B60712" w:rsidRPr="000B5C75" w:rsidRDefault="00B60712" w:rsidP="00B60712">
            <w:pPr>
              <w:jc w:val="both"/>
              <w:rPr>
                <w:rFonts w:ascii="Times New Roman" w:hAnsi="Times New Roman"/>
                <w:b/>
                <w:bCs/>
                <w:lang w:val="ro-MD"/>
              </w:rPr>
            </w:pPr>
            <w:r w:rsidRPr="0007461A">
              <w:rPr>
                <w:rFonts w:ascii="Times New Roman" w:hAnsi="Times New Roman"/>
                <w:lang w:val="ro-MD"/>
              </w:rPr>
              <w:t>Persoanele care desfășoară activitate de reprezentare a statului în societățile comerciale beneficiază de indemnizații lunare și recompense anuale în mărimea stabilită de adunarea generală. Mărimea recompensei anuale nu poate depăși plafonul de 1 la sută din mărimea profitul</w:t>
            </w:r>
            <w:r w:rsidRPr="000B5C75">
              <w:rPr>
                <w:rFonts w:ascii="Times New Roman" w:hAnsi="Times New Roman"/>
                <w:lang w:val="ro-MD"/>
              </w:rPr>
              <w:t xml:space="preserve">ui net anual obținut de societate, dar individualizat pentru fiecare persoană care desfășoară activitate de reprezentare a statului – nu mai mult de două salarii medii lunare pe societate pe anul precedent, în limita plafonului menționat. (pct.28 din </w:t>
            </w:r>
            <w:r w:rsidRPr="000B5C75">
              <w:rPr>
                <w:rFonts w:ascii="Times New Roman" w:eastAsia="Times New Roman" w:hAnsi="Times New Roman"/>
                <w:lang w:val="ro-MD"/>
              </w:rPr>
              <w:t>Regulamentul aprobat prin HG nr.1053/2010)</w:t>
            </w:r>
          </w:p>
        </w:tc>
        <w:tc>
          <w:tcPr>
            <w:tcW w:w="2834" w:type="dxa"/>
          </w:tcPr>
          <w:p w14:paraId="2A43437D" w14:textId="77777777" w:rsidR="00B60712" w:rsidRPr="000B5C75" w:rsidRDefault="00B60712" w:rsidP="00B60712">
            <w:pPr>
              <w:rPr>
                <w:rFonts w:ascii="Times New Roman" w:hAnsi="Times New Roman"/>
                <w:lang w:val="ro-MD"/>
              </w:rPr>
            </w:pPr>
            <w:r w:rsidRPr="000B5C75">
              <w:rPr>
                <w:rFonts w:ascii="Times New Roman" w:hAnsi="Times New Roman"/>
                <w:lang w:val="ro-MD"/>
              </w:rPr>
              <w:t>- Analiza temeiului legal de stabilire a  indemnizațiilor lunare și recompenselor anuale;</w:t>
            </w:r>
          </w:p>
          <w:p w14:paraId="7180DDA3" w14:textId="77777777" w:rsidR="00B60712" w:rsidRPr="000B5C75" w:rsidRDefault="00B60712" w:rsidP="00B60712">
            <w:pPr>
              <w:rPr>
                <w:rFonts w:ascii="Times New Roman" w:hAnsi="Times New Roman"/>
                <w:lang w:val="ro-MD"/>
              </w:rPr>
            </w:pPr>
            <w:r w:rsidRPr="000B5C75">
              <w:rPr>
                <w:rFonts w:ascii="Times New Roman" w:hAnsi="Times New Roman"/>
                <w:lang w:val="ro-MD"/>
              </w:rPr>
              <w:t>- Verificarea calculării indemnizațiilor lunare și recompenselor anuale;</w:t>
            </w:r>
          </w:p>
          <w:p w14:paraId="77C39E23" w14:textId="77777777" w:rsidR="00B60712" w:rsidRPr="000B5C75" w:rsidRDefault="00B60712" w:rsidP="00B60712">
            <w:pPr>
              <w:rPr>
                <w:rFonts w:ascii="Times New Roman" w:hAnsi="Times New Roman"/>
                <w:lang w:val="ro-MD"/>
              </w:rPr>
            </w:pPr>
            <w:r w:rsidRPr="000B5C75">
              <w:rPr>
                <w:rFonts w:ascii="Times New Roman" w:hAnsi="Times New Roman"/>
                <w:lang w:val="ro-MD"/>
              </w:rPr>
              <w:t>- Evaluarea rezultatelor muncii de audit;</w:t>
            </w:r>
          </w:p>
          <w:p w14:paraId="2696A285" w14:textId="03B31A21" w:rsidR="00B60712" w:rsidRPr="000B5C75" w:rsidRDefault="00B60712" w:rsidP="00B60712">
            <w:pPr>
              <w:rPr>
                <w:rFonts w:ascii="Times New Roman" w:hAnsi="Times New Roman"/>
                <w:lang w:val="ro-MD"/>
              </w:rPr>
            </w:pPr>
            <w:r w:rsidRPr="000B5C75">
              <w:rPr>
                <w:rFonts w:ascii="Times New Roman" w:hAnsi="Times New Roman"/>
                <w:lang w:val="ro-MD"/>
              </w:rPr>
              <w:t xml:space="preserve">- </w:t>
            </w:r>
            <w:r w:rsidRPr="000B5C75">
              <w:rPr>
                <w:rFonts w:ascii="Times New Roman" w:eastAsia="Times New Roman" w:hAnsi="Times New Roman"/>
                <w:bCs/>
                <w:color w:val="000000"/>
                <w:lang w:val="ro-MD"/>
              </w:rPr>
              <w:t xml:space="preserve"> Intervievarea personalului </w:t>
            </w:r>
            <w:r w:rsidR="00454EB2">
              <w:rPr>
                <w:rFonts w:ascii="Times New Roman" w:eastAsia="Times New Roman" w:hAnsi="Times New Roman"/>
                <w:bCs/>
                <w:color w:val="000000"/>
                <w:lang w:val="ro-MD"/>
              </w:rPr>
              <w:t>S.A. „Moldtelecom”</w:t>
            </w:r>
            <w:r w:rsidRPr="000B5C75">
              <w:rPr>
                <w:rFonts w:ascii="Times New Roman" w:hAnsi="Times New Roman"/>
                <w:lang w:val="ro-MD"/>
              </w:rPr>
              <w:t xml:space="preserve"> </w:t>
            </w:r>
          </w:p>
        </w:tc>
        <w:tc>
          <w:tcPr>
            <w:tcW w:w="1421" w:type="dxa"/>
          </w:tcPr>
          <w:p w14:paraId="7BE5A141"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Eșantionul selectat cuprinde 100% din populația reprezentată prin membrii CS, Comisiei de cenzori, Comitetului de audit, precum și reprezentantul statului</w:t>
            </w:r>
          </w:p>
          <w:p w14:paraId="33682BC2" w14:textId="77777777" w:rsidR="00B60712" w:rsidRPr="000B5C75" w:rsidRDefault="00B60712" w:rsidP="00B60712">
            <w:pPr>
              <w:jc w:val="both"/>
              <w:rPr>
                <w:rFonts w:ascii="Times New Roman" w:hAnsi="Times New Roman"/>
                <w:lang w:val="ro-MD"/>
              </w:rPr>
            </w:pPr>
          </w:p>
        </w:tc>
      </w:tr>
      <w:tr w:rsidR="00B60712" w:rsidRPr="000B5C75" w14:paraId="510E84B5" w14:textId="77777777" w:rsidTr="00B60712">
        <w:trPr>
          <w:trHeight w:val="249"/>
        </w:trPr>
        <w:tc>
          <w:tcPr>
            <w:tcW w:w="9920" w:type="dxa"/>
            <w:gridSpan w:val="4"/>
          </w:tcPr>
          <w:p w14:paraId="07C2A3B1" w14:textId="1569F254" w:rsidR="00B60712" w:rsidRPr="000B5C75" w:rsidRDefault="00B60712" w:rsidP="00B60712">
            <w:pPr>
              <w:jc w:val="center"/>
              <w:rPr>
                <w:rFonts w:ascii="Times New Roman" w:eastAsia="Times New Roman" w:hAnsi="Times New Roman"/>
                <w:b/>
                <w:bCs/>
                <w:color w:val="000000"/>
                <w:lang w:val="ro-MD"/>
              </w:rPr>
            </w:pPr>
            <w:r w:rsidRPr="000B5C75">
              <w:rPr>
                <w:rFonts w:ascii="Times New Roman" w:eastAsia="Times New Roman" w:hAnsi="Times New Roman"/>
                <w:b/>
                <w:bCs/>
                <w:color w:val="000000"/>
                <w:lang w:val="ro-MD"/>
              </w:rPr>
              <w:t xml:space="preserve">Obiectivul specific de audit 3: Patrimoniul </w:t>
            </w:r>
            <w:r w:rsidR="00454EB2">
              <w:rPr>
                <w:rFonts w:ascii="Times New Roman" w:eastAsia="Times New Roman" w:hAnsi="Times New Roman"/>
                <w:b/>
                <w:bCs/>
                <w:color w:val="000000"/>
                <w:lang w:val="ro-MD"/>
              </w:rPr>
              <w:t>S.A. „Moldtelecom”</w:t>
            </w:r>
            <w:r w:rsidRPr="000B5C75">
              <w:rPr>
                <w:rFonts w:ascii="Times New Roman" w:eastAsia="Times New Roman" w:hAnsi="Times New Roman"/>
                <w:b/>
                <w:bCs/>
                <w:color w:val="000000"/>
                <w:lang w:val="ro-MD"/>
              </w:rPr>
              <w:t xml:space="preserve"> a fost administrat în conformitate cu cadrul regulator aplicabil?</w:t>
            </w:r>
          </w:p>
        </w:tc>
      </w:tr>
      <w:tr w:rsidR="00B60712" w:rsidRPr="000B5C75" w14:paraId="466B3D4B" w14:textId="77777777" w:rsidTr="00B60712">
        <w:trPr>
          <w:trHeight w:val="35"/>
        </w:trPr>
        <w:tc>
          <w:tcPr>
            <w:tcW w:w="1412" w:type="dxa"/>
          </w:tcPr>
          <w:p w14:paraId="3505F191" w14:textId="77777777" w:rsidR="00B60712" w:rsidRPr="000B5C75" w:rsidRDefault="00B60712" w:rsidP="00EE1C96">
            <w:pPr>
              <w:jc w:val="both"/>
              <w:rPr>
                <w:rFonts w:ascii="Times New Roman" w:hAnsi="Times New Roman"/>
                <w:lang w:val="ro-MD"/>
              </w:rPr>
            </w:pPr>
            <w:r w:rsidRPr="000B5C75">
              <w:rPr>
                <w:rFonts w:ascii="Times New Roman" w:hAnsi="Times New Roman"/>
                <w:lang w:val="ro-MD"/>
              </w:rPr>
              <w:t>Paragraful 4.3.1</w:t>
            </w:r>
          </w:p>
          <w:p w14:paraId="40110B09" w14:textId="4DB1DF2C" w:rsidR="00B60712" w:rsidRPr="00F8359B" w:rsidRDefault="00B60712" w:rsidP="00EE1C96">
            <w:pPr>
              <w:jc w:val="both"/>
              <w:rPr>
                <w:rFonts w:ascii="Times New Roman" w:eastAsia="Times New Roman" w:hAnsi="Times New Roman"/>
                <w:bCs/>
                <w:color w:val="000000"/>
                <w:lang w:val="ro-MD"/>
              </w:rPr>
            </w:pPr>
            <w:r w:rsidRPr="00F8359B">
              <w:rPr>
                <w:rFonts w:ascii="Times New Roman" w:hAnsi="Times New Roman"/>
                <w:lang w:val="ro-MD"/>
              </w:rPr>
              <w:t xml:space="preserve">Risc </w:t>
            </w:r>
            <w:r w:rsidRPr="00F8359B">
              <w:rPr>
                <w:rFonts w:ascii="Times New Roman" w:eastAsia="Times New Roman" w:hAnsi="Times New Roman"/>
                <w:bCs/>
                <w:color w:val="000000"/>
                <w:lang w:val="ro-MD"/>
              </w:rPr>
              <w:t xml:space="preserve">4.1 Neînregistrarea drepturilor patrimoniale ale </w:t>
            </w:r>
            <w:r w:rsidR="00454EB2">
              <w:rPr>
                <w:rFonts w:ascii="Times New Roman" w:eastAsia="Times New Roman" w:hAnsi="Times New Roman"/>
                <w:bCs/>
                <w:color w:val="000000"/>
                <w:lang w:val="ro-MD"/>
              </w:rPr>
              <w:t>S.A. „Moldtelecom”</w:t>
            </w:r>
            <w:r w:rsidRPr="00F8359B">
              <w:rPr>
                <w:rFonts w:ascii="Times New Roman" w:eastAsia="Times New Roman" w:hAnsi="Times New Roman"/>
                <w:bCs/>
                <w:color w:val="000000"/>
                <w:lang w:val="ro-MD"/>
              </w:rPr>
              <w:t xml:space="preserve"> asupra terenurilor deținute în proprietate sau folosință</w:t>
            </w:r>
          </w:p>
        </w:tc>
        <w:tc>
          <w:tcPr>
            <w:tcW w:w="4253" w:type="dxa"/>
          </w:tcPr>
          <w:p w14:paraId="68E13D6C" w14:textId="77777777" w:rsidR="00B60712" w:rsidRPr="004D165E" w:rsidRDefault="00B60712" w:rsidP="00B60712">
            <w:pPr>
              <w:jc w:val="both"/>
              <w:rPr>
                <w:rFonts w:ascii="Times New Roman" w:eastAsia="Times New Roman" w:hAnsi="Times New Roman"/>
                <w:bCs/>
                <w:color w:val="000000"/>
                <w:lang w:val="ro-MD"/>
              </w:rPr>
            </w:pPr>
            <w:r w:rsidRPr="004D165E">
              <w:rPr>
                <w:rFonts w:ascii="Times New Roman" w:eastAsia="Times New Roman" w:hAnsi="Times New Roman"/>
                <w:bCs/>
                <w:color w:val="000000"/>
                <w:lang w:val="ro-MD"/>
              </w:rPr>
              <w:t>Terenurile, clădirile și alte construcții principale cu caracter definitiv sunt supuse înregistrării obligatorii în registrul bunurilor imobile (RBI) (art.4 alin.(3) din Legea nr.1543/1998).</w:t>
            </w:r>
          </w:p>
          <w:p w14:paraId="23FE3A51" w14:textId="77777777" w:rsidR="00B60712" w:rsidRPr="0007461A" w:rsidRDefault="00B60712" w:rsidP="00B60712">
            <w:pPr>
              <w:jc w:val="both"/>
              <w:rPr>
                <w:rFonts w:ascii="Times New Roman" w:eastAsia="Times New Roman" w:hAnsi="Times New Roman"/>
                <w:bCs/>
                <w:color w:val="000000"/>
                <w:lang w:val="ro-MD"/>
              </w:rPr>
            </w:pPr>
            <w:r w:rsidRPr="0007461A">
              <w:rPr>
                <w:rFonts w:ascii="Times New Roman" w:eastAsia="Times New Roman" w:hAnsi="Times New Roman"/>
                <w:bCs/>
                <w:color w:val="000000"/>
                <w:lang w:val="ro-MD"/>
              </w:rPr>
              <w:t>În RBI mai pot fi înregistrate dreptul de administrare, dreptul de gestiune economică, dreptul de folosință asupra terenurilor statului sau ale unităților administrativ-teritoriale și concesiunea. (art.4 alin.(5) din Legea nr.1543/1998)</w:t>
            </w:r>
          </w:p>
        </w:tc>
        <w:tc>
          <w:tcPr>
            <w:tcW w:w="2834" w:type="dxa"/>
          </w:tcPr>
          <w:p w14:paraId="6B100659" w14:textId="77777777" w:rsidR="00B60712" w:rsidRPr="000B5C75" w:rsidRDefault="00B60712" w:rsidP="00B60712">
            <w:pPr>
              <w:rPr>
                <w:rFonts w:ascii="Times New Roman" w:hAnsi="Times New Roman"/>
                <w:lang w:val="ro-MD"/>
              </w:rPr>
            </w:pPr>
            <w:r w:rsidRPr="000B5C75">
              <w:rPr>
                <w:rFonts w:ascii="Times New Roman" w:hAnsi="Times New Roman"/>
                <w:lang w:val="ro-MD"/>
              </w:rPr>
              <w:t>- Procedurile analitice și investigarea cauzei discrepanțelor între datele societății, APP și RBI;</w:t>
            </w:r>
          </w:p>
          <w:p w14:paraId="60D064C3" w14:textId="77777777" w:rsidR="00B60712" w:rsidRPr="000B5C75" w:rsidRDefault="00B60712" w:rsidP="00B60712">
            <w:pPr>
              <w:rPr>
                <w:rFonts w:ascii="Times New Roman" w:hAnsi="Times New Roman"/>
                <w:lang w:val="ro-MD"/>
              </w:rPr>
            </w:pPr>
            <w:r w:rsidRPr="000B5C75">
              <w:rPr>
                <w:rFonts w:ascii="Times New Roman" w:hAnsi="Times New Roman"/>
                <w:lang w:val="ro-MD"/>
              </w:rPr>
              <w:t>- Evaluarea rezultatelor muncii de audit;</w:t>
            </w:r>
          </w:p>
          <w:p w14:paraId="35B6845A" w14:textId="08F9E10F" w:rsidR="00B60712" w:rsidRPr="000B5C75" w:rsidRDefault="00B60712" w:rsidP="00B60712">
            <w:pPr>
              <w:rPr>
                <w:rFonts w:ascii="Times New Roman" w:eastAsia="Times New Roman" w:hAnsi="Times New Roman"/>
                <w:bCs/>
                <w:color w:val="000000"/>
                <w:lang w:val="ro-MD"/>
              </w:rPr>
            </w:pPr>
            <w:r w:rsidRPr="000B5C75">
              <w:rPr>
                <w:rFonts w:ascii="Times New Roman" w:hAnsi="Times New Roman"/>
                <w:lang w:val="ro-MD"/>
              </w:rPr>
              <w:t>-</w:t>
            </w:r>
            <w:r w:rsidRPr="000B5C75">
              <w:rPr>
                <w:rFonts w:ascii="Times New Roman" w:eastAsia="Times New Roman" w:hAnsi="Times New Roman"/>
                <w:bCs/>
                <w:color w:val="000000"/>
                <w:lang w:val="ro-MD"/>
              </w:rPr>
              <w:t xml:space="preserve"> Intervievarea personalului </w:t>
            </w:r>
            <w:r w:rsidR="00454EB2">
              <w:rPr>
                <w:rFonts w:ascii="Times New Roman" w:eastAsia="Times New Roman" w:hAnsi="Times New Roman"/>
                <w:bCs/>
                <w:color w:val="000000"/>
                <w:lang w:val="ro-MD"/>
              </w:rPr>
              <w:t>S.A. „Moldtelecom”</w:t>
            </w:r>
          </w:p>
          <w:p w14:paraId="36003FAC" w14:textId="77777777" w:rsidR="00B60712" w:rsidRPr="000B5C75" w:rsidRDefault="00B60712" w:rsidP="00B60712">
            <w:pPr>
              <w:rPr>
                <w:rFonts w:ascii="Times New Roman" w:hAnsi="Times New Roman"/>
                <w:lang w:val="ro-MD"/>
              </w:rPr>
            </w:pPr>
          </w:p>
        </w:tc>
        <w:tc>
          <w:tcPr>
            <w:tcW w:w="1421" w:type="dxa"/>
          </w:tcPr>
          <w:p w14:paraId="42976E32" w14:textId="77777777" w:rsidR="00B60712" w:rsidRPr="000B5C75" w:rsidRDefault="00B60712" w:rsidP="00B60712">
            <w:pPr>
              <w:rPr>
                <w:rFonts w:ascii="Times New Roman" w:hAnsi="Times New Roman"/>
                <w:lang w:val="ro-MD"/>
              </w:rPr>
            </w:pPr>
            <w:r w:rsidRPr="000B5C75">
              <w:rPr>
                <w:rFonts w:ascii="Times New Roman" w:hAnsi="Times New Roman"/>
                <w:lang w:val="ro-MD"/>
              </w:rPr>
              <w:t>Procedurile analitice au cuprins 100% din populația de terenuri</w:t>
            </w:r>
          </w:p>
        </w:tc>
      </w:tr>
      <w:tr w:rsidR="00B60712" w:rsidRPr="000B5C75" w14:paraId="64BB0223" w14:textId="77777777" w:rsidTr="00B60712">
        <w:trPr>
          <w:trHeight w:val="31"/>
        </w:trPr>
        <w:tc>
          <w:tcPr>
            <w:tcW w:w="1412" w:type="dxa"/>
          </w:tcPr>
          <w:p w14:paraId="1B1B4AE1" w14:textId="77777777" w:rsidR="00B60712" w:rsidRPr="000B5C75" w:rsidRDefault="00B60712" w:rsidP="00EE1C96">
            <w:pPr>
              <w:jc w:val="both"/>
              <w:rPr>
                <w:rFonts w:ascii="Times New Roman" w:hAnsi="Times New Roman"/>
                <w:lang w:val="ro-MD"/>
              </w:rPr>
            </w:pPr>
            <w:r w:rsidRPr="000B5C75">
              <w:rPr>
                <w:rFonts w:ascii="Times New Roman" w:hAnsi="Times New Roman"/>
                <w:lang w:val="ro-MD"/>
              </w:rPr>
              <w:t>Paragraful 4.3.1</w:t>
            </w:r>
          </w:p>
          <w:p w14:paraId="01144B0C" w14:textId="0DBF09F0" w:rsidR="00B60712" w:rsidRPr="00F8359B" w:rsidRDefault="00B60712" w:rsidP="00EE1C96">
            <w:pPr>
              <w:jc w:val="both"/>
              <w:rPr>
                <w:rFonts w:ascii="Times New Roman" w:eastAsia="Times New Roman" w:hAnsi="Times New Roman"/>
                <w:bCs/>
                <w:color w:val="000000"/>
                <w:lang w:val="ro-MD"/>
              </w:rPr>
            </w:pPr>
            <w:r w:rsidRPr="00F8359B">
              <w:rPr>
                <w:rFonts w:ascii="Times New Roman" w:hAnsi="Times New Roman"/>
                <w:lang w:val="ro-MD"/>
              </w:rPr>
              <w:t xml:space="preserve">Risc </w:t>
            </w:r>
            <w:r w:rsidRPr="00F8359B">
              <w:rPr>
                <w:rFonts w:ascii="Times New Roman" w:eastAsia="Times New Roman" w:hAnsi="Times New Roman"/>
                <w:bCs/>
                <w:color w:val="000000"/>
                <w:lang w:val="ro-MD"/>
              </w:rPr>
              <w:t xml:space="preserve">5.1 Neînregistrarea drepturilor patrimoniale ale </w:t>
            </w:r>
            <w:r w:rsidR="00454EB2">
              <w:rPr>
                <w:rFonts w:ascii="Times New Roman" w:eastAsia="Times New Roman" w:hAnsi="Times New Roman"/>
                <w:bCs/>
                <w:color w:val="000000"/>
                <w:lang w:val="ro-MD"/>
              </w:rPr>
              <w:t>S.A. „Moldtelecom”</w:t>
            </w:r>
            <w:r w:rsidRPr="00F8359B">
              <w:rPr>
                <w:rFonts w:ascii="Times New Roman" w:eastAsia="Times New Roman" w:hAnsi="Times New Roman"/>
                <w:bCs/>
                <w:color w:val="000000"/>
                <w:lang w:val="ro-MD"/>
              </w:rPr>
              <w:t xml:space="preserve"> asupra clădirilor și altor construcții</w:t>
            </w:r>
          </w:p>
        </w:tc>
        <w:tc>
          <w:tcPr>
            <w:tcW w:w="4253" w:type="dxa"/>
          </w:tcPr>
          <w:p w14:paraId="028FAC68" w14:textId="77777777" w:rsidR="00B60712" w:rsidRPr="004D165E" w:rsidRDefault="00B60712" w:rsidP="00EE1C96">
            <w:pPr>
              <w:jc w:val="both"/>
              <w:rPr>
                <w:rFonts w:ascii="Times New Roman" w:eastAsia="Times New Roman" w:hAnsi="Times New Roman"/>
                <w:lang w:val="ro-MD"/>
              </w:rPr>
            </w:pPr>
            <w:r w:rsidRPr="004D165E">
              <w:rPr>
                <w:rFonts w:ascii="Times New Roman" w:eastAsia="Times New Roman" w:hAnsi="Times New Roman"/>
                <w:lang w:val="ro-MD"/>
              </w:rPr>
              <w:t>Terenurile, clădirile și alte construcții principale cu caracter definitiv sunt supuse înregistrării obligatorii în registrul bunurilor imobile (RBI) (art.4 alin.(3) din Legea nr.1543/1998).</w:t>
            </w:r>
          </w:p>
          <w:p w14:paraId="5CD5C93A" w14:textId="77777777" w:rsidR="00B60712" w:rsidRPr="0007461A" w:rsidRDefault="00B60712" w:rsidP="00EE1C96">
            <w:pPr>
              <w:jc w:val="center"/>
              <w:rPr>
                <w:rFonts w:ascii="Times New Roman" w:eastAsia="Times New Roman" w:hAnsi="Times New Roman"/>
                <w:bCs/>
                <w:color w:val="000000"/>
                <w:lang w:val="ro-MD"/>
              </w:rPr>
            </w:pPr>
          </w:p>
        </w:tc>
        <w:tc>
          <w:tcPr>
            <w:tcW w:w="2834" w:type="dxa"/>
          </w:tcPr>
          <w:p w14:paraId="1095AB4C" w14:textId="77777777" w:rsidR="00B60712" w:rsidRPr="000B5C75" w:rsidRDefault="00B60712" w:rsidP="00EE1C96">
            <w:pPr>
              <w:rPr>
                <w:rFonts w:ascii="Times New Roman" w:hAnsi="Times New Roman"/>
                <w:lang w:val="ro-MD"/>
              </w:rPr>
            </w:pPr>
            <w:r w:rsidRPr="000B5C75">
              <w:rPr>
                <w:rFonts w:ascii="Times New Roman" w:hAnsi="Times New Roman"/>
                <w:lang w:val="ro-MD"/>
              </w:rPr>
              <w:t>- Procedurile analitice și investigarea cauzei discrepanțelor între datele  societății, APP și RBI;</w:t>
            </w:r>
          </w:p>
          <w:p w14:paraId="58D93915" w14:textId="77777777" w:rsidR="00B60712" w:rsidRPr="000B5C75" w:rsidRDefault="00B60712" w:rsidP="00EE1C96">
            <w:pPr>
              <w:rPr>
                <w:rFonts w:ascii="Times New Roman" w:hAnsi="Times New Roman"/>
                <w:lang w:val="ro-MD"/>
              </w:rPr>
            </w:pPr>
            <w:r w:rsidRPr="000B5C75">
              <w:rPr>
                <w:rFonts w:ascii="Times New Roman" w:hAnsi="Times New Roman"/>
                <w:lang w:val="ro-MD"/>
              </w:rPr>
              <w:t>- Evaluarea rezultatelor muncii de audit;</w:t>
            </w:r>
          </w:p>
          <w:p w14:paraId="206FB67E" w14:textId="4073E146" w:rsidR="00B60712" w:rsidRPr="000B5C75" w:rsidRDefault="00B60712" w:rsidP="00EE1C96">
            <w:pPr>
              <w:rPr>
                <w:rFonts w:ascii="Times New Roman" w:hAnsi="Times New Roman"/>
                <w:lang w:val="ro-MD"/>
              </w:rPr>
            </w:pPr>
            <w:r w:rsidRPr="000B5C75">
              <w:rPr>
                <w:rFonts w:ascii="Times New Roman" w:hAnsi="Times New Roman"/>
                <w:lang w:val="ro-MD"/>
              </w:rPr>
              <w:t>-</w:t>
            </w:r>
            <w:r w:rsidRPr="000B5C75">
              <w:rPr>
                <w:rFonts w:ascii="Times New Roman" w:eastAsia="Times New Roman" w:hAnsi="Times New Roman"/>
                <w:bCs/>
                <w:color w:val="000000"/>
                <w:lang w:val="ro-MD"/>
              </w:rPr>
              <w:t xml:space="preserve"> Intervievarea personalului </w:t>
            </w:r>
            <w:r w:rsidR="00454EB2">
              <w:rPr>
                <w:rFonts w:ascii="Times New Roman" w:eastAsia="Times New Roman" w:hAnsi="Times New Roman"/>
                <w:bCs/>
                <w:color w:val="000000"/>
                <w:lang w:val="ro-MD"/>
              </w:rPr>
              <w:t>S.A. „Moldtelecom”</w:t>
            </w:r>
          </w:p>
        </w:tc>
        <w:tc>
          <w:tcPr>
            <w:tcW w:w="1421" w:type="dxa"/>
          </w:tcPr>
          <w:p w14:paraId="78B8CDC5" w14:textId="77777777" w:rsidR="00B60712" w:rsidRPr="000B5C75" w:rsidRDefault="00B60712" w:rsidP="00B60712">
            <w:pPr>
              <w:jc w:val="both"/>
              <w:rPr>
                <w:rFonts w:ascii="Times New Roman" w:eastAsia="Times New Roman" w:hAnsi="Times New Roman"/>
                <w:b/>
                <w:bCs/>
                <w:color w:val="000000"/>
                <w:lang w:val="ro-MD"/>
              </w:rPr>
            </w:pPr>
            <w:r w:rsidRPr="000B5C75">
              <w:rPr>
                <w:rFonts w:ascii="Times New Roman" w:hAnsi="Times New Roman"/>
                <w:lang w:val="ro-MD"/>
              </w:rPr>
              <w:t>Procedurile analitice au cuprins 100% din populația de clădiri/ construcții</w:t>
            </w:r>
          </w:p>
        </w:tc>
      </w:tr>
      <w:tr w:rsidR="00B60712" w:rsidRPr="000B5C75" w14:paraId="437F8AED" w14:textId="77777777" w:rsidTr="00B60712">
        <w:trPr>
          <w:trHeight w:val="31"/>
        </w:trPr>
        <w:tc>
          <w:tcPr>
            <w:tcW w:w="1412" w:type="dxa"/>
          </w:tcPr>
          <w:p w14:paraId="754DF76A" w14:textId="77777777" w:rsidR="00B60712" w:rsidRPr="000B5C75" w:rsidRDefault="00B60712" w:rsidP="00EE1C96">
            <w:pPr>
              <w:jc w:val="both"/>
              <w:rPr>
                <w:rFonts w:ascii="Times New Roman" w:hAnsi="Times New Roman"/>
                <w:lang w:val="ro-MD"/>
              </w:rPr>
            </w:pPr>
            <w:r w:rsidRPr="000B5C75">
              <w:rPr>
                <w:rFonts w:ascii="Times New Roman" w:hAnsi="Times New Roman"/>
                <w:lang w:val="ro-MD"/>
              </w:rPr>
              <w:t>Paragraful 4.3.2</w:t>
            </w:r>
          </w:p>
          <w:p w14:paraId="4B19A3A1" w14:textId="77777777" w:rsidR="00B60712" w:rsidRPr="004D165E" w:rsidRDefault="00B60712" w:rsidP="00EE1C96">
            <w:pPr>
              <w:jc w:val="both"/>
              <w:rPr>
                <w:rFonts w:ascii="Times New Roman" w:eastAsia="Times New Roman" w:hAnsi="Times New Roman"/>
                <w:bCs/>
                <w:color w:val="000000"/>
                <w:lang w:val="ro-MD"/>
              </w:rPr>
            </w:pPr>
            <w:r w:rsidRPr="00F8359B">
              <w:rPr>
                <w:rFonts w:ascii="Times New Roman" w:hAnsi="Times New Roman"/>
                <w:lang w:val="ro-MD"/>
              </w:rPr>
              <w:t xml:space="preserve">Risc </w:t>
            </w:r>
            <w:r w:rsidRPr="00F8359B">
              <w:rPr>
                <w:rFonts w:ascii="Times New Roman" w:eastAsia="Times New Roman" w:hAnsi="Times New Roman"/>
                <w:bCs/>
                <w:color w:val="000000"/>
                <w:lang w:val="ro-MD"/>
              </w:rPr>
              <w:t>4.2. Neutilizarea terenurilor după destin</w:t>
            </w:r>
            <w:r w:rsidRPr="004D165E">
              <w:rPr>
                <w:rFonts w:ascii="Times New Roman" w:eastAsia="Times New Roman" w:hAnsi="Times New Roman"/>
                <w:bCs/>
                <w:color w:val="000000"/>
                <w:lang w:val="ro-MD"/>
              </w:rPr>
              <w:t>ație prestabilită</w:t>
            </w:r>
          </w:p>
        </w:tc>
        <w:tc>
          <w:tcPr>
            <w:tcW w:w="4253" w:type="dxa"/>
          </w:tcPr>
          <w:p w14:paraId="31A736B9" w14:textId="77777777" w:rsidR="00B60712" w:rsidRPr="0007461A" w:rsidRDefault="00B60712" w:rsidP="00EE1C96">
            <w:pPr>
              <w:jc w:val="both"/>
              <w:rPr>
                <w:rFonts w:ascii="Times New Roman" w:eastAsia="Times New Roman" w:hAnsi="Times New Roman"/>
                <w:bCs/>
                <w:color w:val="000000"/>
                <w:lang w:val="ro-MD"/>
              </w:rPr>
            </w:pPr>
            <w:r w:rsidRPr="0007461A">
              <w:rPr>
                <w:rFonts w:ascii="Times New Roman" w:eastAsia="Times New Roman" w:hAnsi="Times New Roman"/>
                <w:bCs/>
                <w:color w:val="000000"/>
                <w:lang w:val="ro-MD"/>
              </w:rPr>
              <w:t>Organul executiv al Societății este responsabil de asigurarea utilizării și reproducerii efective a patrimoniului primit în gestiunea operativă (pct.2.4 lit.g) din Regulamentul organului executiv al Societății pe acțiuni „Moldtelecom”)</w:t>
            </w:r>
          </w:p>
        </w:tc>
        <w:tc>
          <w:tcPr>
            <w:tcW w:w="2834" w:type="dxa"/>
          </w:tcPr>
          <w:p w14:paraId="76EB2BDF" w14:textId="77777777" w:rsidR="00B60712" w:rsidRPr="000B5C75" w:rsidRDefault="00B60712" w:rsidP="00EE1C96">
            <w:pPr>
              <w:rPr>
                <w:rFonts w:ascii="Times New Roman" w:hAnsi="Times New Roman"/>
                <w:lang w:val="ro-MD"/>
              </w:rPr>
            </w:pPr>
            <w:r w:rsidRPr="000B5C75">
              <w:rPr>
                <w:rFonts w:ascii="Times New Roman" w:hAnsi="Times New Roman"/>
                <w:lang w:val="ro-MD"/>
              </w:rPr>
              <w:t>- Examinarea terenurilor și  investigarea cauzei de neutilizare a terenurilor;</w:t>
            </w:r>
          </w:p>
          <w:p w14:paraId="36FF13F5" w14:textId="77777777" w:rsidR="00B60712" w:rsidRPr="000B5C75" w:rsidRDefault="00B60712" w:rsidP="00EE1C96">
            <w:pPr>
              <w:rPr>
                <w:rFonts w:ascii="Times New Roman" w:hAnsi="Times New Roman"/>
                <w:lang w:val="ro-MD"/>
              </w:rPr>
            </w:pPr>
            <w:r w:rsidRPr="000B5C75">
              <w:rPr>
                <w:rFonts w:ascii="Times New Roman" w:hAnsi="Times New Roman"/>
                <w:lang w:val="ro-MD"/>
              </w:rPr>
              <w:t>- Evaluarea rezultatelor muncii de audit;</w:t>
            </w:r>
          </w:p>
          <w:p w14:paraId="72AD60E9" w14:textId="7299D575" w:rsidR="00B60712" w:rsidRPr="000B5C75" w:rsidRDefault="00B60712" w:rsidP="00EE1C96">
            <w:pPr>
              <w:rPr>
                <w:rFonts w:ascii="Times New Roman" w:hAnsi="Times New Roman"/>
                <w:lang w:val="ro-MD"/>
              </w:rPr>
            </w:pPr>
            <w:r w:rsidRPr="000B5C75">
              <w:rPr>
                <w:rFonts w:ascii="Times New Roman" w:hAnsi="Times New Roman"/>
                <w:lang w:val="ro-MD"/>
              </w:rPr>
              <w:t>-</w:t>
            </w:r>
            <w:r w:rsidRPr="000B5C75">
              <w:rPr>
                <w:rFonts w:ascii="Times New Roman" w:eastAsia="Times New Roman" w:hAnsi="Times New Roman"/>
                <w:bCs/>
                <w:color w:val="000000"/>
                <w:lang w:val="ro-MD"/>
              </w:rPr>
              <w:t xml:space="preserve"> Intervievarea personalului </w:t>
            </w:r>
            <w:r w:rsidR="00454EB2">
              <w:rPr>
                <w:rFonts w:ascii="Times New Roman" w:eastAsia="Times New Roman" w:hAnsi="Times New Roman"/>
                <w:bCs/>
                <w:color w:val="000000"/>
                <w:lang w:val="ro-MD"/>
              </w:rPr>
              <w:t>S.A. „Moldtelecom”</w:t>
            </w:r>
          </w:p>
        </w:tc>
        <w:tc>
          <w:tcPr>
            <w:tcW w:w="1421" w:type="dxa"/>
          </w:tcPr>
          <w:p w14:paraId="006BD2B8" w14:textId="77777777" w:rsidR="00B60712" w:rsidRPr="000B5C75" w:rsidRDefault="00B60712" w:rsidP="00B60712">
            <w:pPr>
              <w:rPr>
                <w:rFonts w:ascii="Times New Roman" w:hAnsi="Times New Roman"/>
                <w:lang w:val="ro-MD"/>
              </w:rPr>
            </w:pPr>
            <w:r w:rsidRPr="000B5C75">
              <w:rPr>
                <w:rFonts w:ascii="Times New Roman" w:hAnsi="Times New Roman"/>
                <w:lang w:val="ro-MD"/>
              </w:rPr>
              <w:t>Eșantionul selectat cuprinde 26 din 620 de terenuri deținute în proprietate</w:t>
            </w:r>
          </w:p>
        </w:tc>
      </w:tr>
      <w:tr w:rsidR="00B60712" w:rsidRPr="000B5C75" w14:paraId="5D123E00" w14:textId="77777777" w:rsidTr="00B60712">
        <w:trPr>
          <w:trHeight w:val="31"/>
        </w:trPr>
        <w:tc>
          <w:tcPr>
            <w:tcW w:w="1412" w:type="dxa"/>
          </w:tcPr>
          <w:p w14:paraId="0F0174C7" w14:textId="77777777" w:rsidR="00B60712" w:rsidRPr="000B5C75" w:rsidRDefault="00B60712" w:rsidP="00EE1C96">
            <w:pPr>
              <w:jc w:val="both"/>
              <w:rPr>
                <w:rFonts w:ascii="Times New Roman" w:hAnsi="Times New Roman"/>
                <w:lang w:val="ro-MD"/>
              </w:rPr>
            </w:pPr>
            <w:r w:rsidRPr="000B5C75">
              <w:rPr>
                <w:rFonts w:ascii="Times New Roman" w:hAnsi="Times New Roman"/>
                <w:lang w:val="ro-MD"/>
              </w:rPr>
              <w:t>Paragraful 4.3.3, 4.3.4; 4.3.5; 4.3.6;</w:t>
            </w:r>
          </w:p>
          <w:p w14:paraId="45E9AA98" w14:textId="77777777" w:rsidR="00B60712" w:rsidRPr="00F8359B" w:rsidRDefault="00B60712" w:rsidP="00EE1C96">
            <w:pPr>
              <w:jc w:val="both"/>
              <w:rPr>
                <w:rFonts w:ascii="Times New Roman" w:eastAsia="Times New Roman" w:hAnsi="Times New Roman"/>
                <w:bCs/>
                <w:color w:val="000000"/>
                <w:lang w:val="ro-MD"/>
              </w:rPr>
            </w:pPr>
            <w:r w:rsidRPr="00F8359B">
              <w:rPr>
                <w:rFonts w:ascii="Times New Roman" w:hAnsi="Times New Roman"/>
                <w:lang w:val="ro-MD"/>
              </w:rPr>
              <w:t xml:space="preserve">Risc </w:t>
            </w:r>
            <w:r w:rsidRPr="00F8359B">
              <w:rPr>
                <w:rFonts w:ascii="Times New Roman" w:eastAsia="Times New Roman" w:hAnsi="Times New Roman"/>
                <w:bCs/>
                <w:color w:val="000000"/>
                <w:lang w:val="ro-MD"/>
              </w:rPr>
              <w:t>5.2 Nemonitorizarea și neasigurarea stării tehnice satisfăcătoare a edificiilor civile</w:t>
            </w:r>
          </w:p>
        </w:tc>
        <w:tc>
          <w:tcPr>
            <w:tcW w:w="4253" w:type="dxa"/>
          </w:tcPr>
          <w:p w14:paraId="30425AD1" w14:textId="77777777" w:rsidR="00B60712" w:rsidRPr="004D165E" w:rsidRDefault="00B60712" w:rsidP="00EE1C96">
            <w:pPr>
              <w:jc w:val="both"/>
              <w:rPr>
                <w:rFonts w:ascii="Times New Roman" w:eastAsia="Times New Roman" w:hAnsi="Times New Roman"/>
                <w:bCs/>
                <w:color w:val="000000"/>
                <w:lang w:val="ro-MD"/>
              </w:rPr>
            </w:pPr>
            <w:r w:rsidRPr="004D165E">
              <w:rPr>
                <w:rFonts w:ascii="Times New Roman" w:eastAsia="Times New Roman" w:hAnsi="Times New Roman"/>
                <w:bCs/>
                <w:color w:val="000000"/>
                <w:lang w:val="ro-MD"/>
              </w:rPr>
              <w:t xml:space="preserve">Serviciul Exploatare Edificii Civile din cadrul Direcției Achiziții și Gospodării este responsabil pentru </w:t>
            </w:r>
          </w:p>
          <w:p w14:paraId="7CA2D658" w14:textId="77777777" w:rsidR="00B60712" w:rsidRPr="0007461A" w:rsidRDefault="00B60712" w:rsidP="00EE1C96">
            <w:pPr>
              <w:jc w:val="both"/>
              <w:rPr>
                <w:rFonts w:ascii="Times New Roman" w:eastAsia="Times New Roman" w:hAnsi="Times New Roman"/>
                <w:bCs/>
                <w:color w:val="000000"/>
                <w:lang w:val="ro-MD"/>
              </w:rPr>
            </w:pPr>
            <w:r w:rsidRPr="0007461A">
              <w:rPr>
                <w:rFonts w:ascii="Times New Roman" w:eastAsia="Times New Roman" w:hAnsi="Times New Roman"/>
                <w:bCs/>
                <w:color w:val="000000"/>
                <w:lang w:val="ro-MD"/>
              </w:rPr>
              <w:t>- monitorizarea stării tehnice, menținerea capacității de funcționare și a stării bune a edificiilor civile;</w:t>
            </w:r>
          </w:p>
          <w:p w14:paraId="136F6CAB" w14:textId="72FE8CDF" w:rsidR="00B60712" w:rsidRPr="000B5C75" w:rsidRDefault="00B60712" w:rsidP="00EE1C96">
            <w:pPr>
              <w:jc w:val="both"/>
              <w:rPr>
                <w:rFonts w:ascii="Times New Roman" w:eastAsia="Times New Roman" w:hAnsi="Times New Roman"/>
                <w:bCs/>
                <w:color w:val="000000"/>
                <w:lang w:val="ro-MD"/>
              </w:rPr>
            </w:pPr>
            <w:r w:rsidRPr="000B5C75">
              <w:rPr>
                <w:rFonts w:ascii="Times New Roman" w:eastAsia="Times New Roman" w:hAnsi="Times New Roman"/>
                <w:bCs/>
                <w:color w:val="000000"/>
                <w:lang w:val="ro-MD"/>
              </w:rPr>
              <w:t>- monitorizarea sistematică prin inspectarea planificată și neplanificată a stării tehnice a clădirilor, conform actelor normative în vigoare. (Regulamentul cu privire la organizare și funcționare a Serviciului Exploatare Edificii Civile, Direcția Achiziții și Gospodării (DAG) aprobat de către di</w:t>
            </w:r>
            <w:r w:rsidR="00EE1C96" w:rsidRPr="000B5C75">
              <w:rPr>
                <w:rFonts w:ascii="Times New Roman" w:eastAsia="Times New Roman" w:hAnsi="Times New Roman"/>
                <w:bCs/>
                <w:color w:val="000000"/>
                <w:lang w:val="ro-MD"/>
              </w:rPr>
              <w:t>rector DAG la data de 10.02.22)</w:t>
            </w:r>
          </w:p>
        </w:tc>
        <w:tc>
          <w:tcPr>
            <w:tcW w:w="2834" w:type="dxa"/>
          </w:tcPr>
          <w:p w14:paraId="34A88C3A" w14:textId="77777777" w:rsidR="00B60712" w:rsidRPr="000B5C75" w:rsidRDefault="00B60712" w:rsidP="00EE1C96">
            <w:pPr>
              <w:rPr>
                <w:rFonts w:ascii="Times New Roman" w:hAnsi="Times New Roman"/>
                <w:lang w:val="ro-MD"/>
              </w:rPr>
            </w:pPr>
            <w:r w:rsidRPr="000B5C75">
              <w:rPr>
                <w:rFonts w:ascii="Times New Roman" w:hAnsi="Times New Roman"/>
                <w:lang w:val="ro-MD"/>
              </w:rPr>
              <w:t>- Procedurile analitice privind starea tehnică funcțională și  investigarea cauzei de neasigurare a stării tehnice a clădirilor și construcțiilor;</w:t>
            </w:r>
          </w:p>
          <w:p w14:paraId="41185813" w14:textId="77777777" w:rsidR="00B60712" w:rsidRPr="000B5C75" w:rsidRDefault="00B60712" w:rsidP="00EE1C96">
            <w:pPr>
              <w:rPr>
                <w:rFonts w:ascii="Times New Roman" w:hAnsi="Times New Roman"/>
                <w:lang w:val="ro-MD"/>
              </w:rPr>
            </w:pPr>
            <w:r w:rsidRPr="000B5C75">
              <w:rPr>
                <w:rFonts w:ascii="Times New Roman" w:hAnsi="Times New Roman"/>
                <w:lang w:val="ro-MD"/>
              </w:rPr>
              <w:t>- Evaluarea rezultatelor muncii de audit;</w:t>
            </w:r>
          </w:p>
          <w:p w14:paraId="5DF7A3EC" w14:textId="7378ED85" w:rsidR="00B60712" w:rsidRPr="000B5C75" w:rsidRDefault="00B60712" w:rsidP="00EE1C96">
            <w:pPr>
              <w:rPr>
                <w:rFonts w:ascii="Times New Roman" w:hAnsi="Times New Roman"/>
                <w:lang w:val="ro-MD"/>
              </w:rPr>
            </w:pPr>
            <w:r w:rsidRPr="000B5C75">
              <w:rPr>
                <w:rFonts w:ascii="Times New Roman" w:hAnsi="Times New Roman"/>
                <w:lang w:val="ro-MD"/>
              </w:rPr>
              <w:t>-</w:t>
            </w:r>
            <w:r w:rsidRPr="000B5C75">
              <w:rPr>
                <w:rFonts w:ascii="Times New Roman" w:eastAsia="Times New Roman" w:hAnsi="Times New Roman"/>
                <w:bCs/>
                <w:color w:val="000000"/>
                <w:lang w:val="ro-MD"/>
              </w:rPr>
              <w:t xml:space="preserve"> Intervievarea personalului </w:t>
            </w:r>
            <w:r w:rsidR="00454EB2">
              <w:rPr>
                <w:rFonts w:ascii="Times New Roman" w:eastAsia="Times New Roman" w:hAnsi="Times New Roman"/>
                <w:bCs/>
                <w:color w:val="000000"/>
                <w:lang w:val="ro-MD"/>
              </w:rPr>
              <w:t>S.A. „Moldtelecom”</w:t>
            </w:r>
          </w:p>
        </w:tc>
        <w:tc>
          <w:tcPr>
            <w:tcW w:w="1421" w:type="dxa"/>
          </w:tcPr>
          <w:p w14:paraId="00587878" w14:textId="77777777" w:rsidR="00B60712" w:rsidRPr="000B5C75" w:rsidRDefault="00B60712" w:rsidP="00B60712">
            <w:pPr>
              <w:jc w:val="both"/>
              <w:rPr>
                <w:rFonts w:ascii="Times New Roman" w:eastAsia="Times New Roman" w:hAnsi="Times New Roman"/>
                <w:b/>
                <w:bCs/>
                <w:color w:val="000000"/>
                <w:lang w:val="ro-MD"/>
              </w:rPr>
            </w:pPr>
            <w:r w:rsidRPr="000B5C75">
              <w:rPr>
                <w:rFonts w:ascii="Times New Roman" w:hAnsi="Times New Roman"/>
                <w:lang w:val="ro-MD"/>
              </w:rPr>
              <w:t>Procedurile analitice au cuprins 100% din populația de clădiri/ construcții</w:t>
            </w:r>
          </w:p>
        </w:tc>
      </w:tr>
      <w:tr w:rsidR="00B60712" w:rsidRPr="000B5C75" w14:paraId="4097FAD8" w14:textId="77777777" w:rsidTr="00B60712">
        <w:trPr>
          <w:trHeight w:val="31"/>
        </w:trPr>
        <w:tc>
          <w:tcPr>
            <w:tcW w:w="1412" w:type="dxa"/>
          </w:tcPr>
          <w:p w14:paraId="1FE17EDD" w14:textId="77777777" w:rsidR="00B60712" w:rsidRPr="000B5C75" w:rsidRDefault="00B60712" w:rsidP="00EE1C96">
            <w:pPr>
              <w:jc w:val="both"/>
              <w:rPr>
                <w:rFonts w:ascii="Times New Roman" w:hAnsi="Times New Roman"/>
                <w:lang w:val="ro-MD"/>
              </w:rPr>
            </w:pPr>
            <w:r w:rsidRPr="000B5C75">
              <w:rPr>
                <w:rFonts w:ascii="Times New Roman" w:hAnsi="Times New Roman"/>
                <w:lang w:val="ro-MD"/>
              </w:rPr>
              <w:t>Paragraful 4.3.7; 4.3.8</w:t>
            </w:r>
          </w:p>
          <w:p w14:paraId="28CCA5A0" w14:textId="77777777" w:rsidR="00B60712" w:rsidRPr="00F8359B" w:rsidRDefault="00B60712" w:rsidP="00EE1C96">
            <w:pPr>
              <w:jc w:val="both"/>
              <w:rPr>
                <w:rFonts w:ascii="Times New Roman" w:eastAsia="Times New Roman" w:hAnsi="Times New Roman"/>
                <w:bCs/>
                <w:color w:val="000000"/>
                <w:lang w:val="ro-MD"/>
              </w:rPr>
            </w:pPr>
            <w:r w:rsidRPr="00F8359B">
              <w:rPr>
                <w:rFonts w:ascii="Times New Roman" w:eastAsia="Times New Roman" w:hAnsi="Times New Roman"/>
                <w:bCs/>
                <w:color w:val="000000"/>
                <w:lang w:val="ro-MD"/>
              </w:rPr>
              <w:t>Risc 5.3 Neidentificarea activelor neutilizate și nevalorificarea acestora</w:t>
            </w:r>
          </w:p>
        </w:tc>
        <w:tc>
          <w:tcPr>
            <w:tcW w:w="4253" w:type="dxa"/>
          </w:tcPr>
          <w:p w14:paraId="4DFAAD96" w14:textId="77777777" w:rsidR="00B60712" w:rsidRPr="00510859" w:rsidRDefault="00B60712" w:rsidP="00EE1C96">
            <w:pPr>
              <w:jc w:val="both"/>
              <w:rPr>
                <w:rFonts w:ascii="Times New Roman" w:eastAsia="Times New Roman" w:hAnsi="Times New Roman"/>
                <w:bCs/>
                <w:color w:val="000000"/>
                <w:lang w:val="ro-MD"/>
              </w:rPr>
            </w:pPr>
            <w:r w:rsidRPr="004D165E">
              <w:rPr>
                <w:rFonts w:ascii="Times New Roman" w:hAnsi="Times New Roman"/>
                <w:color w:val="000000"/>
                <w:lang w:val="ro-MD"/>
              </w:rPr>
              <w:t xml:space="preserve">Comisia desemnată prin ordinul conducătorului companiei, determină </w:t>
            </w:r>
            <w:r w:rsidRPr="004D165E">
              <w:rPr>
                <w:rFonts w:ascii="Times New Roman" w:hAnsi="Times New Roman"/>
                <w:lang w:val="ro-MD"/>
              </w:rPr>
              <w:t>activele neutilizate ale întreprinderii, conform criteriilor specificate în Regulament, și va înainta organelor de conducere ale întreprinde</w:t>
            </w:r>
            <w:r w:rsidRPr="0007461A">
              <w:rPr>
                <w:rFonts w:ascii="Times New Roman" w:hAnsi="Times New Roman"/>
                <w:lang w:val="ro-MD"/>
              </w:rPr>
              <w:t>rii propuneri argumentate privind utilizarea în continuare a acestora (dare în locațiune, comercializare, casare etc.) (pct.7 din Regulamentul cu privire la modul de determinare și comercializare a activelor neutilizate ale întreprinderilor aprobat prin HG nr.480/2008)</w:t>
            </w:r>
          </w:p>
        </w:tc>
        <w:tc>
          <w:tcPr>
            <w:tcW w:w="2834" w:type="dxa"/>
          </w:tcPr>
          <w:p w14:paraId="24E231C1" w14:textId="77777777" w:rsidR="00B60712" w:rsidRPr="000B5C75" w:rsidRDefault="00B60712" w:rsidP="00EE1C96">
            <w:pPr>
              <w:jc w:val="both"/>
              <w:rPr>
                <w:rFonts w:ascii="Times New Roman" w:eastAsia="Times New Roman" w:hAnsi="Times New Roman"/>
                <w:bCs/>
                <w:color w:val="000000"/>
                <w:lang w:val="ro-MD"/>
              </w:rPr>
            </w:pPr>
            <w:r w:rsidRPr="000B5C75">
              <w:rPr>
                <w:rFonts w:ascii="Times New Roman" w:eastAsia="Times New Roman" w:hAnsi="Times New Roman"/>
                <w:bCs/>
                <w:color w:val="000000"/>
                <w:lang w:val="ro-MD"/>
              </w:rPr>
              <w:t>- Efectuarea, la propunerea echipei de audit, a inventarierii bunurilor imobile cu determinarea stării tehnice și modului de utilizare a acestora;</w:t>
            </w:r>
          </w:p>
          <w:p w14:paraId="149B7FEC" w14:textId="77777777" w:rsidR="00B60712" w:rsidRPr="000B5C75" w:rsidRDefault="00B60712" w:rsidP="00EE1C96">
            <w:pPr>
              <w:jc w:val="both"/>
              <w:rPr>
                <w:rFonts w:ascii="Times New Roman" w:eastAsia="Times New Roman" w:hAnsi="Times New Roman"/>
                <w:bCs/>
                <w:color w:val="000000"/>
                <w:lang w:val="ro-MD"/>
              </w:rPr>
            </w:pPr>
            <w:r w:rsidRPr="000B5C75">
              <w:rPr>
                <w:rFonts w:ascii="Times New Roman" w:eastAsia="Times New Roman" w:hAnsi="Times New Roman"/>
                <w:bCs/>
                <w:color w:val="000000"/>
                <w:lang w:val="ro-MD"/>
              </w:rPr>
              <w:t>- Examinarea datelor inventarierii privind starea bunurilor și bunurile neutilizate și  investigarea cauzei de nevalorificare a clădirilor și construcțiilor;</w:t>
            </w:r>
          </w:p>
          <w:p w14:paraId="2C874D2A" w14:textId="77777777" w:rsidR="00B60712" w:rsidRPr="000B5C75" w:rsidRDefault="00B60712" w:rsidP="00EE1C96">
            <w:pPr>
              <w:jc w:val="both"/>
              <w:rPr>
                <w:rFonts w:ascii="Times New Roman" w:eastAsia="Times New Roman" w:hAnsi="Times New Roman"/>
                <w:bCs/>
                <w:color w:val="000000"/>
                <w:lang w:val="ro-MD"/>
              </w:rPr>
            </w:pPr>
            <w:r w:rsidRPr="000B5C75">
              <w:rPr>
                <w:rFonts w:ascii="Times New Roman" w:eastAsia="Times New Roman" w:hAnsi="Times New Roman"/>
                <w:bCs/>
                <w:color w:val="000000"/>
                <w:lang w:val="ro-MD"/>
              </w:rPr>
              <w:t>- Estimarea veniturilor posibile de obținut în caz de valorificare a activelor;</w:t>
            </w:r>
          </w:p>
          <w:p w14:paraId="5DA80239" w14:textId="1942D9F0" w:rsidR="00B60712" w:rsidRPr="000B5C75" w:rsidRDefault="00B60712" w:rsidP="00EE1C96">
            <w:pPr>
              <w:jc w:val="both"/>
              <w:rPr>
                <w:rFonts w:ascii="Times New Roman" w:eastAsia="Times New Roman" w:hAnsi="Times New Roman"/>
                <w:bCs/>
                <w:color w:val="000000"/>
                <w:lang w:val="ro-MD"/>
              </w:rPr>
            </w:pPr>
            <w:r w:rsidRPr="000B5C75">
              <w:rPr>
                <w:rFonts w:ascii="Times New Roman" w:eastAsia="Times New Roman" w:hAnsi="Times New Roman"/>
                <w:bCs/>
                <w:color w:val="000000"/>
                <w:lang w:val="ro-MD"/>
              </w:rPr>
              <w:t xml:space="preserve">- Proceduri analitice privind imobilele date în arendă/ locațiune oferite de </w:t>
            </w:r>
            <w:r w:rsidR="00454EB2">
              <w:rPr>
                <w:rFonts w:ascii="Times New Roman" w:eastAsia="Times New Roman" w:hAnsi="Times New Roman"/>
                <w:bCs/>
                <w:color w:val="000000"/>
                <w:lang w:val="ro-MD"/>
              </w:rPr>
              <w:t>S.A. „Moldtelecom”</w:t>
            </w:r>
            <w:r w:rsidRPr="000B5C75">
              <w:rPr>
                <w:rFonts w:ascii="Times New Roman" w:eastAsia="Times New Roman" w:hAnsi="Times New Roman"/>
                <w:bCs/>
                <w:color w:val="000000"/>
                <w:lang w:val="ro-MD"/>
              </w:rPr>
              <w:t xml:space="preserve"> și APP;</w:t>
            </w:r>
          </w:p>
          <w:p w14:paraId="116A26DE" w14:textId="77777777" w:rsidR="00B60712" w:rsidRPr="000B5C75" w:rsidRDefault="00B60712" w:rsidP="00EE1C96">
            <w:pPr>
              <w:jc w:val="both"/>
              <w:rPr>
                <w:rFonts w:ascii="Times New Roman" w:eastAsia="Times New Roman" w:hAnsi="Times New Roman"/>
                <w:bCs/>
                <w:color w:val="000000"/>
                <w:lang w:val="ro-MD"/>
              </w:rPr>
            </w:pPr>
            <w:r w:rsidRPr="000B5C75">
              <w:rPr>
                <w:rFonts w:ascii="Times New Roman" w:eastAsia="Times New Roman" w:hAnsi="Times New Roman"/>
                <w:bCs/>
                <w:color w:val="000000"/>
                <w:lang w:val="ro-MD"/>
              </w:rPr>
              <w:t>- Evaluarea rezultatelor muncii de audit;</w:t>
            </w:r>
          </w:p>
          <w:p w14:paraId="3061C42D" w14:textId="4BA79B18" w:rsidR="00B60712" w:rsidRPr="000B5C75" w:rsidRDefault="00B60712" w:rsidP="00EE1C96">
            <w:pPr>
              <w:jc w:val="both"/>
              <w:rPr>
                <w:rFonts w:ascii="Times New Roman" w:eastAsia="Times New Roman" w:hAnsi="Times New Roman"/>
                <w:bCs/>
                <w:color w:val="000000"/>
                <w:lang w:val="ro-MD"/>
              </w:rPr>
            </w:pPr>
            <w:r w:rsidRPr="000B5C75">
              <w:rPr>
                <w:rFonts w:ascii="Times New Roman" w:eastAsia="Times New Roman" w:hAnsi="Times New Roman"/>
                <w:bCs/>
                <w:color w:val="000000"/>
                <w:lang w:val="ro-MD"/>
              </w:rPr>
              <w:t xml:space="preserve">- Intervievarea personalului </w:t>
            </w:r>
            <w:r w:rsidR="00454EB2">
              <w:rPr>
                <w:rFonts w:ascii="Times New Roman" w:eastAsia="Times New Roman" w:hAnsi="Times New Roman"/>
                <w:bCs/>
                <w:color w:val="000000"/>
                <w:lang w:val="ro-MD"/>
              </w:rPr>
              <w:t>S.A. „Moldtelecom”</w:t>
            </w:r>
          </w:p>
        </w:tc>
        <w:tc>
          <w:tcPr>
            <w:tcW w:w="1421" w:type="dxa"/>
          </w:tcPr>
          <w:p w14:paraId="31AFCEA9" w14:textId="77777777" w:rsidR="00B60712" w:rsidRPr="000B5C75" w:rsidRDefault="00B60712" w:rsidP="00B60712">
            <w:pPr>
              <w:jc w:val="both"/>
              <w:rPr>
                <w:rFonts w:ascii="Times New Roman" w:eastAsia="Times New Roman" w:hAnsi="Times New Roman"/>
                <w:b/>
                <w:bCs/>
                <w:color w:val="000000"/>
                <w:lang w:val="ro-MD"/>
              </w:rPr>
            </w:pPr>
            <w:r w:rsidRPr="000B5C75">
              <w:rPr>
                <w:rFonts w:ascii="Times New Roman" w:hAnsi="Times New Roman"/>
                <w:lang w:val="ro-MD"/>
              </w:rPr>
              <w:t>Eșantionul cuprinde 100% din populația de clădiri/ încăperi neutilizate</w:t>
            </w:r>
          </w:p>
        </w:tc>
      </w:tr>
      <w:tr w:rsidR="00B60712" w:rsidRPr="000B5C75" w14:paraId="128BD562" w14:textId="77777777" w:rsidTr="00B60712">
        <w:trPr>
          <w:trHeight w:val="31"/>
        </w:trPr>
        <w:tc>
          <w:tcPr>
            <w:tcW w:w="1412" w:type="dxa"/>
          </w:tcPr>
          <w:p w14:paraId="217EF4F5" w14:textId="77777777" w:rsidR="00B60712" w:rsidRPr="000B5C75" w:rsidRDefault="00B60712" w:rsidP="00EE1C96">
            <w:pPr>
              <w:jc w:val="both"/>
              <w:rPr>
                <w:rFonts w:ascii="Times New Roman" w:hAnsi="Times New Roman"/>
                <w:lang w:val="ro-MD"/>
              </w:rPr>
            </w:pPr>
            <w:r w:rsidRPr="000B5C75">
              <w:rPr>
                <w:rFonts w:ascii="Times New Roman" w:hAnsi="Times New Roman"/>
                <w:lang w:val="ro-MD"/>
              </w:rPr>
              <w:t>Paragraful 4.1.1</w:t>
            </w:r>
          </w:p>
          <w:p w14:paraId="1E880F3B" w14:textId="77777777" w:rsidR="00B60712" w:rsidRPr="00F8359B" w:rsidRDefault="00B60712" w:rsidP="00EE1C96">
            <w:pPr>
              <w:jc w:val="both"/>
              <w:rPr>
                <w:rFonts w:ascii="Times New Roman" w:eastAsia="Times New Roman" w:hAnsi="Times New Roman"/>
                <w:bCs/>
                <w:color w:val="000000"/>
                <w:lang w:val="ro-MD"/>
              </w:rPr>
            </w:pPr>
            <w:r w:rsidRPr="00F8359B">
              <w:rPr>
                <w:rFonts w:ascii="Times New Roman" w:hAnsi="Times New Roman"/>
                <w:lang w:val="ro-MD"/>
              </w:rPr>
              <w:t xml:space="preserve">Risc </w:t>
            </w:r>
            <w:r w:rsidRPr="00F8359B">
              <w:rPr>
                <w:rFonts w:ascii="Times New Roman" w:eastAsia="Times New Roman" w:hAnsi="Times New Roman"/>
                <w:bCs/>
                <w:color w:val="000000"/>
                <w:lang w:val="ro-MD"/>
              </w:rPr>
              <w:t>6.1 Neexecutarea planurilor de profilaxie a echipamentului</w:t>
            </w:r>
          </w:p>
        </w:tc>
        <w:tc>
          <w:tcPr>
            <w:tcW w:w="4253" w:type="dxa"/>
          </w:tcPr>
          <w:p w14:paraId="64BD150F" w14:textId="77777777" w:rsidR="00B60712" w:rsidRPr="004D165E" w:rsidRDefault="00B60712" w:rsidP="00EE1C96">
            <w:pPr>
              <w:jc w:val="both"/>
              <w:rPr>
                <w:rFonts w:ascii="Times New Roman" w:eastAsia="Times New Roman" w:hAnsi="Times New Roman"/>
                <w:bCs/>
                <w:color w:val="000000"/>
                <w:lang w:val="ro-MD"/>
              </w:rPr>
            </w:pPr>
            <w:r w:rsidRPr="004D165E">
              <w:rPr>
                <w:rFonts w:ascii="Times New Roman" w:eastAsia="Times New Roman" w:hAnsi="Times New Roman"/>
                <w:bCs/>
                <w:color w:val="000000"/>
                <w:lang w:val="ro-MD"/>
              </w:rPr>
              <w:t>Plan de profilaxie și raport privind executarea profilaxiei reprezintă informație documentară și conține:</w:t>
            </w:r>
          </w:p>
          <w:p w14:paraId="44DDDD5B" w14:textId="77777777" w:rsidR="00B60712" w:rsidRPr="00510859" w:rsidRDefault="00B60712" w:rsidP="00EE1C96">
            <w:pPr>
              <w:jc w:val="both"/>
              <w:rPr>
                <w:rFonts w:ascii="Times New Roman" w:eastAsia="Times New Roman" w:hAnsi="Times New Roman"/>
                <w:bCs/>
                <w:color w:val="000000"/>
                <w:lang w:val="ro-MD"/>
              </w:rPr>
            </w:pPr>
            <w:r w:rsidRPr="0007461A">
              <w:rPr>
                <w:rFonts w:ascii="Times New Roman" w:eastAsia="Times New Roman" w:hAnsi="Times New Roman"/>
                <w:bCs/>
                <w:color w:val="000000"/>
                <w:lang w:val="ro-MD"/>
              </w:rPr>
              <w:t>- plan (tipul lucrărilor ce vor fi întreprinse, perioada executării lucrărilor, tipurile de echipamente supuse profilaxiei, AM locația unde este instalat echipamentul, respon</w:t>
            </w:r>
            <w:r w:rsidRPr="00510859">
              <w:rPr>
                <w:rFonts w:ascii="Times New Roman" w:eastAsia="Times New Roman" w:hAnsi="Times New Roman"/>
                <w:bCs/>
                <w:color w:val="000000"/>
                <w:lang w:val="ro-MD"/>
              </w:rPr>
              <w:t>sabilul de lucrări profilactice). Lucrările planificate se înregistrează în SI HPSM, modulul Change;</w:t>
            </w:r>
          </w:p>
          <w:p w14:paraId="0E81BE09" w14:textId="77777777" w:rsidR="00B60712" w:rsidRPr="000B5C75" w:rsidRDefault="00B60712" w:rsidP="00EE1C96">
            <w:pPr>
              <w:jc w:val="both"/>
              <w:rPr>
                <w:rFonts w:ascii="Times New Roman" w:eastAsia="Times New Roman" w:hAnsi="Times New Roman"/>
                <w:bCs/>
                <w:color w:val="000000"/>
                <w:lang w:val="ro-MD"/>
              </w:rPr>
            </w:pPr>
            <w:r w:rsidRPr="000B5C75">
              <w:rPr>
                <w:rFonts w:ascii="Times New Roman" w:eastAsia="Times New Roman" w:hAnsi="Times New Roman"/>
                <w:bCs/>
                <w:color w:val="000000"/>
                <w:lang w:val="ro-MD"/>
              </w:rPr>
              <w:t>- raport de executare a profilaxiei fizice a echipamentelor de rețea (perioada executării profilaxiei, echipamentele la care a fost executată profilaxia, Nume prenume executor raport). Raportul se transmite în forma fizică, scanată prin e-mail sau prin intermediul SI DocProf.</w:t>
            </w:r>
          </w:p>
        </w:tc>
        <w:tc>
          <w:tcPr>
            <w:tcW w:w="2834" w:type="dxa"/>
          </w:tcPr>
          <w:p w14:paraId="226407CF" w14:textId="77777777" w:rsidR="00B60712" w:rsidRPr="000B5C75" w:rsidRDefault="00B60712" w:rsidP="00EE1C96">
            <w:pPr>
              <w:rPr>
                <w:rFonts w:ascii="Times New Roman" w:hAnsi="Times New Roman"/>
                <w:lang w:val="ro-MD"/>
              </w:rPr>
            </w:pPr>
            <w:r w:rsidRPr="000B5C75">
              <w:rPr>
                <w:rFonts w:ascii="Times New Roman" w:hAnsi="Times New Roman"/>
                <w:lang w:val="ro-MD"/>
              </w:rPr>
              <w:t>- Procedurile analitice asupra planurilor și rapoartelor aferente lucrărilor de profilaxie a echipamentelor;</w:t>
            </w:r>
          </w:p>
          <w:p w14:paraId="728C4DF0" w14:textId="77777777" w:rsidR="00B60712" w:rsidRPr="000B5C75" w:rsidRDefault="00B60712" w:rsidP="00EE1C96">
            <w:pPr>
              <w:rPr>
                <w:rFonts w:ascii="Times New Roman" w:hAnsi="Times New Roman"/>
                <w:lang w:val="ro-MD"/>
              </w:rPr>
            </w:pPr>
            <w:r w:rsidRPr="000B5C75">
              <w:rPr>
                <w:rFonts w:ascii="Times New Roman" w:hAnsi="Times New Roman"/>
                <w:lang w:val="ro-MD"/>
              </w:rPr>
              <w:t>- Evaluarea rezultatelor muncii de audit;</w:t>
            </w:r>
          </w:p>
          <w:p w14:paraId="0B96E3CE" w14:textId="2BFF3647" w:rsidR="00B60712" w:rsidRPr="000B5C75" w:rsidRDefault="00B60712" w:rsidP="00EE1C96">
            <w:pPr>
              <w:rPr>
                <w:rFonts w:ascii="Times New Roman" w:hAnsi="Times New Roman"/>
                <w:lang w:val="ro-MD"/>
              </w:rPr>
            </w:pPr>
            <w:r w:rsidRPr="000B5C75">
              <w:rPr>
                <w:rFonts w:ascii="Times New Roman" w:hAnsi="Times New Roman"/>
                <w:lang w:val="ro-MD"/>
              </w:rPr>
              <w:t>-</w:t>
            </w:r>
            <w:r w:rsidRPr="000B5C75">
              <w:rPr>
                <w:rFonts w:ascii="Times New Roman" w:eastAsia="Times New Roman" w:hAnsi="Times New Roman"/>
                <w:bCs/>
                <w:color w:val="000000"/>
                <w:lang w:val="ro-MD"/>
              </w:rPr>
              <w:t xml:space="preserve"> Intervievarea personalului </w:t>
            </w:r>
            <w:r w:rsidR="00454EB2">
              <w:rPr>
                <w:rFonts w:ascii="Times New Roman" w:eastAsia="Times New Roman" w:hAnsi="Times New Roman"/>
                <w:bCs/>
                <w:color w:val="000000"/>
                <w:lang w:val="ro-MD"/>
              </w:rPr>
              <w:t>S.A. „Moldtelecom”</w:t>
            </w:r>
          </w:p>
        </w:tc>
        <w:tc>
          <w:tcPr>
            <w:tcW w:w="1421" w:type="dxa"/>
          </w:tcPr>
          <w:p w14:paraId="36AE13CD" w14:textId="77777777" w:rsidR="00B60712" w:rsidRPr="000B5C75" w:rsidRDefault="00B60712" w:rsidP="00B60712">
            <w:pPr>
              <w:rPr>
                <w:rFonts w:ascii="Times New Roman" w:hAnsi="Times New Roman"/>
                <w:lang w:val="ro-MD"/>
              </w:rPr>
            </w:pPr>
            <w:r w:rsidRPr="000B5C75">
              <w:rPr>
                <w:rFonts w:ascii="Times New Roman" w:hAnsi="Times New Roman"/>
                <w:lang w:val="ro-MD"/>
              </w:rPr>
              <w:t>Eșantionul selectat cuprinde:</w:t>
            </w:r>
          </w:p>
          <w:p w14:paraId="4F3A81A1" w14:textId="77777777" w:rsidR="00B60712" w:rsidRPr="000B5C75" w:rsidRDefault="00B60712" w:rsidP="00B60712">
            <w:pPr>
              <w:rPr>
                <w:rFonts w:ascii="Times New Roman" w:hAnsi="Times New Roman"/>
                <w:lang w:val="ro-MD"/>
              </w:rPr>
            </w:pPr>
            <w:r w:rsidRPr="000B5C75">
              <w:rPr>
                <w:rFonts w:ascii="Times New Roman" w:hAnsi="Times New Roman"/>
                <w:lang w:val="ro-MD"/>
              </w:rPr>
              <w:t>- 100% din populația a lucrărilor de profilaxie a echipamentului;</w:t>
            </w:r>
          </w:p>
        </w:tc>
      </w:tr>
      <w:tr w:rsidR="00B60712" w:rsidRPr="000B5C75" w14:paraId="0D2B8EAF" w14:textId="77777777" w:rsidTr="00B60712">
        <w:trPr>
          <w:trHeight w:val="31"/>
        </w:trPr>
        <w:tc>
          <w:tcPr>
            <w:tcW w:w="1412" w:type="dxa"/>
          </w:tcPr>
          <w:p w14:paraId="1985C68D" w14:textId="77777777" w:rsidR="00B60712" w:rsidRPr="00F8359B" w:rsidRDefault="00B60712" w:rsidP="00EE1C96">
            <w:pPr>
              <w:jc w:val="both"/>
              <w:rPr>
                <w:rFonts w:ascii="Times New Roman" w:eastAsia="Times New Roman" w:hAnsi="Times New Roman"/>
                <w:bCs/>
                <w:color w:val="000000"/>
                <w:lang w:val="ro-MD"/>
              </w:rPr>
            </w:pPr>
            <w:r w:rsidRPr="000B5C75">
              <w:rPr>
                <w:rFonts w:ascii="Times New Roman" w:hAnsi="Times New Roman"/>
                <w:lang w:val="ro-MD"/>
              </w:rPr>
              <w:t>Paragraful 4.1.1</w:t>
            </w:r>
          </w:p>
          <w:p w14:paraId="3C1EE0AC" w14:textId="6ABF4480" w:rsidR="00B60712" w:rsidRPr="00FA42B6" w:rsidRDefault="00B60712" w:rsidP="00EE1C96">
            <w:pPr>
              <w:jc w:val="both"/>
              <w:rPr>
                <w:rFonts w:ascii="Times New Roman" w:eastAsia="Times New Roman" w:hAnsi="Times New Roman"/>
                <w:bCs/>
                <w:color w:val="000000"/>
                <w:lang w:val="ro-MD"/>
              </w:rPr>
            </w:pPr>
            <w:r w:rsidRPr="004D165E">
              <w:rPr>
                <w:rFonts w:ascii="Times New Roman" w:eastAsia="Times New Roman" w:hAnsi="Times New Roman"/>
                <w:bCs/>
                <w:color w:val="000000"/>
                <w:lang w:val="ro-MD"/>
              </w:rPr>
              <w:t>Risc 10.1 Îndeplinirea neconformă de către reprezentantul statului (RS) a atribuțiilor aferente casării și dării în locațiune a bunurilor companiei, precum și calculării  și transferării integrale a dividendelor pentru acțiunile deținute de stat în compani</w:t>
            </w:r>
            <w:r w:rsidR="00DB38FA" w:rsidRPr="0007461A">
              <w:rPr>
                <w:rFonts w:ascii="Times New Roman" w:eastAsia="Times New Roman" w:hAnsi="Times New Roman"/>
                <w:bCs/>
                <w:color w:val="000000"/>
                <w:lang w:val="ro-MD"/>
              </w:rPr>
              <w:t>e</w:t>
            </w:r>
          </w:p>
        </w:tc>
        <w:tc>
          <w:tcPr>
            <w:tcW w:w="4253" w:type="dxa"/>
          </w:tcPr>
          <w:p w14:paraId="079DEAF9" w14:textId="77777777" w:rsidR="00B60712" w:rsidRPr="000B5C75" w:rsidRDefault="00B60712" w:rsidP="00EE1C96">
            <w:pPr>
              <w:jc w:val="both"/>
              <w:rPr>
                <w:rFonts w:ascii="Times New Roman" w:eastAsia="Times New Roman" w:hAnsi="Times New Roman"/>
                <w:lang w:val="ro-MD"/>
              </w:rPr>
            </w:pPr>
            <w:r w:rsidRPr="000B5C75">
              <w:rPr>
                <w:rFonts w:ascii="Times New Roman" w:eastAsia="Times New Roman" w:hAnsi="Times New Roman"/>
                <w:lang w:val="ro-MD"/>
              </w:rPr>
              <w:t xml:space="preserve">Adunarea generală a acționarilor: </w:t>
            </w:r>
          </w:p>
          <w:p w14:paraId="504C06AE" w14:textId="77777777" w:rsidR="00B60712" w:rsidRPr="000B5C75" w:rsidRDefault="00B60712" w:rsidP="00EE1C96">
            <w:pPr>
              <w:jc w:val="both"/>
              <w:rPr>
                <w:rFonts w:ascii="Times New Roman" w:eastAsia="Times New Roman" w:hAnsi="Times New Roman"/>
                <w:lang w:val="ro-MD"/>
              </w:rPr>
            </w:pPr>
            <w:r w:rsidRPr="000B5C75">
              <w:rPr>
                <w:rFonts w:ascii="Times New Roman" w:eastAsia="Times New Roman" w:hAnsi="Times New Roman"/>
                <w:lang w:val="ro-MD"/>
              </w:rPr>
              <w:t>- aprobă regulamentul consiliului societății, alege membrii lui și încetează înainte de termen împuternicirile lor, stabilește cuantumul retribuției muncii lor, remunerațiilor anuale și compensațiilor, precum și hotărăște cu privire la tragerea la răspundere sau eliberarea de răspundere a membrilor consiliului societății;</w:t>
            </w:r>
          </w:p>
          <w:p w14:paraId="0FA93235" w14:textId="77777777" w:rsidR="00B60712" w:rsidRPr="000B5C75" w:rsidRDefault="00B60712" w:rsidP="00EE1C96">
            <w:pPr>
              <w:jc w:val="both"/>
              <w:rPr>
                <w:rFonts w:ascii="Times New Roman" w:eastAsia="Times New Roman" w:hAnsi="Times New Roman"/>
                <w:lang w:val="ro-MD"/>
              </w:rPr>
            </w:pPr>
            <w:r w:rsidRPr="000B5C75">
              <w:rPr>
                <w:rFonts w:ascii="Times New Roman" w:eastAsia="Times New Roman" w:hAnsi="Times New Roman"/>
                <w:lang w:val="ro-MD"/>
              </w:rPr>
              <w:t>- aprobă regulamentul comisiei de cenzori, alege membrii ei și încetează înainte de termen împuternicirile lor, stabilește cuantumul retribuției muncii lor și compensațiilor, precum și hotărăște cu privire la tragerea la răspundere sau eliberarea de răspundere a membrilor comisiei de cenzori;</w:t>
            </w:r>
          </w:p>
          <w:p w14:paraId="68F7CB6E" w14:textId="77777777" w:rsidR="00B60712" w:rsidRPr="000B5C75" w:rsidRDefault="00B60712" w:rsidP="00EE1C96">
            <w:pPr>
              <w:jc w:val="both"/>
              <w:rPr>
                <w:rFonts w:ascii="Times New Roman" w:eastAsia="Times New Roman" w:hAnsi="Times New Roman"/>
                <w:lang w:val="ro-MD"/>
              </w:rPr>
            </w:pPr>
            <w:r w:rsidRPr="000B5C75">
              <w:rPr>
                <w:rFonts w:ascii="Times New Roman" w:eastAsia="Times New Roman" w:hAnsi="Times New Roman"/>
                <w:lang w:val="ro-MD"/>
              </w:rPr>
              <w:t>- aprobă regulamentul comitetului de audit, alege membrii lui, iar din rândul acestora, și președintele comitetului de audit, decide privitor la încetarea înainte de termen a împuternicirilor lor, stabilește cuantumul retribuției muncii lor și al compensațiilor, precum și hotărăște cu privire la tragerea la răspundere sau eliberarea de răspundere a membrilor comitetului de audit;</w:t>
            </w:r>
          </w:p>
          <w:p w14:paraId="0544334D" w14:textId="77777777" w:rsidR="00B60712" w:rsidRPr="000B5C75" w:rsidRDefault="00B60712" w:rsidP="00EE1C96">
            <w:pPr>
              <w:jc w:val="both"/>
              <w:rPr>
                <w:rFonts w:ascii="Times New Roman" w:eastAsia="Times New Roman" w:hAnsi="Times New Roman"/>
                <w:lang w:val="ro-MD"/>
              </w:rPr>
            </w:pPr>
            <w:r w:rsidRPr="000B5C75">
              <w:rPr>
                <w:rFonts w:ascii="Times New Roman" w:eastAsia="Times New Roman" w:hAnsi="Times New Roman"/>
                <w:lang w:val="ro-MD"/>
              </w:rPr>
              <w:t>- confirmă entitatea de audit pentru efectuarea auditului obligatoriu ordinar și stabilește cuantumul retribuției serviciilor ei;</w:t>
            </w:r>
          </w:p>
          <w:p w14:paraId="2470B983" w14:textId="77777777" w:rsidR="00B60712" w:rsidRPr="000B5C75" w:rsidRDefault="00B60712" w:rsidP="00EE1C96">
            <w:pPr>
              <w:jc w:val="both"/>
              <w:rPr>
                <w:rFonts w:ascii="Times New Roman" w:eastAsia="Times New Roman" w:hAnsi="Times New Roman"/>
                <w:lang w:val="ro-MD"/>
              </w:rPr>
            </w:pPr>
            <w:r w:rsidRPr="000B5C75">
              <w:rPr>
                <w:rFonts w:ascii="Times New Roman" w:eastAsia="Times New Roman" w:hAnsi="Times New Roman"/>
                <w:lang w:val="ro-MD"/>
              </w:rPr>
              <w:t>- hotărăște cu privire la încheierea tranzacțiilor de proporții d</w:t>
            </w:r>
            <w:r w:rsidRPr="000B5C75">
              <w:rPr>
                <w:rFonts w:ascii="Times New Roman" w:hAnsi="Times New Roman"/>
                <w:lang w:val="ro-MD"/>
              </w:rPr>
              <w:t xml:space="preserve">acă obiectul acestei tranzacții sunt bunuri care depășesc 50% din valoarea activelor societății </w:t>
            </w:r>
            <w:r w:rsidRPr="000B5C75">
              <w:rPr>
                <w:rFonts w:ascii="Times New Roman" w:eastAsia="Times New Roman" w:hAnsi="Times New Roman"/>
                <w:lang w:val="ro-MD"/>
              </w:rPr>
              <w:t>și a tranzacțiilor cu conflict de interese ce depășesc 10% din valoarea activelor societății, conform ultimelor situații financiare;</w:t>
            </w:r>
          </w:p>
          <w:p w14:paraId="13899455" w14:textId="77777777" w:rsidR="00B60712" w:rsidRPr="000B5C75" w:rsidRDefault="00B60712" w:rsidP="00EE1C96">
            <w:pPr>
              <w:jc w:val="both"/>
              <w:rPr>
                <w:rFonts w:ascii="Times New Roman" w:eastAsia="Times New Roman" w:hAnsi="Times New Roman"/>
                <w:lang w:val="ro-MD"/>
              </w:rPr>
            </w:pPr>
            <w:r w:rsidRPr="000B5C75">
              <w:rPr>
                <w:rFonts w:ascii="Times New Roman" w:eastAsia="Times New Roman" w:hAnsi="Times New Roman"/>
                <w:lang w:val="ro-MD"/>
              </w:rPr>
              <w:t>- examinează darea de seamă financiară anuală a societății, aprobă darea de seamă anuală a consiliului societății și raportul anual de activitate al comisiei de cenzori și al comitetului de audit;</w:t>
            </w:r>
          </w:p>
          <w:p w14:paraId="200C4E22" w14:textId="77777777" w:rsidR="00B60712" w:rsidRPr="000B5C75" w:rsidRDefault="00B60712" w:rsidP="00EE1C96">
            <w:pPr>
              <w:jc w:val="both"/>
              <w:rPr>
                <w:rFonts w:ascii="Times New Roman" w:eastAsia="Times New Roman" w:hAnsi="Times New Roman"/>
                <w:lang w:val="ro-MD"/>
              </w:rPr>
            </w:pPr>
            <w:r w:rsidRPr="000B5C75">
              <w:rPr>
                <w:rFonts w:ascii="Times New Roman" w:eastAsia="Times New Roman" w:hAnsi="Times New Roman"/>
                <w:lang w:val="ro-MD"/>
              </w:rPr>
              <w:t>- aprobă normativele de repartizare a profitului net a societății;</w:t>
            </w:r>
          </w:p>
          <w:p w14:paraId="131E2C3F" w14:textId="77777777" w:rsidR="00B60712" w:rsidRPr="000B5C75" w:rsidRDefault="00B60712" w:rsidP="00EE1C96">
            <w:pPr>
              <w:jc w:val="both"/>
              <w:rPr>
                <w:rFonts w:ascii="Times New Roman" w:eastAsia="Times New Roman" w:hAnsi="Times New Roman"/>
                <w:lang w:val="ro-MD"/>
              </w:rPr>
            </w:pPr>
            <w:r w:rsidRPr="000B5C75">
              <w:rPr>
                <w:rFonts w:ascii="Times New Roman" w:eastAsia="Times New Roman" w:hAnsi="Times New Roman"/>
                <w:lang w:val="ro-MD"/>
              </w:rPr>
              <w:t>- hotărăște cu privire la repartizarea profitului net anual, inclusiv plata dividendelor anuale, sau la acoperirea pierderilor societății;</w:t>
            </w:r>
          </w:p>
          <w:p w14:paraId="079421B7" w14:textId="77777777" w:rsidR="00B60712" w:rsidRPr="000B5C75" w:rsidRDefault="00B60712" w:rsidP="00EE1C96">
            <w:pPr>
              <w:jc w:val="both"/>
              <w:rPr>
                <w:rFonts w:ascii="Times New Roman" w:eastAsia="Times New Roman" w:hAnsi="Times New Roman"/>
                <w:lang w:val="ro-MD"/>
              </w:rPr>
            </w:pPr>
            <w:r w:rsidRPr="000B5C75">
              <w:rPr>
                <w:rFonts w:ascii="Times New Roman" w:eastAsia="Times New Roman" w:hAnsi="Times New Roman"/>
                <w:lang w:val="ro-MD"/>
              </w:rPr>
              <w:t>- direcțiile prioritare ale activității societății;</w:t>
            </w:r>
          </w:p>
          <w:p w14:paraId="58DE1F21" w14:textId="77777777" w:rsidR="00B60712" w:rsidRPr="000B5C75" w:rsidRDefault="00B60712" w:rsidP="00EE1C96">
            <w:pPr>
              <w:jc w:val="both"/>
              <w:rPr>
                <w:rFonts w:ascii="Times New Roman" w:eastAsia="Times New Roman" w:hAnsi="Times New Roman"/>
                <w:lang w:val="ro-MD"/>
              </w:rPr>
            </w:pPr>
            <w:r w:rsidRPr="000B5C75">
              <w:rPr>
                <w:rFonts w:ascii="Times New Roman" w:eastAsia="Times New Roman" w:hAnsi="Times New Roman"/>
                <w:lang w:val="ro-MD"/>
              </w:rPr>
              <w:t>- planul de dezvoltare strategică a Societății.</w:t>
            </w:r>
          </w:p>
          <w:p w14:paraId="5C5D10ED" w14:textId="77777777" w:rsidR="00B60712" w:rsidRPr="000B5C75" w:rsidRDefault="00B60712" w:rsidP="00EE1C96">
            <w:pPr>
              <w:jc w:val="both"/>
              <w:rPr>
                <w:rFonts w:ascii="Times New Roman" w:eastAsia="Times New Roman" w:hAnsi="Times New Roman"/>
                <w:lang w:val="ro-MD"/>
              </w:rPr>
            </w:pPr>
            <w:r w:rsidRPr="000B5C75">
              <w:rPr>
                <w:rFonts w:ascii="Times New Roman" w:eastAsia="Times New Roman" w:hAnsi="Times New Roman"/>
                <w:lang w:val="ro-MD"/>
              </w:rPr>
              <w:t>(art.48 din Legea nr.1134/1997; art. 30 din Statutul societății)</w:t>
            </w:r>
          </w:p>
          <w:p w14:paraId="795F2910" w14:textId="77777777" w:rsidR="00B60712" w:rsidRPr="000B5C75" w:rsidRDefault="00B60712" w:rsidP="00EE1C96">
            <w:pPr>
              <w:jc w:val="both"/>
              <w:rPr>
                <w:rFonts w:ascii="Times New Roman" w:eastAsia="Times New Roman" w:hAnsi="Times New Roman"/>
                <w:lang w:val="ro-MD"/>
              </w:rPr>
            </w:pPr>
          </w:p>
          <w:p w14:paraId="52B74A44" w14:textId="77777777" w:rsidR="00B60712" w:rsidRPr="000B5C75" w:rsidRDefault="00B60712" w:rsidP="00EE1C96">
            <w:pPr>
              <w:jc w:val="both"/>
              <w:rPr>
                <w:rFonts w:ascii="Times New Roman" w:eastAsia="Times New Roman" w:hAnsi="Times New Roman"/>
                <w:lang w:val="ro-MD"/>
              </w:rPr>
            </w:pPr>
            <w:r w:rsidRPr="000B5C75">
              <w:rPr>
                <w:rFonts w:ascii="Times New Roman" w:eastAsia="Times New Roman" w:hAnsi="Times New Roman"/>
                <w:lang w:val="ro-MD"/>
              </w:rPr>
              <w:t xml:space="preserve">Principalele atribuții ale reprezentantului statului sînt: </w:t>
            </w:r>
          </w:p>
          <w:p w14:paraId="5CA8EB7E" w14:textId="77777777" w:rsidR="00B60712" w:rsidRPr="000B5C75" w:rsidRDefault="00B60712" w:rsidP="00EE1C96">
            <w:pPr>
              <w:jc w:val="both"/>
              <w:rPr>
                <w:rFonts w:ascii="Times New Roman" w:eastAsia="Times New Roman" w:hAnsi="Times New Roman"/>
                <w:lang w:val="ro-MD"/>
              </w:rPr>
            </w:pPr>
            <w:r w:rsidRPr="000B5C75">
              <w:rPr>
                <w:rFonts w:ascii="Times New Roman" w:eastAsia="Times New Roman" w:hAnsi="Times New Roman"/>
                <w:lang w:val="ro-MD"/>
              </w:rPr>
              <w:t xml:space="preserve">1) controlul asupra mărimii cotei de participare publică în capitalul social al societății comerciale; </w:t>
            </w:r>
          </w:p>
          <w:p w14:paraId="575F23FA" w14:textId="77777777" w:rsidR="00B60712" w:rsidRPr="000B5C75" w:rsidRDefault="00B60712" w:rsidP="00EE1C96">
            <w:pPr>
              <w:jc w:val="both"/>
              <w:rPr>
                <w:rFonts w:ascii="Times New Roman" w:eastAsia="Times New Roman" w:hAnsi="Times New Roman"/>
                <w:lang w:val="ro-MD"/>
              </w:rPr>
            </w:pPr>
            <w:r w:rsidRPr="000B5C75">
              <w:rPr>
                <w:rFonts w:ascii="Times New Roman" w:eastAsia="Times New Roman" w:hAnsi="Times New Roman"/>
                <w:lang w:val="ro-MD"/>
              </w:rPr>
              <w:t xml:space="preserve">2) controlul asupra integrității și folosirii potrivit destinației a bunurilor proprietate publică, transmise societății în cauză, în procesul privatizării, cu drept de administrare economică; </w:t>
            </w:r>
          </w:p>
          <w:p w14:paraId="77F41A8A" w14:textId="77777777" w:rsidR="00B60712" w:rsidRPr="000B5C75" w:rsidRDefault="00B60712" w:rsidP="00EE1C96">
            <w:pPr>
              <w:jc w:val="both"/>
              <w:rPr>
                <w:rFonts w:ascii="Times New Roman" w:eastAsia="Times New Roman" w:hAnsi="Times New Roman"/>
                <w:lang w:val="ro-MD"/>
              </w:rPr>
            </w:pPr>
            <w:r w:rsidRPr="000B5C75">
              <w:rPr>
                <w:rFonts w:ascii="Times New Roman" w:eastAsia="Times New Roman" w:hAnsi="Times New Roman"/>
                <w:lang w:val="ro-MD"/>
              </w:rPr>
              <w:t xml:space="preserve">3) verificarea corectitudinii calculării și transferării integrale a dividendelor pentru acțiunile (cotele sociale) deținute de stat în societățile comerciale; </w:t>
            </w:r>
          </w:p>
          <w:p w14:paraId="6AAB0F79" w14:textId="77777777" w:rsidR="00B60712" w:rsidRPr="000B5C75" w:rsidRDefault="00B60712" w:rsidP="00EE1C96">
            <w:pPr>
              <w:jc w:val="both"/>
              <w:rPr>
                <w:rFonts w:ascii="Times New Roman" w:eastAsia="Times New Roman" w:hAnsi="Times New Roman"/>
                <w:lang w:val="ro-MD"/>
              </w:rPr>
            </w:pPr>
            <w:r w:rsidRPr="000B5C75">
              <w:rPr>
                <w:rFonts w:ascii="Times New Roman" w:eastAsia="Times New Roman" w:hAnsi="Times New Roman"/>
                <w:lang w:val="ro-MD"/>
              </w:rPr>
              <w:t xml:space="preserve">4) participarea în cadrul comisiilor de comercializare, casare și dare în locațiune a bunurilor societății; </w:t>
            </w:r>
          </w:p>
          <w:p w14:paraId="3F7D922A" w14:textId="77777777" w:rsidR="00B60712" w:rsidRPr="000B5C75" w:rsidRDefault="00B60712" w:rsidP="00EE1C96">
            <w:pPr>
              <w:jc w:val="both"/>
              <w:rPr>
                <w:rFonts w:ascii="Times New Roman" w:eastAsia="Times New Roman" w:hAnsi="Times New Roman"/>
                <w:lang w:val="ro-MD"/>
              </w:rPr>
            </w:pPr>
            <w:r w:rsidRPr="000B5C75">
              <w:rPr>
                <w:rFonts w:ascii="Times New Roman" w:eastAsia="Times New Roman" w:hAnsi="Times New Roman"/>
                <w:lang w:val="ro-MD"/>
              </w:rPr>
              <w:t>5) acordarea ajutorului metodologic la administrarea corporativă a societății comerciale (participarea la elaborarea regulamentelor interne, business-planurilor, modificarea și completarea actelor constitutive etc.).</w:t>
            </w:r>
          </w:p>
          <w:p w14:paraId="4F5D1CBD" w14:textId="77777777" w:rsidR="00B60712" w:rsidRPr="000B5C75" w:rsidRDefault="00B60712" w:rsidP="00EE1C96">
            <w:pPr>
              <w:jc w:val="both"/>
              <w:rPr>
                <w:rFonts w:ascii="Times New Roman" w:eastAsia="Times New Roman" w:hAnsi="Times New Roman"/>
                <w:lang w:val="ro-MD"/>
              </w:rPr>
            </w:pPr>
            <w:r w:rsidRPr="000B5C75">
              <w:rPr>
                <w:rFonts w:ascii="Times New Roman" w:hAnsi="Times New Roman"/>
                <w:lang w:val="ro-MD"/>
              </w:rPr>
              <w:t>Reprezentantul statului este obligat să prezinte semestrial către APP  raportul privind îndeplinirea funcțiilor sale.</w:t>
            </w:r>
          </w:p>
          <w:p w14:paraId="42246370" w14:textId="77777777" w:rsidR="00B60712" w:rsidRPr="000B5C75" w:rsidRDefault="00B60712" w:rsidP="00EE1C96">
            <w:pPr>
              <w:jc w:val="both"/>
              <w:rPr>
                <w:rFonts w:ascii="Times New Roman" w:eastAsia="Times New Roman" w:hAnsi="Times New Roman"/>
                <w:bCs/>
                <w:color w:val="000000"/>
                <w:lang w:val="ro-MD"/>
              </w:rPr>
            </w:pPr>
            <w:r w:rsidRPr="000B5C75">
              <w:rPr>
                <w:rFonts w:ascii="Times New Roman" w:eastAsia="Times New Roman" w:hAnsi="Times New Roman"/>
                <w:lang w:val="ro-MD"/>
              </w:rPr>
              <w:t>(pct.17 și pct.22 din Regulamentul aprobat prin HG nr.1053/2010)</w:t>
            </w:r>
          </w:p>
        </w:tc>
        <w:tc>
          <w:tcPr>
            <w:tcW w:w="2834" w:type="dxa"/>
          </w:tcPr>
          <w:p w14:paraId="0907A54B" w14:textId="77777777" w:rsidR="00B60712" w:rsidRPr="000B5C75" w:rsidRDefault="00B60712" w:rsidP="00EE1C96">
            <w:pPr>
              <w:rPr>
                <w:rFonts w:ascii="Times New Roman" w:hAnsi="Times New Roman"/>
                <w:lang w:val="ro-MD"/>
              </w:rPr>
            </w:pPr>
            <w:r w:rsidRPr="000B5C75">
              <w:rPr>
                <w:rFonts w:ascii="Times New Roman" w:hAnsi="Times New Roman"/>
                <w:lang w:val="ro-MD"/>
              </w:rPr>
              <w:t xml:space="preserve">- Examinarea rapoartelor RS; </w:t>
            </w:r>
          </w:p>
          <w:p w14:paraId="055CED6A" w14:textId="77777777" w:rsidR="00B60712" w:rsidRPr="000B5C75" w:rsidRDefault="00B60712" w:rsidP="00EE1C96">
            <w:pPr>
              <w:rPr>
                <w:rFonts w:ascii="Times New Roman" w:hAnsi="Times New Roman"/>
                <w:lang w:val="ro-MD"/>
              </w:rPr>
            </w:pPr>
            <w:r w:rsidRPr="000B5C75">
              <w:rPr>
                <w:rFonts w:ascii="Times New Roman" w:hAnsi="Times New Roman"/>
                <w:lang w:val="ro-MD"/>
              </w:rPr>
              <w:t>- Procedurile analitice asupra rapoartelor RS în raport cu atribuțiile acestuia;</w:t>
            </w:r>
          </w:p>
          <w:p w14:paraId="590CB3B4" w14:textId="77777777" w:rsidR="00B60712" w:rsidRPr="000B5C75" w:rsidRDefault="00B60712" w:rsidP="00EE1C96">
            <w:pPr>
              <w:rPr>
                <w:rFonts w:ascii="Times New Roman" w:hAnsi="Times New Roman"/>
                <w:lang w:val="ro-MD"/>
              </w:rPr>
            </w:pPr>
            <w:r w:rsidRPr="000B5C75">
              <w:rPr>
                <w:rFonts w:ascii="Times New Roman" w:hAnsi="Times New Roman"/>
                <w:lang w:val="ro-MD"/>
              </w:rPr>
              <w:t>- Confirmarea de la APP;</w:t>
            </w:r>
          </w:p>
          <w:p w14:paraId="5756E312" w14:textId="77777777" w:rsidR="00B60712" w:rsidRPr="000B5C75" w:rsidRDefault="00B60712" w:rsidP="00EE1C96">
            <w:pPr>
              <w:rPr>
                <w:rFonts w:ascii="Times New Roman" w:hAnsi="Times New Roman"/>
                <w:lang w:val="ro-MD"/>
              </w:rPr>
            </w:pPr>
            <w:r w:rsidRPr="000B5C75">
              <w:rPr>
                <w:rFonts w:ascii="Times New Roman" w:hAnsi="Times New Roman"/>
                <w:lang w:val="ro-MD"/>
              </w:rPr>
              <w:t>- Evaluarea rezultatelor muncii de audit;</w:t>
            </w:r>
          </w:p>
          <w:p w14:paraId="3B520BD8" w14:textId="2BD7916D" w:rsidR="00B60712" w:rsidRPr="000B5C75" w:rsidRDefault="00B60712" w:rsidP="00EE1C96">
            <w:pPr>
              <w:rPr>
                <w:rFonts w:ascii="Times New Roman" w:hAnsi="Times New Roman"/>
                <w:lang w:val="ro-MD"/>
              </w:rPr>
            </w:pPr>
            <w:r w:rsidRPr="000B5C75">
              <w:rPr>
                <w:rFonts w:ascii="Times New Roman" w:hAnsi="Times New Roman"/>
                <w:lang w:val="ro-MD"/>
              </w:rPr>
              <w:t>-</w:t>
            </w:r>
            <w:r w:rsidRPr="000B5C75">
              <w:rPr>
                <w:rFonts w:ascii="Times New Roman" w:eastAsia="Times New Roman" w:hAnsi="Times New Roman"/>
                <w:bCs/>
                <w:color w:val="000000"/>
                <w:lang w:val="ro-MD"/>
              </w:rPr>
              <w:t xml:space="preserve"> Intervievarea personalului </w:t>
            </w:r>
            <w:r w:rsidR="00454EB2">
              <w:rPr>
                <w:rFonts w:ascii="Times New Roman" w:eastAsia="Times New Roman" w:hAnsi="Times New Roman"/>
                <w:bCs/>
                <w:color w:val="000000"/>
                <w:lang w:val="ro-MD"/>
              </w:rPr>
              <w:t>S.A. „Moldtelecom”</w:t>
            </w:r>
          </w:p>
        </w:tc>
        <w:tc>
          <w:tcPr>
            <w:tcW w:w="1421" w:type="dxa"/>
          </w:tcPr>
          <w:p w14:paraId="559D434C" w14:textId="77777777" w:rsidR="00B60712" w:rsidRPr="000B5C75" w:rsidRDefault="00B60712" w:rsidP="00B60712">
            <w:pPr>
              <w:jc w:val="both"/>
              <w:rPr>
                <w:rFonts w:ascii="Times New Roman" w:eastAsia="Times New Roman" w:hAnsi="Times New Roman"/>
                <w:b/>
                <w:bCs/>
                <w:color w:val="000000"/>
                <w:lang w:val="ro-MD"/>
              </w:rPr>
            </w:pPr>
            <w:r w:rsidRPr="000B5C75">
              <w:rPr>
                <w:rFonts w:ascii="Times New Roman" w:hAnsi="Times New Roman"/>
                <w:lang w:val="ro-MD"/>
              </w:rPr>
              <w:t>Nu este aplicabil</w:t>
            </w:r>
          </w:p>
        </w:tc>
      </w:tr>
      <w:tr w:rsidR="00B60712" w:rsidRPr="000B5C75" w14:paraId="39718791" w14:textId="77777777" w:rsidTr="00B60712">
        <w:trPr>
          <w:trHeight w:val="31"/>
        </w:trPr>
        <w:tc>
          <w:tcPr>
            <w:tcW w:w="1412" w:type="dxa"/>
          </w:tcPr>
          <w:p w14:paraId="5B0D7B68"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Paragraful 4.3; 4.3.11:</w:t>
            </w:r>
          </w:p>
          <w:p w14:paraId="2F442896" w14:textId="77777777" w:rsidR="00B60712" w:rsidRPr="004D165E" w:rsidRDefault="00B60712" w:rsidP="00B60712">
            <w:pPr>
              <w:jc w:val="both"/>
              <w:rPr>
                <w:rFonts w:ascii="Times New Roman" w:eastAsia="Times New Roman" w:hAnsi="Times New Roman"/>
                <w:bCs/>
                <w:color w:val="000000"/>
                <w:lang w:val="ro-MD"/>
              </w:rPr>
            </w:pPr>
            <w:r w:rsidRPr="00F8359B">
              <w:rPr>
                <w:rFonts w:ascii="Times New Roman" w:hAnsi="Times New Roman"/>
                <w:lang w:val="ro-MD"/>
              </w:rPr>
              <w:t xml:space="preserve">Risc </w:t>
            </w:r>
            <w:r w:rsidRPr="00F8359B">
              <w:rPr>
                <w:rFonts w:ascii="Times New Roman" w:eastAsia="Times New Roman" w:hAnsi="Times New Roman"/>
                <w:bCs/>
                <w:color w:val="000000"/>
                <w:lang w:val="ro-MD"/>
              </w:rPr>
              <w:t xml:space="preserve">10.2 Exercitarea neconformă de către CS a atribuțiilor aferente remunerării </w:t>
            </w:r>
            <w:r w:rsidRPr="004D165E">
              <w:rPr>
                <w:rFonts w:ascii="Times New Roman" w:eastAsia="Times New Roman" w:hAnsi="Times New Roman"/>
                <w:bCs/>
                <w:color w:val="000000"/>
                <w:lang w:val="ro-MD"/>
              </w:rPr>
              <w:t>organului executiv, aprobării Planului de afaceri și a fondului de retribuire a muncii, coordonării tranzacțiilor cu privire la bunurile companiei</w:t>
            </w:r>
          </w:p>
        </w:tc>
        <w:tc>
          <w:tcPr>
            <w:tcW w:w="4253" w:type="dxa"/>
          </w:tcPr>
          <w:p w14:paraId="64D5DA3B" w14:textId="77777777" w:rsidR="00B60712" w:rsidRPr="0007461A" w:rsidRDefault="00B60712" w:rsidP="00B60712">
            <w:pPr>
              <w:jc w:val="both"/>
              <w:rPr>
                <w:rFonts w:ascii="Times New Roman" w:eastAsia="Times New Roman" w:hAnsi="Times New Roman"/>
                <w:lang w:val="ro-MD"/>
              </w:rPr>
            </w:pPr>
            <w:r w:rsidRPr="0007461A">
              <w:rPr>
                <w:rFonts w:ascii="Times New Roman" w:eastAsia="Times New Roman" w:hAnsi="Times New Roman"/>
                <w:lang w:val="ro-MD"/>
              </w:rPr>
              <w:t>CS are următoarele atribuții de bază:</w:t>
            </w:r>
          </w:p>
          <w:p w14:paraId="7B21FE2B"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 decide cu privire la convocarea adunării generale a acționarilor și, de asemenea decide cu privire la întocmirea listei candidaților pentru alegerea organelor de conducere și de control ale societății;</w:t>
            </w:r>
          </w:p>
          <w:p w14:paraId="6220B7AC"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 decide cu privire la selectarea prin concurs și numirea a directorului general al societății, încetarea înainte de termen a împuternicirilor lui, privind stabilirea cuantumului retribuției muncii lui, remunerației și compensațiilor, privind tragerea lui la răspundere sau eliberarea de răspundere;</w:t>
            </w:r>
          </w:p>
          <w:p w14:paraId="1C332BA9" w14:textId="77777777" w:rsidR="00B60712" w:rsidRPr="000B5C75" w:rsidRDefault="00B60712" w:rsidP="00B60712">
            <w:pPr>
              <w:jc w:val="both"/>
              <w:rPr>
                <w:rFonts w:ascii="Times New Roman" w:hAnsi="Times New Roman"/>
                <w:lang w:val="ro-MD"/>
              </w:rPr>
            </w:pPr>
            <w:r w:rsidRPr="000B5C75">
              <w:rPr>
                <w:rFonts w:ascii="Times New Roman" w:hAnsi="Times New Roman"/>
                <w:lang w:val="ro-MD"/>
              </w:rPr>
              <w:t>- aprobă Planul de afaceri anual al societății;</w:t>
            </w:r>
          </w:p>
          <w:p w14:paraId="721EB4A1" w14:textId="77777777" w:rsidR="00B60712" w:rsidRPr="000B5C75" w:rsidRDefault="00B60712" w:rsidP="00B60712">
            <w:pPr>
              <w:jc w:val="both"/>
              <w:rPr>
                <w:rFonts w:ascii="Times New Roman" w:eastAsia="Times New Roman" w:hAnsi="Times New Roman"/>
                <w:lang w:val="ro-MD"/>
              </w:rPr>
            </w:pPr>
            <w:r w:rsidRPr="000B5C75">
              <w:rPr>
                <w:rFonts w:ascii="Times New Roman" w:hAnsi="Times New Roman"/>
                <w:lang w:val="ro-MD"/>
              </w:rPr>
              <w:t>- aprobă dările de seamă trimestriale ale directorului general al societății;</w:t>
            </w:r>
          </w:p>
          <w:p w14:paraId="1F047435" w14:textId="77777777" w:rsidR="00B60712" w:rsidRPr="000B5C75" w:rsidRDefault="00B60712" w:rsidP="00B60712">
            <w:pPr>
              <w:jc w:val="both"/>
              <w:rPr>
                <w:rFonts w:ascii="Times New Roman" w:eastAsia="Times New Roman" w:hAnsi="Times New Roman"/>
                <w:lang w:val="ro-MD"/>
              </w:rPr>
            </w:pPr>
            <w:r w:rsidRPr="000B5C75">
              <w:rPr>
                <w:rFonts w:ascii="Times New Roman" w:eastAsia="Times New Roman" w:hAnsi="Times New Roman"/>
                <w:lang w:val="ro-MD"/>
              </w:rPr>
              <w:t>- decide, în cursul anului financiar, cu privire la repartizarea profitului net, la folosirea capitalului de rezervă, precum și a mijloacelor fondurilor speciale ale societății;</w:t>
            </w:r>
          </w:p>
          <w:p w14:paraId="08EAE881" w14:textId="77777777" w:rsidR="00B60712" w:rsidRPr="000B5C75" w:rsidRDefault="00B60712" w:rsidP="00B60712">
            <w:pPr>
              <w:jc w:val="both"/>
              <w:rPr>
                <w:rFonts w:ascii="Times New Roman" w:eastAsia="Times New Roman" w:hAnsi="Times New Roman"/>
                <w:lang w:val="ro-MD"/>
              </w:rPr>
            </w:pPr>
            <w:r w:rsidRPr="000B5C75">
              <w:rPr>
                <w:rFonts w:ascii="Times New Roman" w:eastAsia="Times New Roman" w:hAnsi="Times New Roman"/>
                <w:lang w:val="ro-MD"/>
              </w:rPr>
              <w:t>- face, la adunarea generală a acționarilor, propuneri cu privire la plata dividendelor anuale și decide cu privire la plata dividendelor intermediare;</w:t>
            </w:r>
          </w:p>
          <w:p w14:paraId="36E648C6" w14:textId="77777777" w:rsidR="00B60712" w:rsidRPr="000B5C75" w:rsidRDefault="00B60712" w:rsidP="00B60712">
            <w:pPr>
              <w:jc w:val="both"/>
              <w:rPr>
                <w:rFonts w:ascii="Times New Roman" w:eastAsia="Times New Roman" w:hAnsi="Times New Roman"/>
                <w:lang w:val="ro-MD"/>
              </w:rPr>
            </w:pPr>
            <w:r w:rsidRPr="000B5C75">
              <w:rPr>
                <w:rFonts w:ascii="Times New Roman" w:eastAsia="Times New Roman" w:hAnsi="Times New Roman"/>
                <w:lang w:val="ro-MD"/>
              </w:rPr>
              <w:t>- aprobă fondul și/sau normativele de retribuire a muncii salariaților societății;</w:t>
            </w:r>
          </w:p>
          <w:p w14:paraId="3B829857" w14:textId="77777777" w:rsidR="00B60712" w:rsidRPr="000B5C75" w:rsidRDefault="00B60712" w:rsidP="00B60712">
            <w:pPr>
              <w:jc w:val="both"/>
              <w:rPr>
                <w:rFonts w:ascii="Times New Roman" w:eastAsia="Times New Roman" w:hAnsi="Times New Roman"/>
                <w:lang w:val="ro-MD"/>
              </w:rPr>
            </w:pPr>
            <w:r w:rsidRPr="000B5C75">
              <w:rPr>
                <w:rFonts w:ascii="Times New Roman" w:eastAsia="Times New Roman" w:hAnsi="Times New Roman"/>
                <w:lang w:val="ro-MD"/>
              </w:rPr>
              <w:t>- decide în orice alte probleme prevăzute de Legea privind societățile pe acțiuni și de statutul societății;</w:t>
            </w:r>
          </w:p>
          <w:p w14:paraId="1C1B153A" w14:textId="77777777" w:rsidR="00B60712" w:rsidRPr="000B5C75" w:rsidRDefault="00B60712" w:rsidP="00B60712">
            <w:pPr>
              <w:jc w:val="both"/>
              <w:rPr>
                <w:rFonts w:ascii="Times New Roman" w:hAnsi="Times New Roman"/>
                <w:lang w:val="ro-MD"/>
              </w:rPr>
            </w:pPr>
            <w:r w:rsidRPr="000B5C75">
              <w:rPr>
                <w:rFonts w:ascii="Times New Roman" w:eastAsia="Times New Roman" w:hAnsi="Times New Roman"/>
                <w:lang w:val="ro-MD"/>
              </w:rPr>
              <w:t xml:space="preserve">- </w:t>
            </w:r>
            <w:r w:rsidRPr="000B5C75">
              <w:rPr>
                <w:rFonts w:ascii="Times New Roman" w:hAnsi="Times New Roman"/>
                <w:lang w:val="ro-MD"/>
              </w:rPr>
              <w:t>prezintă adunării generale a acționarilor raportul anual cu privire la activitatea sa și la funcționarea societății, întocmit în conformitate cu legislația privind piața de capital, cu statutul societății și cu regulamentul consiliului societății, precum și informația privind remunerarea persoanelor cu funcții de răspundere;</w:t>
            </w:r>
          </w:p>
          <w:p w14:paraId="560A20D2" w14:textId="77777777" w:rsidR="00B60712" w:rsidRPr="000B5C75" w:rsidRDefault="00B60712" w:rsidP="00B60712">
            <w:pPr>
              <w:jc w:val="both"/>
              <w:rPr>
                <w:rFonts w:ascii="Times New Roman" w:eastAsia="Times New Roman" w:hAnsi="Times New Roman"/>
                <w:lang w:val="ro-MD"/>
              </w:rPr>
            </w:pPr>
            <w:r w:rsidRPr="000B5C75">
              <w:rPr>
                <w:rFonts w:ascii="Times New Roman" w:hAnsi="Times New Roman"/>
                <w:lang w:val="ro-MD"/>
              </w:rPr>
              <w:t>- decide privind asigurarea bazei tehnico-materiale și formarea programului de producție prin aplicarea principiului transparenței în procesul de efectuare a procedurilor de achiziție de bunuri, lucrări și servicii destinate acoperirii necesităților.</w:t>
            </w:r>
          </w:p>
          <w:p w14:paraId="5D99EE75" w14:textId="77777777" w:rsidR="00B60712" w:rsidRPr="000B5C75" w:rsidRDefault="00B60712" w:rsidP="00B60712">
            <w:pPr>
              <w:jc w:val="both"/>
              <w:rPr>
                <w:rFonts w:ascii="Times New Roman" w:eastAsia="Times New Roman" w:hAnsi="Times New Roman"/>
                <w:bCs/>
                <w:color w:val="000000"/>
                <w:lang w:val="ro-MD"/>
              </w:rPr>
            </w:pPr>
            <w:r w:rsidRPr="000B5C75">
              <w:rPr>
                <w:rFonts w:ascii="Times New Roman" w:eastAsia="Times New Roman" w:hAnsi="Times New Roman"/>
                <w:bCs/>
                <w:color w:val="000000"/>
                <w:lang w:val="ro-MD"/>
              </w:rPr>
              <w:t>(art.64 din Legea nr.1134/1997 și art.44 din Statutul societății)</w:t>
            </w:r>
          </w:p>
        </w:tc>
        <w:tc>
          <w:tcPr>
            <w:tcW w:w="2834" w:type="dxa"/>
          </w:tcPr>
          <w:p w14:paraId="755DD3FF" w14:textId="77777777" w:rsidR="00B60712" w:rsidRPr="000B5C75" w:rsidRDefault="00B60712" w:rsidP="00B60712">
            <w:pPr>
              <w:rPr>
                <w:rFonts w:ascii="Times New Roman" w:hAnsi="Times New Roman"/>
                <w:lang w:val="ro-MD"/>
              </w:rPr>
            </w:pPr>
            <w:r w:rsidRPr="000B5C75">
              <w:rPr>
                <w:rFonts w:ascii="Times New Roman" w:hAnsi="Times New Roman"/>
                <w:lang w:val="ro-MD"/>
              </w:rPr>
              <w:t xml:space="preserve">- Examinarea deciziilor CS; </w:t>
            </w:r>
          </w:p>
          <w:p w14:paraId="2B9AC125" w14:textId="77777777" w:rsidR="00B60712" w:rsidRPr="000B5C75" w:rsidRDefault="00B60712" w:rsidP="00B60712">
            <w:pPr>
              <w:rPr>
                <w:rFonts w:ascii="Times New Roman" w:hAnsi="Times New Roman"/>
                <w:lang w:val="ro-MD"/>
              </w:rPr>
            </w:pPr>
            <w:r w:rsidRPr="000B5C75">
              <w:rPr>
                <w:rFonts w:ascii="Times New Roman" w:hAnsi="Times New Roman"/>
                <w:lang w:val="ro-MD"/>
              </w:rPr>
              <w:t>- Procedurile analitice asupra rapoartelor CS în raport cu atribuțiile acesteia;</w:t>
            </w:r>
          </w:p>
          <w:p w14:paraId="6AF0644F" w14:textId="77777777" w:rsidR="00B60712" w:rsidRPr="000B5C75" w:rsidRDefault="00B60712" w:rsidP="00B60712">
            <w:pPr>
              <w:rPr>
                <w:rFonts w:ascii="Times New Roman" w:hAnsi="Times New Roman"/>
                <w:lang w:val="ro-MD"/>
              </w:rPr>
            </w:pPr>
            <w:r w:rsidRPr="000B5C75">
              <w:rPr>
                <w:rFonts w:ascii="Times New Roman" w:hAnsi="Times New Roman"/>
                <w:lang w:val="ro-MD"/>
              </w:rPr>
              <w:t>- Confirmarea de la APP;</w:t>
            </w:r>
          </w:p>
          <w:p w14:paraId="2345098F" w14:textId="77777777" w:rsidR="00B60712" w:rsidRPr="000B5C75" w:rsidRDefault="00B60712" w:rsidP="00B60712">
            <w:pPr>
              <w:rPr>
                <w:rFonts w:ascii="Times New Roman" w:hAnsi="Times New Roman"/>
                <w:lang w:val="ro-MD"/>
              </w:rPr>
            </w:pPr>
            <w:r w:rsidRPr="000B5C75">
              <w:rPr>
                <w:rFonts w:ascii="Times New Roman" w:hAnsi="Times New Roman"/>
                <w:lang w:val="ro-MD"/>
              </w:rPr>
              <w:t xml:space="preserve">- Inspectarea procedurii de casare a fondurilor fixe și investigarea cauzei de tergiversare; </w:t>
            </w:r>
          </w:p>
          <w:p w14:paraId="2A8C8B4B" w14:textId="77777777" w:rsidR="00B60712" w:rsidRPr="000B5C75" w:rsidRDefault="00B60712" w:rsidP="00B60712">
            <w:pPr>
              <w:rPr>
                <w:rFonts w:ascii="Times New Roman" w:hAnsi="Times New Roman"/>
                <w:lang w:val="ro-MD"/>
              </w:rPr>
            </w:pPr>
            <w:r w:rsidRPr="000B5C75">
              <w:rPr>
                <w:rFonts w:ascii="Times New Roman" w:hAnsi="Times New Roman"/>
                <w:lang w:val="ro-MD"/>
              </w:rPr>
              <w:t>- Evaluarea rezultatelor muncii de audit;</w:t>
            </w:r>
          </w:p>
          <w:p w14:paraId="6CC875A4" w14:textId="09D493D0" w:rsidR="00B60712" w:rsidRPr="000B5C75" w:rsidRDefault="00B60712" w:rsidP="00B60712">
            <w:pPr>
              <w:rPr>
                <w:rFonts w:ascii="Times New Roman" w:hAnsi="Times New Roman"/>
                <w:lang w:val="ro-MD"/>
              </w:rPr>
            </w:pPr>
            <w:r w:rsidRPr="000B5C75">
              <w:rPr>
                <w:rFonts w:ascii="Times New Roman" w:hAnsi="Times New Roman"/>
                <w:lang w:val="ro-MD"/>
              </w:rPr>
              <w:t>-</w:t>
            </w:r>
            <w:r w:rsidRPr="000B5C75">
              <w:rPr>
                <w:rFonts w:ascii="Times New Roman" w:eastAsia="Times New Roman" w:hAnsi="Times New Roman"/>
                <w:bCs/>
                <w:color w:val="000000"/>
                <w:lang w:val="ro-MD"/>
              </w:rPr>
              <w:t xml:space="preserve"> Intervievarea personalului </w:t>
            </w:r>
            <w:r w:rsidR="00454EB2">
              <w:rPr>
                <w:rFonts w:ascii="Times New Roman" w:eastAsia="Times New Roman" w:hAnsi="Times New Roman"/>
                <w:bCs/>
                <w:color w:val="000000"/>
                <w:lang w:val="ro-MD"/>
              </w:rPr>
              <w:t>S.A. „Moldtelecom”</w:t>
            </w:r>
          </w:p>
        </w:tc>
        <w:tc>
          <w:tcPr>
            <w:tcW w:w="1421" w:type="dxa"/>
          </w:tcPr>
          <w:p w14:paraId="6155F3A9" w14:textId="5CBD479C" w:rsidR="00B60712" w:rsidRPr="000B5C75" w:rsidRDefault="00B60712" w:rsidP="00B60712">
            <w:pPr>
              <w:tabs>
                <w:tab w:val="left" w:pos="336"/>
              </w:tabs>
              <w:rPr>
                <w:rFonts w:ascii="Times New Roman" w:eastAsia="Times New Roman" w:hAnsi="Times New Roman"/>
                <w:b/>
                <w:bCs/>
                <w:color w:val="000000"/>
                <w:lang w:val="ro-MD"/>
              </w:rPr>
            </w:pPr>
            <w:r w:rsidRPr="000B5C75">
              <w:rPr>
                <w:rFonts w:ascii="Times New Roman" w:hAnsi="Times New Roman"/>
                <w:lang w:val="ro-MD"/>
              </w:rPr>
              <w:t>Nu este aplicabil</w:t>
            </w:r>
          </w:p>
        </w:tc>
      </w:tr>
    </w:tbl>
    <w:p w14:paraId="536A921A" w14:textId="77777777" w:rsidR="00B60712" w:rsidRPr="000B5C75" w:rsidRDefault="00B60712" w:rsidP="00B60712">
      <w:pPr>
        <w:rPr>
          <w:lang w:val="ro-MD"/>
        </w:rPr>
      </w:pPr>
    </w:p>
    <w:p w14:paraId="3A73D3C6" w14:textId="77777777" w:rsidR="00B60712" w:rsidRPr="00F8359B" w:rsidRDefault="00B60712" w:rsidP="00B60712">
      <w:pPr>
        <w:pStyle w:val="3"/>
        <w:spacing w:before="120" w:after="120"/>
        <w:jc w:val="right"/>
        <w:rPr>
          <w:color w:val="auto"/>
          <w:lang w:val="ro-MD"/>
        </w:rPr>
      </w:pPr>
      <w:bookmarkStart w:id="102" w:name="_Toc157501836"/>
      <w:bookmarkStart w:id="103" w:name="_Toc159579080"/>
      <w:r w:rsidRPr="00F8359B">
        <w:rPr>
          <w:rFonts w:ascii="Times New Roman" w:hAnsi="Times New Roman" w:cs="Times New Roman"/>
          <w:i/>
          <w:color w:val="auto"/>
          <w:sz w:val="24"/>
          <w:szCs w:val="24"/>
          <w:lang w:val="ro-MD"/>
        </w:rPr>
        <w:t xml:space="preserve">Anexa nr. </w:t>
      </w:r>
      <w:bookmarkEnd w:id="102"/>
      <w:r w:rsidRPr="00F8359B">
        <w:rPr>
          <w:rFonts w:ascii="Times New Roman" w:hAnsi="Times New Roman" w:cs="Times New Roman"/>
          <w:i/>
          <w:color w:val="auto"/>
          <w:sz w:val="24"/>
          <w:szCs w:val="24"/>
          <w:lang w:val="ro-MD"/>
        </w:rPr>
        <w:t>4</w:t>
      </w:r>
      <w:bookmarkEnd w:id="103"/>
    </w:p>
    <w:p w14:paraId="08903517" w14:textId="77777777" w:rsidR="00B60712" w:rsidRPr="004D165E" w:rsidRDefault="00B60712" w:rsidP="00BA0D21">
      <w:pPr>
        <w:pStyle w:val="41"/>
        <w:spacing w:line="240" w:lineRule="auto"/>
        <w:jc w:val="right"/>
        <w:rPr>
          <w:lang w:val="ro-MD"/>
        </w:rPr>
      </w:pPr>
      <w:bookmarkStart w:id="104" w:name="_Toc157501837"/>
      <w:r w:rsidRPr="004D165E">
        <w:rPr>
          <w:lang w:val="ro-MD"/>
        </w:rPr>
        <w:t>Tabelul nr.1</w:t>
      </w:r>
      <w:bookmarkEnd w:id="104"/>
    </w:p>
    <w:p w14:paraId="1F5164E3" w14:textId="086397D9" w:rsidR="00B60712" w:rsidRPr="004D165E" w:rsidRDefault="00B60712" w:rsidP="00BA0D21">
      <w:pPr>
        <w:pStyle w:val="41"/>
        <w:spacing w:line="240" w:lineRule="auto"/>
        <w:jc w:val="right"/>
        <w:rPr>
          <w:lang w:val="ro-MD"/>
        </w:rPr>
      </w:pPr>
      <w:bookmarkStart w:id="105" w:name="_Toc157501838"/>
      <w:r w:rsidRPr="004D165E">
        <w:rPr>
          <w:lang w:val="ro-MD"/>
        </w:rPr>
        <w:t>Cot</w:t>
      </w:r>
      <w:r w:rsidR="004D165E">
        <w:rPr>
          <w:lang w:val="ro-MD"/>
        </w:rPr>
        <w:t>a</w:t>
      </w:r>
      <w:r w:rsidRPr="004D165E">
        <w:rPr>
          <w:lang w:val="ro-MD"/>
        </w:rPr>
        <w:t xml:space="preserve"> de piață a </w:t>
      </w:r>
      <w:r w:rsidR="00454EB2">
        <w:rPr>
          <w:lang w:val="ro-MD"/>
        </w:rPr>
        <w:t>S.A. „Moldtelecom”</w:t>
      </w:r>
      <w:r w:rsidRPr="004D165E">
        <w:rPr>
          <w:lang w:val="ro-MD"/>
        </w:rPr>
        <w:t xml:space="preserve"> în funcție de venituri</w:t>
      </w:r>
      <w:r w:rsidR="004D165E">
        <w:rPr>
          <w:lang w:val="ro-MD"/>
        </w:rPr>
        <w:t>le obținute din</w:t>
      </w:r>
      <w:r w:rsidRPr="004D165E">
        <w:rPr>
          <w:lang w:val="ro-MD"/>
        </w:rPr>
        <w:t xml:space="preserve"> servicii</w:t>
      </w:r>
      <w:r w:rsidR="004D165E">
        <w:rPr>
          <w:lang w:val="ro-MD"/>
        </w:rPr>
        <w:t>le</w:t>
      </w:r>
      <w:r w:rsidRPr="004D165E">
        <w:rPr>
          <w:lang w:val="ro-MD"/>
        </w:rPr>
        <w:t xml:space="preserve"> de telecomunicații</w:t>
      </w:r>
      <w:bookmarkEnd w:id="105"/>
    </w:p>
    <w:p w14:paraId="10980E6B" w14:textId="5FF772A9" w:rsidR="00B60712" w:rsidRPr="004D165E" w:rsidRDefault="004D165E" w:rsidP="00B60712">
      <w:pPr>
        <w:pStyle w:val="Bodytext20"/>
        <w:shd w:val="clear" w:color="auto" w:fill="auto"/>
        <w:spacing w:before="0" w:after="0" w:line="328" w:lineRule="exact"/>
        <w:ind w:firstLine="320"/>
        <w:jc w:val="right"/>
        <w:rPr>
          <w:sz w:val="24"/>
          <w:szCs w:val="24"/>
          <w:lang w:val="ro-MD"/>
        </w:rPr>
      </w:pPr>
      <w:r>
        <w:rPr>
          <w:sz w:val="24"/>
          <w:szCs w:val="24"/>
          <w:lang w:val="ro-MD"/>
        </w:rPr>
        <w:t>(</w:t>
      </w:r>
      <w:r w:rsidR="00B60712" w:rsidRPr="004D165E">
        <w:rPr>
          <w:sz w:val="24"/>
          <w:szCs w:val="24"/>
          <w:lang w:val="ro-MD"/>
        </w:rPr>
        <w:t>mil.lei</w:t>
      </w:r>
      <w:r>
        <w:rPr>
          <w:sz w:val="24"/>
          <w:szCs w:val="24"/>
          <w:lang w:val="ro-MD"/>
        </w:rPr>
        <w:t>)</w:t>
      </w:r>
    </w:p>
    <w:tbl>
      <w:tblPr>
        <w:tblW w:w="10031" w:type="dxa"/>
        <w:tblLayout w:type="fixed"/>
        <w:tblLook w:val="04A0" w:firstRow="1" w:lastRow="0" w:firstColumn="1" w:lastColumn="0" w:noHBand="0" w:noVBand="1"/>
      </w:tblPr>
      <w:tblGrid>
        <w:gridCol w:w="546"/>
        <w:gridCol w:w="3277"/>
        <w:gridCol w:w="992"/>
        <w:gridCol w:w="1040"/>
        <w:gridCol w:w="1040"/>
        <w:gridCol w:w="1040"/>
        <w:gridCol w:w="1040"/>
        <w:gridCol w:w="1056"/>
      </w:tblGrid>
      <w:tr w:rsidR="00B60712" w:rsidRPr="000B5C75" w14:paraId="58037352" w14:textId="77777777" w:rsidTr="00B60712">
        <w:trPr>
          <w:trHeight w:val="576"/>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14:paraId="346DC9F5" w14:textId="41DDB121" w:rsidR="00B60712" w:rsidRPr="004D165E" w:rsidRDefault="00B60712" w:rsidP="004D165E">
            <w:pPr>
              <w:spacing w:after="0" w:line="240" w:lineRule="auto"/>
              <w:jc w:val="center"/>
              <w:rPr>
                <w:rFonts w:ascii="Times New Roman" w:eastAsia="Times New Roman" w:hAnsi="Times New Roman" w:cs="Times New Roman"/>
                <w:bCs/>
                <w:iCs/>
                <w:color w:val="000000"/>
                <w:sz w:val="20"/>
                <w:szCs w:val="20"/>
                <w:lang w:val="ro-MD"/>
              </w:rPr>
            </w:pPr>
            <w:r w:rsidRPr="004D165E">
              <w:rPr>
                <w:rFonts w:ascii="Times New Roman" w:eastAsia="Times New Roman" w:hAnsi="Times New Roman" w:cs="Times New Roman"/>
                <w:bCs/>
                <w:iCs/>
                <w:color w:val="000000"/>
                <w:sz w:val="20"/>
                <w:szCs w:val="20"/>
                <w:lang w:val="ro-MD"/>
              </w:rPr>
              <w:t xml:space="preserve">Nr. </w:t>
            </w:r>
            <w:r w:rsidR="004D165E">
              <w:rPr>
                <w:rFonts w:ascii="Times New Roman" w:eastAsia="Times New Roman" w:hAnsi="Times New Roman" w:cs="Times New Roman"/>
                <w:bCs/>
                <w:iCs/>
                <w:color w:val="000000"/>
                <w:sz w:val="20"/>
                <w:szCs w:val="20"/>
                <w:lang w:val="ro-MD"/>
              </w:rPr>
              <w:t>crt.</w:t>
            </w:r>
          </w:p>
        </w:tc>
        <w:tc>
          <w:tcPr>
            <w:tcW w:w="3277" w:type="dxa"/>
            <w:tcBorders>
              <w:top w:val="single" w:sz="4" w:space="0" w:color="auto"/>
              <w:left w:val="nil"/>
              <w:bottom w:val="single" w:sz="4" w:space="0" w:color="auto"/>
              <w:right w:val="single" w:sz="4" w:space="0" w:color="auto"/>
            </w:tcBorders>
            <w:shd w:val="clear" w:color="auto" w:fill="auto"/>
            <w:noWrap/>
            <w:hideMark/>
          </w:tcPr>
          <w:p w14:paraId="72E9807C" w14:textId="70E1056B" w:rsidR="00B60712" w:rsidRPr="004D165E" w:rsidRDefault="004D165E" w:rsidP="004D165E">
            <w:pPr>
              <w:spacing w:after="0" w:line="240" w:lineRule="auto"/>
              <w:jc w:val="center"/>
              <w:rPr>
                <w:rFonts w:ascii="Times New Roman" w:eastAsia="Times New Roman" w:hAnsi="Times New Roman" w:cs="Times New Roman"/>
                <w:bCs/>
                <w:iCs/>
                <w:color w:val="000000"/>
                <w:sz w:val="20"/>
                <w:szCs w:val="20"/>
                <w:lang w:val="ro-MD"/>
              </w:rPr>
            </w:pPr>
            <w:r>
              <w:rPr>
                <w:rFonts w:ascii="Times New Roman" w:eastAsia="Times New Roman" w:hAnsi="Times New Roman" w:cs="Times New Roman"/>
                <w:bCs/>
                <w:iCs/>
                <w:color w:val="000000"/>
                <w:sz w:val="20"/>
                <w:szCs w:val="20"/>
                <w:lang w:val="ro-MD"/>
              </w:rPr>
              <w:t>Denumire s</w:t>
            </w:r>
            <w:r w:rsidR="00B60712" w:rsidRPr="004D165E">
              <w:rPr>
                <w:rFonts w:ascii="Times New Roman" w:eastAsia="Times New Roman" w:hAnsi="Times New Roman" w:cs="Times New Roman"/>
                <w:bCs/>
                <w:iCs/>
                <w:color w:val="000000"/>
                <w:sz w:val="20"/>
                <w:szCs w:val="20"/>
                <w:lang w:val="ro-MD"/>
              </w:rPr>
              <w:t xml:space="preserve">erviciu </w:t>
            </w:r>
          </w:p>
        </w:tc>
        <w:tc>
          <w:tcPr>
            <w:tcW w:w="992" w:type="dxa"/>
            <w:tcBorders>
              <w:top w:val="single" w:sz="4" w:space="0" w:color="auto"/>
              <w:left w:val="nil"/>
              <w:bottom w:val="single" w:sz="4" w:space="0" w:color="auto"/>
              <w:right w:val="single" w:sz="4" w:space="0" w:color="auto"/>
            </w:tcBorders>
            <w:shd w:val="clear" w:color="auto" w:fill="auto"/>
            <w:noWrap/>
            <w:hideMark/>
          </w:tcPr>
          <w:p w14:paraId="02F31601" w14:textId="77777777" w:rsidR="00B60712" w:rsidRPr="004D165E" w:rsidRDefault="00B60712" w:rsidP="00B60712">
            <w:pPr>
              <w:spacing w:after="0" w:line="240" w:lineRule="auto"/>
              <w:jc w:val="center"/>
              <w:rPr>
                <w:rFonts w:ascii="Times New Roman" w:eastAsia="Times New Roman" w:hAnsi="Times New Roman" w:cs="Times New Roman"/>
                <w:bCs/>
                <w:iCs/>
                <w:color w:val="000000"/>
                <w:sz w:val="20"/>
                <w:szCs w:val="20"/>
                <w:lang w:val="ro-MD"/>
              </w:rPr>
            </w:pPr>
            <w:r w:rsidRPr="004D165E">
              <w:rPr>
                <w:rFonts w:ascii="Times New Roman" w:eastAsia="Times New Roman" w:hAnsi="Times New Roman" w:cs="Times New Roman"/>
                <w:bCs/>
                <w:iCs/>
                <w:color w:val="000000"/>
                <w:sz w:val="20"/>
                <w:szCs w:val="20"/>
                <w:lang w:val="ro-MD"/>
              </w:rPr>
              <w:t>Un. de măsură</w:t>
            </w:r>
          </w:p>
        </w:tc>
        <w:tc>
          <w:tcPr>
            <w:tcW w:w="1040" w:type="dxa"/>
            <w:tcBorders>
              <w:top w:val="single" w:sz="4" w:space="0" w:color="auto"/>
              <w:left w:val="nil"/>
              <w:bottom w:val="single" w:sz="4" w:space="0" w:color="auto"/>
              <w:right w:val="single" w:sz="4" w:space="0" w:color="auto"/>
            </w:tcBorders>
            <w:shd w:val="clear" w:color="auto" w:fill="auto"/>
            <w:noWrap/>
            <w:hideMark/>
          </w:tcPr>
          <w:p w14:paraId="429FC8B4" w14:textId="77777777" w:rsidR="00B60712" w:rsidRPr="0007461A" w:rsidRDefault="00B60712" w:rsidP="00B60712">
            <w:pPr>
              <w:spacing w:after="0" w:line="240" w:lineRule="auto"/>
              <w:jc w:val="center"/>
              <w:rPr>
                <w:rFonts w:ascii="Times New Roman" w:eastAsia="Times New Roman" w:hAnsi="Times New Roman" w:cs="Times New Roman"/>
                <w:bCs/>
                <w:iCs/>
                <w:color w:val="000000"/>
                <w:sz w:val="20"/>
                <w:szCs w:val="20"/>
                <w:lang w:val="ro-MD"/>
              </w:rPr>
            </w:pPr>
            <w:r w:rsidRPr="0007461A">
              <w:rPr>
                <w:rFonts w:ascii="Times New Roman" w:eastAsia="Times New Roman" w:hAnsi="Times New Roman" w:cs="Times New Roman"/>
                <w:bCs/>
                <w:iCs/>
                <w:color w:val="000000"/>
                <w:sz w:val="20"/>
                <w:szCs w:val="20"/>
                <w:lang w:val="ro-MD"/>
              </w:rPr>
              <w:t>2019</w:t>
            </w:r>
          </w:p>
        </w:tc>
        <w:tc>
          <w:tcPr>
            <w:tcW w:w="1040" w:type="dxa"/>
            <w:tcBorders>
              <w:top w:val="single" w:sz="4" w:space="0" w:color="auto"/>
              <w:left w:val="nil"/>
              <w:bottom w:val="single" w:sz="4" w:space="0" w:color="auto"/>
              <w:right w:val="single" w:sz="4" w:space="0" w:color="auto"/>
            </w:tcBorders>
            <w:shd w:val="clear" w:color="auto" w:fill="auto"/>
            <w:noWrap/>
            <w:hideMark/>
          </w:tcPr>
          <w:p w14:paraId="06E37EE8" w14:textId="77777777" w:rsidR="00B60712" w:rsidRPr="000B5C75" w:rsidRDefault="00B60712" w:rsidP="00B60712">
            <w:pPr>
              <w:spacing w:after="0" w:line="240" w:lineRule="auto"/>
              <w:jc w:val="center"/>
              <w:rPr>
                <w:rFonts w:ascii="Times New Roman" w:eastAsia="Times New Roman" w:hAnsi="Times New Roman" w:cs="Times New Roman"/>
                <w:bCs/>
                <w:iCs/>
                <w:color w:val="000000"/>
                <w:sz w:val="20"/>
                <w:szCs w:val="20"/>
                <w:lang w:val="ro-MD"/>
              </w:rPr>
            </w:pPr>
            <w:r w:rsidRPr="000B5C75">
              <w:rPr>
                <w:rFonts w:ascii="Times New Roman" w:eastAsia="Times New Roman" w:hAnsi="Times New Roman" w:cs="Times New Roman"/>
                <w:bCs/>
                <w:iCs/>
                <w:color w:val="000000"/>
                <w:sz w:val="20"/>
                <w:szCs w:val="20"/>
                <w:lang w:val="ro-MD"/>
              </w:rPr>
              <w:t>2020</w:t>
            </w:r>
          </w:p>
        </w:tc>
        <w:tc>
          <w:tcPr>
            <w:tcW w:w="1040" w:type="dxa"/>
            <w:tcBorders>
              <w:top w:val="single" w:sz="4" w:space="0" w:color="auto"/>
              <w:left w:val="nil"/>
              <w:bottom w:val="single" w:sz="4" w:space="0" w:color="auto"/>
              <w:right w:val="single" w:sz="4" w:space="0" w:color="auto"/>
            </w:tcBorders>
            <w:shd w:val="clear" w:color="auto" w:fill="auto"/>
            <w:noWrap/>
            <w:hideMark/>
          </w:tcPr>
          <w:p w14:paraId="608848C5" w14:textId="77777777" w:rsidR="00B60712" w:rsidRPr="000B5C75" w:rsidRDefault="00B60712" w:rsidP="00B60712">
            <w:pPr>
              <w:spacing w:after="0" w:line="240" w:lineRule="auto"/>
              <w:jc w:val="center"/>
              <w:rPr>
                <w:rFonts w:ascii="Times New Roman" w:eastAsia="Times New Roman" w:hAnsi="Times New Roman" w:cs="Times New Roman"/>
                <w:bCs/>
                <w:iCs/>
                <w:color w:val="000000"/>
                <w:sz w:val="20"/>
                <w:szCs w:val="20"/>
                <w:lang w:val="ro-MD"/>
              </w:rPr>
            </w:pPr>
            <w:r w:rsidRPr="000B5C75">
              <w:rPr>
                <w:rFonts w:ascii="Times New Roman" w:eastAsia="Times New Roman" w:hAnsi="Times New Roman" w:cs="Times New Roman"/>
                <w:bCs/>
                <w:iCs/>
                <w:color w:val="000000"/>
                <w:sz w:val="20"/>
                <w:szCs w:val="20"/>
                <w:lang w:val="ro-MD"/>
              </w:rPr>
              <w:t>2021</w:t>
            </w:r>
          </w:p>
        </w:tc>
        <w:tc>
          <w:tcPr>
            <w:tcW w:w="1040" w:type="dxa"/>
            <w:tcBorders>
              <w:top w:val="single" w:sz="4" w:space="0" w:color="auto"/>
              <w:left w:val="nil"/>
              <w:bottom w:val="single" w:sz="4" w:space="0" w:color="auto"/>
              <w:right w:val="single" w:sz="4" w:space="0" w:color="auto"/>
            </w:tcBorders>
            <w:shd w:val="clear" w:color="auto" w:fill="auto"/>
            <w:noWrap/>
            <w:hideMark/>
          </w:tcPr>
          <w:p w14:paraId="675C9A23" w14:textId="77777777" w:rsidR="00B60712" w:rsidRPr="000B5C75" w:rsidRDefault="00B60712" w:rsidP="00B60712">
            <w:pPr>
              <w:spacing w:after="0" w:line="240" w:lineRule="auto"/>
              <w:jc w:val="center"/>
              <w:rPr>
                <w:rFonts w:ascii="Times New Roman" w:eastAsia="Times New Roman" w:hAnsi="Times New Roman" w:cs="Times New Roman"/>
                <w:bCs/>
                <w:iCs/>
                <w:color w:val="000000"/>
                <w:sz w:val="20"/>
                <w:szCs w:val="20"/>
                <w:lang w:val="ro-MD"/>
              </w:rPr>
            </w:pPr>
            <w:r w:rsidRPr="000B5C75">
              <w:rPr>
                <w:rFonts w:ascii="Times New Roman" w:eastAsia="Times New Roman" w:hAnsi="Times New Roman" w:cs="Times New Roman"/>
                <w:bCs/>
                <w:iCs/>
                <w:color w:val="000000"/>
                <w:sz w:val="20"/>
                <w:szCs w:val="20"/>
                <w:lang w:val="ro-MD"/>
              </w:rPr>
              <w:t>2022</w:t>
            </w:r>
          </w:p>
        </w:tc>
        <w:tc>
          <w:tcPr>
            <w:tcW w:w="1056" w:type="dxa"/>
            <w:tcBorders>
              <w:top w:val="single" w:sz="4" w:space="0" w:color="auto"/>
              <w:left w:val="nil"/>
              <w:bottom w:val="single" w:sz="4" w:space="0" w:color="auto"/>
              <w:right w:val="single" w:sz="4" w:space="0" w:color="auto"/>
            </w:tcBorders>
            <w:shd w:val="clear" w:color="auto" w:fill="auto"/>
            <w:hideMark/>
          </w:tcPr>
          <w:p w14:paraId="6692121F" w14:textId="77777777" w:rsidR="00B60712" w:rsidRPr="000B5C75" w:rsidRDefault="00B60712" w:rsidP="00B60712">
            <w:pPr>
              <w:spacing w:after="0" w:line="240" w:lineRule="auto"/>
              <w:jc w:val="center"/>
              <w:rPr>
                <w:rFonts w:ascii="Times New Roman" w:eastAsia="Times New Roman" w:hAnsi="Times New Roman" w:cs="Times New Roman"/>
                <w:bCs/>
                <w:iCs/>
                <w:color w:val="000000"/>
                <w:sz w:val="20"/>
                <w:szCs w:val="20"/>
                <w:lang w:val="ro-MD"/>
              </w:rPr>
            </w:pPr>
            <w:r w:rsidRPr="000B5C75">
              <w:rPr>
                <w:rFonts w:ascii="Times New Roman" w:eastAsia="Times New Roman" w:hAnsi="Times New Roman" w:cs="Times New Roman"/>
                <w:bCs/>
                <w:iCs/>
                <w:color w:val="000000"/>
                <w:sz w:val="20"/>
                <w:szCs w:val="20"/>
                <w:lang w:val="ro-MD"/>
              </w:rPr>
              <w:t>2022/</w:t>
            </w:r>
          </w:p>
          <w:p w14:paraId="0CCE0E33" w14:textId="77777777" w:rsidR="00B60712" w:rsidRPr="000B5C75" w:rsidRDefault="00B60712" w:rsidP="00B60712">
            <w:pPr>
              <w:spacing w:after="0" w:line="240" w:lineRule="auto"/>
              <w:jc w:val="center"/>
              <w:rPr>
                <w:rFonts w:ascii="Times New Roman" w:eastAsia="Times New Roman" w:hAnsi="Times New Roman" w:cs="Times New Roman"/>
                <w:bCs/>
                <w:iCs/>
                <w:color w:val="000000"/>
                <w:sz w:val="20"/>
                <w:szCs w:val="20"/>
                <w:lang w:val="ro-MD"/>
              </w:rPr>
            </w:pPr>
            <w:r w:rsidRPr="000B5C75">
              <w:rPr>
                <w:rFonts w:ascii="Times New Roman" w:eastAsia="Times New Roman" w:hAnsi="Times New Roman" w:cs="Times New Roman"/>
                <w:bCs/>
                <w:iCs/>
                <w:color w:val="000000"/>
                <w:sz w:val="20"/>
                <w:szCs w:val="20"/>
                <w:lang w:val="ro-MD"/>
              </w:rPr>
              <w:t>2019, %</w:t>
            </w:r>
          </w:p>
        </w:tc>
      </w:tr>
      <w:tr w:rsidR="00B60712" w:rsidRPr="000B5C75" w14:paraId="16DC58EC"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176C04D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w:t>
            </w:r>
          </w:p>
        </w:tc>
        <w:tc>
          <w:tcPr>
            <w:tcW w:w="3277" w:type="dxa"/>
            <w:tcBorders>
              <w:top w:val="nil"/>
              <w:left w:val="nil"/>
              <w:bottom w:val="single" w:sz="4" w:space="0" w:color="auto"/>
              <w:right w:val="single" w:sz="4" w:space="0" w:color="auto"/>
            </w:tcBorders>
            <w:shd w:val="clear" w:color="auto" w:fill="auto"/>
            <w:noWrap/>
            <w:hideMark/>
          </w:tcPr>
          <w:p w14:paraId="260306E6" w14:textId="77777777" w:rsidR="00B60712" w:rsidRPr="00F8359B" w:rsidRDefault="00B60712" w:rsidP="00B60712">
            <w:pPr>
              <w:spacing w:after="0" w:line="240" w:lineRule="auto"/>
              <w:rPr>
                <w:rFonts w:ascii="Times New Roman" w:eastAsia="Times New Roman" w:hAnsi="Times New Roman" w:cs="Times New Roman"/>
                <w:b/>
                <w:bCs/>
                <w:color w:val="000000"/>
                <w:sz w:val="20"/>
                <w:szCs w:val="20"/>
                <w:lang w:val="ro-MD"/>
              </w:rPr>
            </w:pPr>
            <w:r w:rsidRPr="00F8359B">
              <w:rPr>
                <w:rFonts w:ascii="Times New Roman" w:eastAsia="Times New Roman" w:hAnsi="Times New Roman" w:cs="Times New Roman"/>
                <w:b/>
                <w:bCs/>
                <w:color w:val="000000"/>
                <w:sz w:val="20"/>
                <w:szCs w:val="20"/>
                <w:lang w:val="ro-MD"/>
              </w:rPr>
              <w:t>Telefonie mobilă, venituri MTC</w:t>
            </w:r>
          </w:p>
        </w:tc>
        <w:tc>
          <w:tcPr>
            <w:tcW w:w="992" w:type="dxa"/>
            <w:tcBorders>
              <w:top w:val="nil"/>
              <w:left w:val="nil"/>
              <w:bottom w:val="single" w:sz="4" w:space="0" w:color="auto"/>
              <w:right w:val="single" w:sz="4" w:space="0" w:color="auto"/>
            </w:tcBorders>
            <w:shd w:val="clear" w:color="auto" w:fill="auto"/>
            <w:noWrap/>
            <w:hideMark/>
          </w:tcPr>
          <w:p w14:paraId="5D2C6804"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1040" w:type="dxa"/>
            <w:tcBorders>
              <w:top w:val="nil"/>
              <w:left w:val="nil"/>
              <w:bottom w:val="single" w:sz="4" w:space="0" w:color="auto"/>
              <w:right w:val="single" w:sz="4" w:space="0" w:color="auto"/>
            </w:tcBorders>
            <w:shd w:val="clear" w:color="auto" w:fill="auto"/>
            <w:noWrap/>
            <w:hideMark/>
          </w:tcPr>
          <w:p w14:paraId="0B9F3FB7"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184,3 </w:t>
            </w:r>
          </w:p>
        </w:tc>
        <w:tc>
          <w:tcPr>
            <w:tcW w:w="1040" w:type="dxa"/>
            <w:tcBorders>
              <w:top w:val="nil"/>
              <w:left w:val="nil"/>
              <w:bottom w:val="single" w:sz="4" w:space="0" w:color="auto"/>
              <w:right w:val="single" w:sz="4" w:space="0" w:color="auto"/>
            </w:tcBorders>
            <w:shd w:val="clear" w:color="auto" w:fill="auto"/>
            <w:noWrap/>
            <w:hideMark/>
          </w:tcPr>
          <w:p w14:paraId="775C1649"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189,1 </w:t>
            </w:r>
          </w:p>
        </w:tc>
        <w:tc>
          <w:tcPr>
            <w:tcW w:w="1040" w:type="dxa"/>
            <w:tcBorders>
              <w:top w:val="nil"/>
              <w:left w:val="nil"/>
              <w:bottom w:val="single" w:sz="4" w:space="0" w:color="auto"/>
              <w:right w:val="single" w:sz="4" w:space="0" w:color="auto"/>
            </w:tcBorders>
            <w:shd w:val="clear" w:color="auto" w:fill="auto"/>
            <w:noWrap/>
            <w:hideMark/>
          </w:tcPr>
          <w:p w14:paraId="22CFE15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222,3 </w:t>
            </w:r>
          </w:p>
        </w:tc>
        <w:tc>
          <w:tcPr>
            <w:tcW w:w="1040" w:type="dxa"/>
            <w:tcBorders>
              <w:top w:val="nil"/>
              <w:left w:val="nil"/>
              <w:bottom w:val="single" w:sz="4" w:space="0" w:color="auto"/>
              <w:right w:val="single" w:sz="4" w:space="0" w:color="auto"/>
            </w:tcBorders>
            <w:shd w:val="clear" w:color="auto" w:fill="auto"/>
            <w:noWrap/>
            <w:hideMark/>
          </w:tcPr>
          <w:p w14:paraId="1C037808"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248,9 </w:t>
            </w:r>
          </w:p>
        </w:tc>
        <w:tc>
          <w:tcPr>
            <w:tcW w:w="1056" w:type="dxa"/>
            <w:tcBorders>
              <w:top w:val="nil"/>
              <w:left w:val="nil"/>
              <w:bottom w:val="single" w:sz="4" w:space="0" w:color="auto"/>
              <w:right w:val="single" w:sz="4" w:space="0" w:color="auto"/>
            </w:tcBorders>
            <w:shd w:val="clear" w:color="auto" w:fill="auto"/>
            <w:noWrap/>
            <w:hideMark/>
          </w:tcPr>
          <w:p w14:paraId="4C2086B3"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35%</w:t>
            </w:r>
          </w:p>
        </w:tc>
      </w:tr>
      <w:tr w:rsidR="00B60712" w:rsidRPr="000B5C75" w14:paraId="0561BEB8"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1E4C0BA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66690A05"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Cifra de afaceri pe piața RM</w:t>
            </w:r>
          </w:p>
        </w:tc>
        <w:tc>
          <w:tcPr>
            <w:tcW w:w="992" w:type="dxa"/>
            <w:tcBorders>
              <w:top w:val="nil"/>
              <w:left w:val="nil"/>
              <w:bottom w:val="single" w:sz="4" w:space="0" w:color="auto"/>
              <w:right w:val="single" w:sz="4" w:space="0" w:color="auto"/>
            </w:tcBorders>
            <w:shd w:val="clear" w:color="auto" w:fill="auto"/>
            <w:noWrap/>
            <w:hideMark/>
          </w:tcPr>
          <w:p w14:paraId="66B24CAA"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1040" w:type="dxa"/>
            <w:tcBorders>
              <w:top w:val="nil"/>
              <w:left w:val="nil"/>
              <w:bottom w:val="single" w:sz="4" w:space="0" w:color="auto"/>
              <w:right w:val="single" w:sz="4" w:space="0" w:color="auto"/>
            </w:tcBorders>
            <w:shd w:val="clear" w:color="auto" w:fill="auto"/>
            <w:noWrap/>
            <w:hideMark/>
          </w:tcPr>
          <w:p w14:paraId="6133F058"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3.142,7 </w:t>
            </w:r>
          </w:p>
        </w:tc>
        <w:tc>
          <w:tcPr>
            <w:tcW w:w="1040" w:type="dxa"/>
            <w:tcBorders>
              <w:top w:val="nil"/>
              <w:left w:val="nil"/>
              <w:bottom w:val="single" w:sz="4" w:space="0" w:color="auto"/>
              <w:right w:val="single" w:sz="4" w:space="0" w:color="auto"/>
            </w:tcBorders>
            <w:shd w:val="clear" w:color="auto" w:fill="auto"/>
            <w:noWrap/>
            <w:hideMark/>
          </w:tcPr>
          <w:p w14:paraId="209850F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2.914,8 </w:t>
            </w:r>
          </w:p>
        </w:tc>
        <w:tc>
          <w:tcPr>
            <w:tcW w:w="1040" w:type="dxa"/>
            <w:tcBorders>
              <w:top w:val="nil"/>
              <w:left w:val="nil"/>
              <w:bottom w:val="single" w:sz="4" w:space="0" w:color="auto"/>
              <w:right w:val="single" w:sz="4" w:space="0" w:color="auto"/>
            </w:tcBorders>
            <w:shd w:val="clear" w:color="auto" w:fill="auto"/>
            <w:noWrap/>
            <w:hideMark/>
          </w:tcPr>
          <w:p w14:paraId="0E66C3E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2.889,1 </w:t>
            </w:r>
          </w:p>
        </w:tc>
        <w:tc>
          <w:tcPr>
            <w:tcW w:w="1040" w:type="dxa"/>
            <w:tcBorders>
              <w:top w:val="nil"/>
              <w:left w:val="nil"/>
              <w:bottom w:val="single" w:sz="4" w:space="0" w:color="auto"/>
              <w:right w:val="single" w:sz="4" w:space="0" w:color="auto"/>
            </w:tcBorders>
            <w:shd w:val="clear" w:color="auto" w:fill="auto"/>
            <w:noWrap/>
            <w:hideMark/>
          </w:tcPr>
          <w:p w14:paraId="1776939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2.977,4 </w:t>
            </w:r>
          </w:p>
        </w:tc>
        <w:tc>
          <w:tcPr>
            <w:tcW w:w="1056" w:type="dxa"/>
            <w:tcBorders>
              <w:top w:val="nil"/>
              <w:left w:val="nil"/>
              <w:bottom w:val="single" w:sz="4" w:space="0" w:color="auto"/>
              <w:right w:val="single" w:sz="4" w:space="0" w:color="auto"/>
            </w:tcBorders>
            <w:shd w:val="clear" w:color="auto" w:fill="auto"/>
            <w:noWrap/>
            <w:hideMark/>
          </w:tcPr>
          <w:p w14:paraId="3B09E34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-5%</w:t>
            </w:r>
          </w:p>
        </w:tc>
      </w:tr>
      <w:tr w:rsidR="00B60712" w:rsidRPr="000B5C75" w14:paraId="3815762A"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11DE3FB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163FCD31"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 xml:space="preserve">Cota pe piață în funcție de venituri </w:t>
            </w:r>
          </w:p>
        </w:tc>
        <w:tc>
          <w:tcPr>
            <w:tcW w:w="992" w:type="dxa"/>
            <w:tcBorders>
              <w:top w:val="nil"/>
              <w:left w:val="nil"/>
              <w:bottom w:val="single" w:sz="4" w:space="0" w:color="auto"/>
              <w:right w:val="single" w:sz="4" w:space="0" w:color="auto"/>
            </w:tcBorders>
            <w:shd w:val="clear" w:color="auto" w:fill="auto"/>
            <w:noWrap/>
            <w:hideMark/>
          </w:tcPr>
          <w:p w14:paraId="28AF85A1"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w:t>
            </w:r>
          </w:p>
        </w:tc>
        <w:tc>
          <w:tcPr>
            <w:tcW w:w="1040" w:type="dxa"/>
            <w:tcBorders>
              <w:top w:val="nil"/>
              <w:left w:val="nil"/>
              <w:bottom w:val="single" w:sz="4" w:space="0" w:color="auto"/>
              <w:right w:val="single" w:sz="4" w:space="0" w:color="auto"/>
            </w:tcBorders>
            <w:shd w:val="clear" w:color="auto" w:fill="auto"/>
            <w:noWrap/>
            <w:hideMark/>
          </w:tcPr>
          <w:p w14:paraId="70A62722"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5,9 </w:t>
            </w:r>
          </w:p>
        </w:tc>
        <w:tc>
          <w:tcPr>
            <w:tcW w:w="1040" w:type="dxa"/>
            <w:tcBorders>
              <w:top w:val="nil"/>
              <w:left w:val="nil"/>
              <w:bottom w:val="single" w:sz="4" w:space="0" w:color="auto"/>
              <w:right w:val="single" w:sz="4" w:space="0" w:color="auto"/>
            </w:tcBorders>
            <w:shd w:val="clear" w:color="auto" w:fill="auto"/>
            <w:noWrap/>
            <w:hideMark/>
          </w:tcPr>
          <w:p w14:paraId="313845A7"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6,5 </w:t>
            </w:r>
          </w:p>
        </w:tc>
        <w:tc>
          <w:tcPr>
            <w:tcW w:w="1040" w:type="dxa"/>
            <w:tcBorders>
              <w:top w:val="nil"/>
              <w:left w:val="nil"/>
              <w:bottom w:val="single" w:sz="4" w:space="0" w:color="auto"/>
              <w:right w:val="single" w:sz="4" w:space="0" w:color="auto"/>
            </w:tcBorders>
            <w:shd w:val="clear" w:color="auto" w:fill="auto"/>
            <w:noWrap/>
            <w:hideMark/>
          </w:tcPr>
          <w:p w14:paraId="56D4ECB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7,7 </w:t>
            </w:r>
          </w:p>
        </w:tc>
        <w:tc>
          <w:tcPr>
            <w:tcW w:w="1040" w:type="dxa"/>
            <w:tcBorders>
              <w:top w:val="nil"/>
              <w:left w:val="nil"/>
              <w:bottom w:val="single" w:sz="4" w:space="0" w:color="auto"/>
              <w:right w:val="single" w:sz="4" w:space="0" w:color="auto"/>
            </w:tcBorders>
            <w:shd w:val="clear" w:color="auto" w:fill="auto"/>
            <w:noWrap/>
            <w:hideMark/>
          </w:tcPr>
          <w:p w14:paraId="4189E22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8,4 </w:t>
            </w:r>
          </w:p>
        </w:tc>
        <w:tc>
          <w:tcPr>
            <w:tcW w:w="1056" w:type="dxa"/>
            <w:tcBorders>
              <w:top w:val="nil"/>
              <w:left w:val="nil"/>
              <w:bottom w:val="single" w:sz="4" w:space="0" w:color="auto"/>
              <w:right w:val="single" w:sz="4" w:space="0" w:color="auto"/>
            </w:tcBorders>
            <w:shd w:val="clear" w:color="auto" w:fill="auto"/>
            <w:noWrap/>
            <w:hideMark/>
          </w:tcPr>
          <w:p w14:paraId="61B6ACF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+2,5 p.p.</w:t>
            </w:r>
          </w:p>
        </w:tc>
      </w:tr>
      <w:tr w:rsidR="00B60712" w:rsidRPr="000B5C75" w14:paraId="4377F5CC"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2A62F037"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30A64858"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Rata de acorerire teritorială</w:t>
            </w:r>
          </w:p>
        </w:tc>
        <w:tc>
          <w:tcPr>
            <w:tcW w:w="992" w:type="dxa"/>
            <w:tcBorders>
              <w:top w:val="nil"/>
              <w:left w:val="nil"/>
              <w:bottom w:val="single" w:sz="4" w:space="0" w:color="auto"/>
              <w:right w:val="single" w:sz="4" w:space="0" w:color="auto"/>
            </w:tcBorders>
            <w:shd w:val="clear" w:color="auto" w:fill="auto"/>
            <w:noWrap/>
            <w:hideMark/>
          </w:tcPr>
          <w:p w14:paraId="7632340D"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w:t>
            </w:r>
          </w:p>
        </w:tc>
        <w:tc>
          <w:tcPr>
            <w:tcW w:w="1040" w:type="dxa"/>
            <w:tcBorders>
              <w:top w:val="nil"/>
              <w:left w:val="nil"/>
              <w:bottom w:val="single" w:sz="4" w:space="0" w:color="auto"/>
              <w:right w:val="single" w:sz="4" w:space="0" w:color="auto"/>
            </w:tcBorders>
            <w:shd w:val="clear" w:color="auto" w:fill="auto"/>
            <w:noWrap/>
            <w:hideMark/>
          </w:tcPr>
          <w:p w14:paraId="7F03DFFD"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99,7 </w:t>
            </w:r>
          </w:p>
        </w:tc>
        <w:tc>
          <w:tcPr>
            <w:tcW w:w="1040" w:type="dxa"/>
            <w:tcBorders>
              <w:top w:val="nil"/>
              <w:left w:val="nil"/>
              <w:bottom w:val="single" w:sz="4" w:space="0" w:color="auto"/>
              <w:right w:val="single" w:sz="4" w:space="0" w:color="auto"/>
            </w:tcBorders>
            <w:shd w:val="clear" w:color="auto" w:fill="auto"/>
            <w:noWrap/>
            <w:hideMark/>
          </w:tcPr>
          <w:p w14:paraId="52B4E41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99,7 </w:t>
            </w:r>
          </w:p>
        </w:tc>
        <w:tc>
          <w:tcPr>
            <w:tcW w:w="1040" w:type="dxa"/>
            <w:tcBorders>
              <w:top w:val="nil"/>
              <w:left w:val="nil"/>
              <w:bottom w:val="single" w:sz="4" w:space="0" w:color="auto"/>
              <w:right w:val="single" w:sz="4" w:space="0" w:color="auto"/>
            </w:tcBorders>
            <w:shd w:val="clear" w:color="auto" w:fill="auto"/>
            <w:noWrap/>
            <w:hideMark/>
          </w:tcPr>
          <w:p w14:paraId="00A052C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99,8 </w:t>
            </w:r>
          </w:p>
        </w:tc>
        <w:tc>
          <w:tcPr>
            <w:tcW w:w="1040" w:type="dxa"/>
            <w:tcBorders>
              <w:top w:val="nil"/>
              <w:left w:val="nil"/>
              <w:bottom w:val="single" w:sz="4" w:space="0" w:color="auto"/>
              <w:right w:val="single" w:sz="4" w:space="0" w:color="auto"/>
            </w:tcBorders>
            <w:shd w:val="clear" w:color="auto" w:fill="auto"/>
            <w:noWrap/>
            <w:hideMark/>
          </w:tcPr>
          <w:p w14:paraId="21955EA3"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99,8 </w:t>
            </w:r>
          </w:p>
        </w:tc>
        <w:tc>
          <w:tcPr>
            <w:tcW w:w="1056" w:type="dxa"/>
            <w:tcBorders>
              <w:top w:val="nil"/>
              <w:left w:val="nil"/>
              <w:bottom w:val="single" w:sz="4" w:space="0" w:color="auto"/>
              <w:right w:val="single" w:sz="4" w:space="0" w:color="auto"/>
            </w:tcBorders>
            <w:shd w:val="clear" w:color="auto" w:fill="auto"/>
            <w:noWrap/>
            <w:hideMark/>
          </w:tcPr>
          <w:p w14:paraId="7A5C56B9"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+0,1 p.p.</w:t>
            </w:r>
          </w:p>
        </w:tc>
      </w:tr>
      <w:tr w:rsidR="00B60712" w:rsidRPr="000B5C75" w14:paraId="7B45B65A"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6C1D7BA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hideMark/>
          </w:tcPr>
          <w:p w14:paraId="421CDE9A"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Cota de piață în funcție de nr. de abonați</w:t>
            </w:r>
          </w:p>
        </w:tc>
        <w:tc>
          <w:tcPr>
            <w:tcW w:w="992" w:type="dxa"/>
            <w:tcBorders>
              <w:top w:val="nil"/>
              <w:left w:val="nil"/>
              <w:bottom w:val="single" w:sz="4" w:space="0" w:color="auto"/>
              <w:right w:val="single" w:sz="4" w:space="0" w:color="auto"/>
            </w:tcBorders>
            <w:shd w:val="clear" w:color="auto" w:fill="auto"/>
            <w:noWrap/>
            <w:hideMark/>
          </w:tcPr>
          <w:p w14:paraId="68949162"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w:t>
            </w:r>
          </w:p>
        </w:tc>
        <w:tc>
          <w:tcPr>
            <w:tcW w:w="1040" w:type="dxa"/>
            <w:tcBorders>
              <w:top w:val="nil"/>
              <w:left w:val="nil"/>
              <w:bottom w:val="single" w:sz="4" w:space="0" w:color="auto"/>
              <w:right w:val="single" w:sz="4" w:space="0" w:color="auto"/>
            </w:tcBorders>
            <w:shd w:val="clear" w:color="auto" w:fill="auto"/>
            <w:noWrap/>
            <w:hideMark/>
          </w:tcPr>
          <w:p w14:paraId="269A5BD5"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9,2 </w:t>
            </w:r>
          </w:p>
        </w:tc>
        <w:tc>
          <w:tcPr>
            <w:tcW w:w="1040" w:type="dxa"/>
            <w:tcBorders>
              <w:top w:val="nil"/>
              <w:left w:val="nil"/>
              <w:bottom w:val="single" w:sz="4" w:space="0" w:color="auto"/>
              <w:right w:val="single" w:sz="4" w:space="0" w:color="auto"/>
            </w:tcBorders>
            <w:shd w:val="clear" w:color="auto" w:fill="auto"/>
            <w:noWrap/>
            <w:hideMark/>
          </w:tcPr>
          <w:p w14:paraId="0AC1BE3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11,2 </w:t>
            </w:r>
          </w:p>
        </w:tc>
        <w:tc>
          <w:tcPr>
            <w:tcW w:w="1040" w:type="dxa"/>
            <w:tcBorders>
              <w:top w:val="nil"/>
              <w:left w:val="nil"/>
              <w:bottom w:val="single" w:sz="4" w:space="0" w:color="auto"/>
              <w:right w:val="single" w:sz="4" w:space="0" w:color="auto"/>
            </w:tcBorders>
            <w:shd w:val="clear" w:color="auto" w:fill="auto"/>
            <w:noWrap/>
            <w:hideMark/>
          </w:tcPr>
          <w:p w14:paraId="45AA200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12,7 </w:t>
            </w:r>
          </w:p>
        </w:tc>
        <w:tc>
          <w:tcPr>
            <w:tcW w:w="1040" w:type="dxa"/>
            <w:tcBorders>
              <w:top w:val="nil"/>
              <w:left w:val="nil"/>
              <w:bottom w:val="single" w:sz="4" w:space="0" w:color="auto"/>
              <w:right w:val="single" w:sz="4" w:space="0" w:color="auto"/>
            </w:tcBorders>
            <w:shd w:val="clear" w:color="auto" w:fill="auto"/>
            <w:noWrap/>
            <w:hideMark/>
          </w:tcPr>
          <w:p w14:paraId="2A9BE8F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13,8 </w:t>
            </w:r>
          </w:p>
        </w:tc>
        <w:tc>
          <w:tcPr>
            <w:tcW w:w="1056" w:type="dxa"/>
            <w:tcBorders>
              <w:top w:val="nil"/>
              <w:left w:val="nil"/>
              <w:bottom w:val="single" w:sz="4" w:space="0" w:color="auto"/>
              <w:right w:val="single" w:sz="4" w:space="0" w:color="auto"/>
            </w:tcBorders>
            <w:shd w:val="clear" w:color="auto" w:fill="auto"/>
            <w:noWrap/>
            <w:hideMark/>
          </w:tcPr>
          <w:p w14:paraId="3A460515"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+4,6 p.p.</w:t>
            </w:r>
          </w:p>
          <w:p w14:paraId="2B3DC1E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p>
        </w:tc>
      </w:tr>
      <w:tr w:rsidR="00B60712" w:rsidRPr="000B5C75" w14:paraId="7C127399"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3C71944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6C5346AE"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Nr. de utilizatori, total</w:t>
            </w:r>
          </w:p>
        </w:tc>
        <w:tc>
          <w:tcPr>
            <w:tcW w:w="992" w:type="dxa"/>
            <w:tcBorders>
              <w:top w:val="nil"/>
              <w:left w:val="nil"/>
              <w:bottom w:val="single" w:sz="4" w:space="0" w:color="auto"/>
              <w:right w:val="single" w:sz="4" w:space="0" w:color="auto"/>
            </w:tcBorders>
            <w:shd w:val="clear" w:color="auto" w:fill="auto"/>
            <w:noWrap/>
            <w:hideMark/>
          </w:tcPr>
          <w:p w14:paraId="51CB72F4"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mii pers.</w:t>
            </w:r>
          </w:p>
        </w:tc>
        <w:tc>
          <w:tcPr>
            <w:tcW w:w="1040" w:type="dxa"/>
            <w:tcBorders>
              <w:top w:val="nil"/>
              <w:left w:val="nil"/>
              <w:bottom w:val="single" w:sz="4" w:space="0" w:color="auto"/>
              <w:right w:val="single" w:sz="4" w:space="0" w:color="auto"/>
            </w:tcBorders>
            <w:shd w:val="clear" w:color="auto" w:fill="auto"/>
            <w:noWrap/>
            <w:hideMark/>
          </w:tcPr>
          <w:p w14:paraId="0505CA4B"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407,3 </w:t>
            </w:r>
          </w:p>
        </w:tc>
        <w:tc>
          <w:tcPr>
            <w:tcW w:w="1040" w:type="dxa"/>
            <w:tcBorders>
              <w:top w:val="nil"/>
              <w:left w:val="nil"/>
              <w:bottom w:val="single" w:sz="4" w:space="0" w:color="auto"/>
              <w:right w:val="single" w:sz="4" w:space="0" w:color="auto"/>
            </w:tcBorders>
            <w:shd w:val="clear" w:color="auto" w:fill="auto"/>
            <w:noWrap/>
            <w:hideMark/>
          </w:tcPr>
          <w:p w14:paraId="4A2E55F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459,8 </w:t>
            </w:r>
          </w:p>
        </w:tc>
        <w:tc>
          <w:tcPr>
            <w:tcW w:w="1040" w:type="dxa"/>
            <w:tcBorders>
              <w:top w:val="nil"/>
              <w:left w:val="nil"/>
              <w:bottom w:val="single" w:sz="4" w:space="0" w:color="auto"/>
              <w:right w:val="single" w:sz="4" w:space="0" w:color="auto"/>
            </w:tcBorders>
            <w:shd w:val="clear" w:color="auto" w:fill="auto"/>
            <w:noWrap/>
            <w:hideMark/>
          </w:tcPr>
          <w:p w14:paraId="6EA3EF5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599,4 </w:t>
            </w:r>
          </w:p>
        </w:tc>
        <w:tc>
          <w:tcPr>
            <w:tcW w:w="1040" w:type="dxa"/>
            <w:tcBorders>
              <w:top w:val="nil"/>
              <w:left w:val="nil"/>
              <w:bottom w:val="single" w:sz="4" w:space="0" w:color="auto"/>
              <w:right w:val="single" w:sz="4" w:space="0" w:color="auto"/>
            </w:tcBorders>
            <w:shd w:val="clear" w:color="auto" w:fill="auto"/>
            <w:noWrap/>
            <w:hideMark/>
          </w:tcPr>
          <w:p w14:paraId="2220DE6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707,7 </w:t>
            </w:r>
          </w:p>
        </w:tc>
        <w:tc>
          <w:tcPr>
            <w:tcW w:w="1056" w:type="dxa"/>
            <w:tcBorders>
              <w:top w:val="nil"/>
              <w:left w:val="nil"/>
              <w:bottom w:val="single" w:sz="4" w:space="0" w:color="auto"/>
              <w:right w:val="single" w:sz="4" w:space="0" w:color="auto"/>
            </w:tcBorders>
            <w:shd w:val="clear" w:color="auto" w:fill="auto"/>
            <w:noWrap/>
            <w:hideMark/>
          </w:tcPr>
          <w:p w14:paraId="6201D9E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74%</w:t>
            </w:r>
          </w:p>
        </w:tc>
      </w:tr>
      <w:tr w:rsidR="00B60712" w:rsidRPr="000B5C75" w14:paraId="0DAA6F39"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6AE9A34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2028B308"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inclusiv nr. de utilizatori activi</w:t>
            </w:r>
          </w:p>
        </w:tc>
        <w:tc>
          <w:tcPr>
            <w:tcW w:w="992" w:type="dxa"/>
            <w:tcBorders>
              <w:top w:val="nil"/>
              <w:left w:val="nil"/>
              <w:bottom w:val="single" w:sz="4" w:space="0" w:color="auto"/>
              <w:right w:val="single" w:sz="4" w:space="0" w:color="auto"/>
            </w:tcBorders>
            <w:shd w:val="clear" w:color="auto" w:fill="auto"/>
            <w:noWrap/>
            <w:hideMark/>
          </w:tcPr>
          <w:p w14:paraId="5468F938"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mii pers.</w:t>
            </w:r>
          </w:p>
        </w:tc>
        <w:tc>
          <w:tcPr>
            <w:tcW w:w="1040" w:type="dxa"/>
            <w:tcBorders>
              <w:top w:val="nil"/>
              <w:left w:val="nil"/>
              <w:bottom w:val="single" w:sz="4" w:space="0" w:color="auto"/>
              <w:right w:val="single" w:sz="4" w:space="0" w:color="auto"/>
            </w:tcBorders>
            <w:shd w:val="clear" w:color="auto" w:fill="auto"/>
            <w:noWrap/>
            <w:hideMark/>
          </w:tcPr>
          <w:p w14:paraId="5A2DC5D7"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198,6 </w:t>
            </w:r>
          </w:p>
        </w:tc>
        <w:tc>
          <w:tcPr>
            <w:tcW w:w="1040" w:type="dxa"/>
            <w:tcBorders>
              <w:top w:val="nil"/>
              <w:left w:val="nil"/>
              <w:bottom w:val="single" w:sz="4" w:space="0" w:color="auto"/>
              <w:right w:val="single" w:sz="4" w:space="0" w:color="auto"/>
            </w:tcBorders>
            <w:shd w:val="clear" w:color="auto" w:fill="auto"/>
            <w:noWrap/>
            <w:hideMark/>
          </w:tcPr>
          <w:p w14:paraId="290BA38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280,9 </w:t>
            </w:r>
          </w:p>
        </w:tc>
        <w:tc>
          <w:tcPr>
            <w:tcW w:w="1040" w:type="dxa"/>
            <w:tcBorders>
              <w:top w:val="nil"/>
              <w:left w:val="nil"/>
              <w:bottom w:val="single" w:sz="4" w:space="0" w:color="auto"/>
              <w:right w:val="single" w:sz="4" w:space="0" w:color="auto"/>
            </w:tcBorders>
            <w:shd w:val="clear" w:color="auto" w:fill="auto"/>
            <w:noWrap/>
            <w:hideMark/>
          </w:tcPr>
          <w:p w14:paraId="3E8DEE8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377,1 </w:t>
            </w:r>
          </w:p>
        </w:tc>
        <w:tc>
          <w:tcPr>
            <w:tcW w:w="1040" w:type="dxa"/>
            <w:tcBorders>
              <w:top w:val="nil"/>
              <w:left w:val="nil"/>
              <w:bottom w:val="single" w:sz="4" w:space="0" w:color="auto"/>
              <w:right w:val="single" w:sz="4" w:space="0" w:color="auto"/>
            </w:tcBorders>
            <w:shd w:val="clear" w:color="auto" w:fill="auto"/>
            <w:noWrap/>
            <w:hideMark/>
          </w:tcPr>
          <w:p w14:paraId="6605760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422,9 </w:t>
            </w:r>
          </w:p>
        </w:tc>
        <w:tc>
          <w:tcPr>
            <w:tcW w:w="1056" w:type="dxa"/>
            <w:tcBorders>
              <w:top w:val="nil"/>
              <w:left w:val="nil"/>
              <w:bottom w:val="single" w:sz="4" w:space="0" w:color="auto"/>
              <w:right w:val="single" w:sz="4" w:space="0" w:color="auto"/>
            </w:tcBorders>
            <w:shd w:val="clear" w:color="auto" w:fill="auto"/>
            <w:noWrap/>
            <w:hideMark/>
          </w:tcPr>
          <w:p w14:paraId="7A8CFBF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113%</w:t>
            </w:r>
          </w:p>
        </w:tc>
      </w:tr>
      <w:tr w:rsidR="00B60712" w:rsidRPr="000B5C75" w14:paraId="1D9FBA0D"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5E799E5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7ABD72FB"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ARPU</w:t>
            </w:r>
          </w:p>
        </w:tc>
        <w:tc>
          <w:tcPr>
            <w:tcW w:w="992" w:type="dxa"/>
            <w:tcBorders>
              <w:top w:val="nil"/>
              <w:left w:val="nil"/>
              <w:bottom w:val="single" w:sz="4" w:space="0" w:color="auto"/>
              <w:right w:val="single" w:sz="4" w:space="0" w:color="auto"/>
            </w:tcBorders>
            <w:shd w:val="clear" w:color="auto" w:fill="auto"/>
            <w:noWrap/>
            <w:hideMark/>
          </w:tcPr>
          <w:p w14:paraId="50F10A88"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lei</w:t>
            </w:r>
          </w:p>
        </w:tc>
        <w:tc>
          <w:tcPr>
            <w:tcW w:w="1040" w:type="dxa"/>
            <w:tcBorders>
              <w:top w:val="nil"/>
              <w:left w:val="nil"/>
              <w:bottom w:val="single" w:sz="4" w:space="0" w:color="auto"/>
              <w:right w:val="single" w:sz="4" w:space="0" w:color="auto"/>
            </w:tcBorders>
            <w:shd w:val="clear" w:color="auto" w:fill="auto"/>
            <w:noWrap/>
            <w:hideMark/>
          </w:tcPr>
          <w:p w14:paraId="4A2DED48"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81,2 </w:t>
            </w:r>
          </w:p>
        </w:tc>
        <w:tc>
          <w:tcPr>
            <w:tcW w:w="1040" w:type="dxa"/>
            <w:tcBorders>
              <w:top w:val="nil"/>
              <w:left w:val="nil"/>
              <w:bottom w:val="single" w:sz="4" w:space="0" w:color="auto"/>
              <w:right w:val="single" w:sz="4" w:space="0" w:color="auto"/>
            </w:tcBorders>
            <w:shd w:val="clear" w:color="auto" w:fill="auto"/>
            <w:noWrap/>
            <w:hideMark/>
          </w:tcPr>
          <w:p w14:paraId="5EF4AFE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73,0 </w:t>
            </w:r>
          </w:p>
        </w:tc>
        <w:tc>
          <w:tcPr>
            <w:tcW w:w="1040" w:type="dxa"/>
            <w:tcBorders>
              <w:top w:val="nil"/>
              <w:left w:val="nil"/>
              <w:bottom w:val="single" w:sz="4" w:space="0" w:color="auto"/>
              <w:right w:val="single" w:sz="4" w:space="0" w:color="auto"/>
            </w:tcBorders>
            <w:shd w:val="clear" w:color="auto" w:fill="auto"/>
            <w:noWrap/>
            <w:hideMark/>
          </w:tcPr>
          <w:p w14:paraId="6C0C4AF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59,8 </w:t>
            </w:r>
          </w:p>
        </w:tc>
        <w:tc>
          <w:tcPr>
            <w:tcW w:w="1040" w:type="dxa"/>
            <w:tcBorders>
              <w:top w:val="nil"/>
              <w:left w:val="nil"/>
              <w:bottom w:val="single" w:sz="4" w:space="0" w:color="auto"/>
              <w:right w:val="single" w:sz="4" w:space="0" w:color="auto"/>
            </w:tcBorders>
            <w:shd w:val="clear" w:color="auto" w:fill="auto"/>
            <w:noWrap/>
            <w:hideMark/>
          </w:tcPr>
          <w:p w14:paraId="2EA3D139"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50,5 </w:t>
            </w:r>
          </w:p>
        </w:tc>
        <w:tc>
          <w:tcPr>
            <w:tcW w:w="1056" w:type="dxa"/>
            <w:tcBorders>
              <w:top w:val="nil"/>
              <w:left w:val="nil"/>
              <w:bottom w:val="single" w:sz="4" w:space="0" w:color="auto"/>
              <w:right w:val="single" w:sz="4" w:space="0" w:color="auto"/>
            </w:tcBorders>
            <w:shd w:val="clear" w:color="auto" w:fill="auto"/>
            <w:noWrap/>
            <w:hideMark/>
          </w:tcPr>
          <w:p w14:paraId="5D9E513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-38%</w:t>
            </w:r>
          </w:p>
        </w:tc>
      </w:tr>
      <w:tr w:rsidR="00B60712" w:rsidRPr="000B5C75" w14:paraId="6C4D3D3B"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13B1483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w:t>
            </w:r>
          </w:p>
        </w:tc>
        <w:tc>
          <w:tcPr>
            <w:tcW w:w="3277" w:type="dxa"/>
            <w:tcBorders>
              <w:top w:val="nil"/>
              <w:left w:val="nil"/>
              <w:bottom w:val="single" w:sz="4" w:space="0" w:color="auto"/>
              <w:right w:val="single" w:sz="4" w:space="0" w:color="auto"/>
            </w:tcBorders>
            <w:shd w:val="clear" w:color="auto" w:fill="auto"/>
            <w:noWrap/>
            <w:hideMark/>
          </w:tcPr>
          <w:p w14:paraId="132CF287" w14:textId="77777777" w:rsidR="00B60712" w:rsidRPr="00F8359B" w:rsidRDefault="00B60712" w:rsidP="00B60712">
            <w:pPr>
              <w:spacing w:after="0" w:line="240" w:lineRule="auto"/>
              <w:rPr>
                <w:rFonts w:ascii="Times New Roman" w:eastAsia="Times New Roman" w:hAnsi="Times New Roman" w:cs="Times New Roman"/>
                <w:b/>
                <w:bCs/>
                <w:color w:val="000000"/>
                <w:sz w:val="20"/>
                <w:szCs w:val="20"/>
                <w:lang w:val="ro-MD"/>
              </w:rPr>
            </w:pPr>
            <w:r w:rsidRPr="00F8359B">
              <w:rPr>
                <w:rFonts w:ascii="Times New Roman" w:eastAsia="Times New Roman" w:hAnsi="Times New Roman" w:cs="Times New Roman"/>
                <w:b/>
                <w:bCs/>
                <w:color w:val="000000"/>
                <w:sz w:val="20"/>
                <w:szCs w:val="20"/>
                <w:lang w:val="ro-MD"/>
              </w:rPr>
              <w:t>Telefonie fixă, venituri MTC</w:t>
            </w:r>
          </w:p>
        </w:tc>
        <w:tc>
          <w:tcPr>
            <w:tcW w:w="992" w:type="dxa"/>
            <w:tcBorders>
              <w:top w:val="nil"/>
              <w:left w:val="nil"/>
              <w:bottom w:val="single" w:sz="4" w:space="0" w:color="auto"/>
              <w:right w:val="single" w:sz="4" w:space="0" w:color="auto"/>
            </w:tcBorders>
            <w:shd w:val="clear" w:color="auto" w:fill="auto"/>
            <w:noWrap/>
            <w:hideMark/>
          </w:tcPr>
          <w:p w14:paraId="3E60D885"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1040" w:type="dxa"/>
            <w:tcBorders>
              <w:top w:val="nil"/>
              <w:left w:val="nil"/>
              <w:bottom w:val="single" w:sz="4" w:space="0" w:color="auto"/>
              <w:right w:val="single" w:sz="4" w:space="0" w:color="auto"/>
            </w:tcBorders>
            <w:shd w:val="clear" w:color="auto" w:fill="auto"/>
            <w:noWrap/>
            <w:hideMark/>
          </w:tcPr>
          <w:p w14:paraId="245F37FE"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417,9 </w:t>
            </w:r>
          </w:p>
        </w:tc>
        <w:tc>
          <w:tcPr>
            <w:tcW w:w="1040" w:type="dxa"/>
            <w:tcBorders>
              <w:top w:val="nil"/>
              <w:left w:val="nil"/>
              <w:bottom w:val="single" w:sz="4" w:space="0" w:color="auto"/>
              <w:right w:val="single" w:sz="4" w:space="0" w:color="auto"/>
            </w:tcBorders>
            <w:shd w:val="clear" w:color="auto" w:fill="auto"/>
            <w:noWrap/>
            <w:hideMark/>
          </w:tcPr>
          <w:p w14:paraId="73F3BE4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356,0 </w:t>
            </w:r>
          </w:p>
        </w:tc>
        <w:tc>
          <w:tcPr>
            <w:tcW w:w="1040" w:type="dxa"/>
            <w:tcBorders>
              <w:top w:val="nil"/>
              <w:left w:val="nil"/>
              <w:bottom w:val="single" w:sz="4" w:space="0" w:color="auto"/>
              <w:right w:val="single" w:sz="4" w:space="0" w:color="auto"/>
            </w:tcBorders>
            <w:shd w:val="clear" w:color="auto" w:fill="auto"/>
            <w:noWrap/>
            <w:hideMark/>
          </w:tcPr>
          <w:p w14:paraId="68D85E3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311,6 </w:t>
            </w:r>
          </w:p>
        </w:tc>
        <w:tc>
          <w:tcPr>
            <w:tcW w:w="1040" w:type="dxa"/>
            <w:tcBorders>
              <w:top w:val="nil"/>
              <w:left w:val="nil"/>
              <w:bottom w:val="single" w:sz="4" w:space="0" w:color="auto"/>
              <w:right w:val="single" w:sz="4" w:space="0" w:color="auto"/>
            </w:tcBorders>
            <w:shd w:val="clear" w:color="auto" w:fill="auto"/>
            <w:noWrap/>
            <w:hideMark/>
          </w:tcPr>
          <w:p w14:paraId="4FA29647"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249,6 </w:t>
            </w:r>
          </w:p>
        </w:tc>
        <w:tc>
          <w:tcPr>
            <w:tcW w:w="1056" w:type="dxa"/>
            <w:tcBorders>
              <w:top w:val="nil"/>
              <w:left w:val="nil"/>
              <w:bottom w:val="single" w:sz="4" w:space="0" w:color="auto"/>
              <w:right w:val="single" w:sz="4" w:space="0" w:color="auto"/>
            </w:tcBorders>
            <w:shd w:val="clear" w:color="auto" w:fill="auto"/>
            <w:noWrap/>
            <w:hideMark/>
          </w:tcPr>
          <w:p w14:paraId="2B6C1423"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-40%</w:t>
            </w:r>
          </w:p>
        </w:tc>
      </w:tr>
      <w:tr w:rsidR="00B60712" w:rsidRPr="000B5C75" w14:paraId="39A0CB2B"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6A32FB5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40E02812"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Cifra de afaceri pe piața RM</w:t>
            </w:r>
          </w:p>
        </w:tc>
        <w:tc>
          <w:tcPr>
            <w:tcW w:w="992" w:type="dxa"/>
            <w:tcBorders>
              <w:top w:val="nil"/>
              <w:left w:val="nil"/>
              <w:bottom w:val="single" w:sz="4" w:space="0" w:color="auto"/>
              <w:right w:val="single" w:sz="4" w:space="0" w:color="auto"/>
            </w:tcBorders>
            <w:shd w:val="clear" w:color="auto" w:fill="auto"/>
            <w:noWrap/>
            <w:hideMark/>
          </w:tcPr>
          <w:p w14:paraId="726E059D"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1040" w:type="dxa"/>
            <w:tcBorders>
              <w:top w:val="nil"/>
              <w:left w:val="nil"/>
              <w:bottom w:val="single" w:sz="4" w:space="0" w:color="auto"/>
              <w:right w:val="single" w:sz="4" w:space="0" w:color="auto"/>
            </w:tcBorders>
            <w:shd w:val="clear" w:color="auto" w:fill="auto"/>
            <w:noWrap/>
            <w:hideMark/>
          </w:tcPr>
          <w:p w14:paraId="01DA5864"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443,3 </w:t>
            </w:r>
          </w:p>
        </w:tc>
        <w:tc>
          <w:tcPr>
            <w:tcW w:w="1040" w:type="dxa"/>
            <w:tcBorders>
              <w:top w:val="nil"/>
              <w:left w:val="nil"/>
              <w:bottom w:val="single" w:sz="4" w:space="0" w:color="auto"/>
              <w:right w:val="single" w:sz="4" w:space="0" w:color="auto"/>
            </w:tcBorders>
            <w:shd w:val="clear" w:color="auto" w:fill="auto"/>
            <w:noWrap/>
            <w:hideMark/>
          </w:tcPr>
          <w:p w14:paraId="307DADA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379,6 </w:t>
            </w:r>
          </w:p>
        </w:tc>
        <w:tc>
          <w:tcPr>
            <w:tcW w:w="1040" w:type="dxa"/>
            <w:tcBorders>
              <w:top w:val="nil"/>
              <w:left w:val="nil"/>
              <w:bottom w:val="single" w:sz="4" w:space="0" w:color="auto"/>
              <w:right w:val="single" w:sz="4" w:space="0" w:color="auto"/>
            </w:tcBorders>
            <w:shd w:val="clear" w:color="auto" w:fill="auto"/>
            <w:noWrap/>
            <w:hideMark/>
          </w:tcPr>
          <w:p w14:paraId="607B916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334,0 </w:t>
            </w:r>
          </w:p>
        </w:tc>
        <w:tc>
          <w:tcPr>
            <w:tcW w:w="1040" w:type="dxa"/>
            <w:tcBorders>
              <w:top w:val="nil"/>
              <w:left w:val="nil"/>
              <w:bottom w:val="single" w:sz="4" w:space="0" w:color="auto"/>
              <w:right w:val="single" w:sz="4" w:space="0" w:color="auto"/>
            </w:tcBorders>
            <w:shd w:val="clear" w:color="auto" w:fill="auto"/>
            <w:noWrap/>
            <w:hideMark/>
          </w:tcPr>
          <w:p w14:paraId="7F86BE1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270,0 </w:t>
            </w:r>
          </w:p>
        </w:tc>
        <w:tc>
          <w:tcPr>
            <w:tcW w:w="1056" w:type="dxa"/>
            <w:tcBorders>
              <w:top w:val="nil"/>
              <w:left w:val="nil"/>
              <w:bottom w:val="single" w:sz="4" w:space="0" w:color="auto"/>
              <w:right w:val="single" w:sz="4" w:space="0" w:color="auto"/>
            </w:tcBorders>
            <w:shd w:val="clear" w:color="auto" w:fill="auto"/>
            <w:noWrap/>
            <w:hideMark/>
          </w:tcPr>
          <w:p w14:paraId="6F375AB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-39%</w:t>
            </w:r>
          </w:p>
        </w:tc>
      </w:tr>
      <w:tr w:rsidR="00B60712" w:rsidRPr="000B5C75" w14:paraId="3A1FCC52"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689F079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37F3E774"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 xml:space="preserve">Cota pe piață în funcție de venituri </w:t>
            </w:r>
          </w:p>
        </w:tc>
        <w:tc>
          <w:tcPr>
            <w:tcW w:w="992" w:type="dxa"/>
            <w:tcBorders>
              <w:top w:val="nil"/>
              <w:left w:val="nil"/>
              <w:bottom w:val="single" w:sz="4" w:space="0" w:color="auto"/>
              <w:right w:val="single" w:sz="4" w:space="0" w:color="auto"/>
            </w:tcBorders>
            <w:shd w:val="clear" w:color="auto" w:fill="auto"/>
            <w:noWrap/>
            <w:hideMark/>
          </w:tcPr>
          <w:p w14:paraId="230329AE"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w:t>
            </w:r>
          </w:p>
        </w:tc>
        <w:tc>
          <w:tcPr>
            <w:tcW w:w="1040" w:type="dxa"/>
            <w:tcBorders>
              <w:top w:val="nil"/>
              <w:left w:val="nil"/>
              <w:bottom w:val="single" w:sz="4" w:space="0" w:color="auto"/>
              <w:right w:val="single" w:sz="4" w:space="0" w:color="auto"/>
            </w:tcBorders>
            <w:shd w:val="clear" w:color="auto" w:fill="auto"/>
            <w:noWrap/>
            <w:hideMark/>
          </w:tcPr>
          <w:p w14:paraId="4B62B833" w14:textId="77777777" w:rsidR="00B60712" w:rsidRPr="00227A0F"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w:t>
            </w:r>
            <w:r w:rsidRPr="00227A0F">
              <w:rPr>
                <w:rFonts w:ascii="Times New Roman" w:eastAsia="Times New Roman" w:hAnsi="Times New Roman" w:cs="Times New Roman"/>
                <w:color w:val="000000"/>
                <w:sz w:val="20"/>
                <w:szCs w:val="20"/>
                <w:lang w:val="ro-MD"/>
              </w:rPr>
              <w:t xml:space="preserve">    94,3 </w:t>
            </w:r>
          </w:p>
        </w:tc>
        <w:tc>
          <w:tcPr>
            <w:tcW w:w="1040" w:type="dxa"/>
            <w:tcBorders>
              <w:top w:val="nil"/>
              <w:left w:val="nil"/>
              <w:bottom w:val="single" w:sz="4" w:space="0" w:color="auto"/>
              <w:right w:val="single" w:sz="4" w:space="0" w:color="auto"/>
            </w:tcBorders>
            <w:shd w:val="clear" w:color="auto" w:fill="auto"/>
            <w:noWrap/>
            <w:hideMark/>
          </w:tcPr>
          <w:p w14:paraId="25415B0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93,8 </w:t>
            </w:r>
          </w:p>
        </w:tc>
        <w:tc>
          <w:tcPr>
            <w:tcW w:w="1040" w:type="dxa"/>
            <w:tcBorders>
              <w:top w:val="nil"/>
              <w:left w:val="nil"/>
              <w:bottom w:val="single" w:sz="4" w:space="0" w:color="auto"/>
              <w:right w:val="single" w:sz="4" w:space="0" w:color="auto"/>
            </w:tcBorders>
            <w:shd w:val="clear" w:color="auto" w:fill="auto"/>
            <w:noWrap/>
            <w:hideMark/>
          </w:tcPr>
          <w:p w14:paraId="574D5DC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93,3 </w:t>
            </w:r>
          </w:p>
        </w:tc>
        <w:tc>
          <w:tcPr>
            <w:tcW w:w="1040" w:type="dxa"/>
            <w:tcBorders>
              <w:top w:val="nil"/>
              <w:left w:val="nil"/>
              <w:bottom w:val="single" w:sz="4" w:space="0" w:color="auto"/>
              <w:right w:val="single" w:sz="4" w:space="0" w:color="auto"/>
            </w:tcBorders>
            <w:shd w:val="clear" w:color="auto" w:fill="auto"/>
            <w:noWrap/>
            <w:hideMark/>
          </w:tcPr>
          <w:p w14:paraId="4E1467E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92,4 </w:t>
            </w:r>
          </w:p>
        </w:tc>
        <w:tc>
          <w:tcPr>
            <w:tcW w:w="1056" w:type="dxa"/>
            <w:tcBorders>
              <w:top w:val="nil"/>
              <w:left w:val="nil"/>
              <w:bottom w:val="single" w:sz="4" w:space="0" w:color="auto"/>
              <w:right w:val="single" w:sz="4" w:space="0" w:color="auto"/>
            </w:tcBorders>
            <w:shd w:val="clear" w:color="auto" w:fill="auto"/>
            <w:noWrap/>
            <w:hideMark/>
          </w:tcPr>
          <w:p w14:paraId="7FE2C80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-1,9 p.p.</w:t>
            </w:r>
          </w:p>
        </w:tc>
      </w:tr>
      <w:tr w:rsidR="00B60712" w:rsidRPr="000B5C75" w14:paraId="3BE9534A"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70EE264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7B4040DE"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Rata de acorerire teritorială</w:t>
            </w:r>
          </w:p>
        </w:tc>
        <w:tc>
          <w:tcPr>
            <w:tcW w:w="992" w:type="dxa"/>
            <w:tcBorders>
              <w:top w:val="nil"/>
              <w:left w:val="nil"/>
              <w:bottom w:val="single" w:sz="4" w:space="0" w:color="auto"/>
              <w:right w:val="single" w:sz="4" w:space="0" w:color="auto"/>
            </w:tcBorders>
            <w:shd w:val="clear" w:color="auto" w:fill="auto"/>
            <w:noWrap/>
            <w:hideMark/>
          </w:tcPr>
          <w:p w14:paraId="6B05903D"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w:t>
            </w:r>
          </w:p>
        </w:tc>
        <w:tc>
          <w:tcPr>
            <w:tcW w:w="1040" w:type="dxa"/>
            <w:tcBorders>
              <w:top w:val="nil"/>
              <w:left w:val="nil"/>
              <w:bottom w:val="single" w:sz="4" w:space="0" w:color="auto"/>
              <w:right w:val="single" w:sz="4" w:space="0" w:color="auto"/>
            </w:tcBorders>
            <w:shd w:val="clear" w:color="auto" w:fill="auto"/>
            <w:noWrap/>
            <w:hideMark/>
          </w:tcPr>
          <w:p w14:paraId="4F7B5D49"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100,00 </w:t>
            </w:r>
          </w:p>
        </w:tc>
        <w:tc>
          <w:tcPr>
            <w:tcW w:w="1040" w:type="dxa"/>
            <w:tcBorders>
              <w:top w:val="nil"/>
              <w:left w:val="nil"/>
              <w:bottom w:val="single" w:sz="4" w:space="0" w:color="auto"/>
              <w:right w:val="single" w:sz="4" w:space="0" w:color="auto"/>
            </w:tcBorders>
            <w:shd w:val="clear" w:color="auto" w:fill="auto"/>
            <w:noWrap/>
            <w:hideMark/>
          </w:tcPr>
          <w:p w14:paraId="4AB68D5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100,00 </w:t>
            </w:r>
          </w:p>
        </w:tc>
        <w:tc>
          <w:tcPr>
            <w:tcW w:w="1040" w:type="dxa"/>
            <w:tcBorders>
              <w:top w:val="nil"/>
              <w:left w:val="nil"/>
              <w:bottom w:val="single" w:sz="4" w:space="0" w:color="auto"/>
              <w:right w:val="single" w:sz="4" w:space="0" w:color="auto"/>
            </w:tcBorders>
            <w:shd w:val="clear" w:color="auto" w:fill="auto"/>
            <w:noWrap/>
            <w:hideMark/>
          </w:tcPr>
          <w:p w14:paraId="585A0C7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100,00 </w:t>
            </w:r>
          </w:p>
        </w:tc>
        <w:tc>
          <w:tcPr>
            <w:tcW w:w="1040" w:type="dxa"/>
            <w:tcBorders>
              <w:top w:val="nil"/>
              <w:left w:val="nil"/>
              <w:bottom w:val="single" w:sz="4" w:space="0" w:color="auto"/>
              <w:right w:val="single" w:sz="4" w:space="0" w:color="auto"/>
            </w:tcBorders>
            <w:shd w:val="clear" w:color="auto" w:fill="auto"/>
            <w:noWrap/>
            <w:hideMark/>
          </w:tcPr>
          <w:p w14:paraId="119C14D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100,00 </w:t>
            </w:r>
          </w:p>
        </w:tc>
        <w:tc>
          <w:tcPr>
            <w:tcW w:w="1056" w:type="dxa"/>
            <w:tcBorders>
              <w:top w:val="nil"/>
              <w:left w:val="nil"/>
              <w:bottom w:val="single" w:sz="4" w:space="0" w:color="auto"/>
              <w:right w:val="single" w:sz="4" w:space="0" w:color="auto"/>
            </w:tcBorders>
            <w:shd w:val="clear" w:color="auto" w:fill="auto"/>
            <w:noWrap/>
            <w:hideMark/>
          </w:tcPr>
          <w:p w14:paraId="2BD8EC2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w:t>
            </w:r>
          </w:p>
        </w:tc>
      </w:tr>
      <w:tr w:rsidR="00B60712" w:rsidRPr="000B5C75" w14:paraId="01E95719"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012D08A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hideMark/>
          </w:tcPr>
          <w:p w14:paraId="37B21FE0"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Cota de piață în funcție de nr. de abonați</w:t>
            </w:r>
          </w:p>
        </w:tc>
        <w:tc>
          <w:tcPr>
            <w:tcW w:w="992" w:type="dxa"/>
            <w:tcBorders>
              <w:top w:val="nil"/>
              <w:left w:val="nil"/>
              <w:bottom w:val="single" w:sz="4" w:space="0" w:color="auto"/>
              <w:right w:val="single" w:sz="4" w:space="0" w:color="auto"/>
            </w:tcBorders>
            <w:shd w:val="clear" w:color="auto" w:fill="auto"/>
            <w:noWrap/>
            <w:hideMark/>
          </w:tcPr>
          <w:p w14:paraId="477D9E1B"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w:t>
            </w:r>
          </w:p>
        </w:tc>
        <w:tc>
          <w:tcPr>
            <w:tcW w:w="1040" w:type="dxa"/>
            <w:tcBorders>
              <w:top w:val="nil"/>
              <w:left w:val="nil"/>
              <w:bottom w:val="single" w:sz="4" w:space="0" w:color="auto"/>
              <w:right w:val="single" w:sz="4" w:space="0" w:color="auto"/>
            </w:tcBorders>
            <w:shd w:val="clear" w:color="auto" w:fill="auto"/>
            <w:noWrap/>
            <w:hideMark/>
          </w:tcPr>
          <w:p w14:paraId="39274CEC"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89,6 </w:t>
            </w:r>
          </w:p>
        </w:tc>
        <w:tc>
          <w:tcPr>
            <w:tcW w:w="1040" w:type="dxa"/>
            <w:tcBorders>
              <w:top w:val="nil"/>
              <w:left w:val="nil"/>
              <w:bottom w:val="single" w:sz="4" w:space="0" w:color="auto"/>
              <w:right w:val="single" w:sz="4" w:space="0" w:color="auto"/>
            </w:tcBorders>
            <w:shd w:val="clear" w:color="auto" w:fill="auto"/>
            <w:noWrap/>
            <w:hideMark/>
          </w:tcPr>
          <w:p w14:paraId="33BECEC7"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xml:space="preserve">        89,5 </w:t>
            </w:r>
          </w:p>
        </w:tc>
        <w:tc>
          <w:tcPr>
            <w:tcW w:w="1040" w:type="dxa"/>
            <w:tcBorders>
              <w:top w:val="nil"/>
              <w:left w:val="nil"/>
              <w:bottom w:val="single" w:sz="4" w:space="0" w:color="auto"/>
              <w:right w:val="single" w:sz="4" w:space="0" w:color="auto"/>
            </w:tcBorders>
            <w:shd w:val="clear" w:color="auto" w:fill="auto"/>
            <w:noWrap/>
            <w:hideMark/>
          </w:tcPr>
          <w:p w14:paraId="3A0F885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89,4 </w:t>
            </w:r>
          </w:p>
        </w:tc>
        <w:tc>
          <w:tcPr>
            <w:tcW w:w="1040" w:type="dxa"/>
            <w:tcBorders>
              <w:top w:val="nil"/>
              <w:left w:val="nil"/>
              <w:bottom w:val="single" w:sz="4" w:space="0" w:color="auto"/>
              <w:right w:val="single" w:sz="4" w:space="0" w:color="auto"/>
            </w:tcBorders>
            <w:shd w:val="clear" w:color="auto" w:fill="auto"/>
            <w:noWrap/>
            <w:hideMark/>
          </w:tcPr>
          <w:p w14:paraId="00EEB94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89,2 </w:t>
            </w:r>
          </w:p>
        </w:tc>
        <w:tc>
          <w:tcPr>
            <w:tcW w:w="1056" w:type="dxa"/>
            <w:tcBorders>
              <w:top w:val="nil"/>
              <w:left w:val="nil"/>
              <w:bottom w:val="single" w:sz="4" w:space="0" w:color="auto"/>
              <w:right w:val="single" w:sz="4" w:space="0" w:color="auto"/>
            </w:tcBorders>
            <w:shd w:val="clear" w:color="auto" w:fill="auto"/>
            <w:noWrap/>
            <w:hideMark/>
          </w:tcPr>
          <w:p w14:paraId="6147287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-0,4 p.p.</w:t>
            </w:r>
          </w:p>
        </w:tc>
      </w:tr>
      <w:tr w:rsidR="00B60712" w:rsidRPr="000B5C75" w14:paraId="1BED965E"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6FBF198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1143E3EF"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Nr. de utilizatori, total</w:t>
            </w:r>
          </w:p>
        </w:tc>
        <w:tc>
          <w:tcPr>
            <w:tcW w:w="992" w:type="dxa"/>
            <w:tcBorders>
              <w:top w:val="nil"/>
              <w:left w:val="nil"/>
              <w:bottom w:val="single" w:sz="4" w:space="0" w:color="auto"/>
              <w:right w:val="single" w:sz="4" w:space="0" w:color="auto"/>
            </w:tcBorders>
            <w:shd w:val="clear" w:color="auto" w:fill="auto"/>
            <w:noWrap/>
            <w:hideMark/>
          </w:tcPr>
          <w:p w14:paraId="748C0ABB"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mii pers.</w:t>
            </w:r>
          </w:p>
        </w:tc>
        <w:tc>
          <w:tcPr>
            <w:tcW w:w="1040" w:type="dxa"/>
            <w:tcBorders>
              <w:top w:val="nil"/>
              <w:left w:val="nil"/>
              <w:bottom w:val="single" w:sz="4" w:space="0" w:color="auto"/>
              <w:right w:val="single" w:sz="4" w:space="0" w:color="auto"/>
            </w:tcBorders>
            <w:shd w:val="clear" w:color="auto" w:fill="auto"/>
            <w:noWrap/>
            <w:hideMark/>
          </w:tcPr>
          <w:p w14:paraId="3B84B001"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959,9 </w:t>
            </w:r>
          </w:p>
        </w:tc>
        <w:tc>
          <w:tcPr>
            <w:tcW w:w="1040" w:type="dxa"/>
            <w:tcBorders>
              <w:top w:val="nil"/>
              <w:left w:val="nil"/>
              <w:bottom w:val="single" w:sz="4" w:space="0" w:color="auto"/>
              <w:right w:val="single" w:sz="4" w:space="0" w:color="auto"/>
            </w:tcBorders>
            <w:shd w:val="clear" w:color="auto" w:fill="auto"/>
            <w:noWrap/>
            <w:hideMark/>
          </w:tcPr>
          <w:p w14:paraId="6C60EAC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920,0 </w:t>
            </w:r>
          </w:p>
        </w:tc>
        <w:tc>
          <w:tcPr>
            <w:tcW w:w="1040" w:type="dxa"/>
            <w:tcBorders>
              <w:top w:val="nil"/>
              <w:left w:val="nil"/>
              <w:bottom w:val="single" w:sz="4" w:space="0" w:color="auto"/>
              <w:right w:val="single" w:sz="4" w:space="0" w:color="auto"/>
            </w:tcBorders>
            <w:shd w:val="clear" w:color="auto" w:fill="auto"/>
            <w:noWrap/>
            <w:hideMark/>
          </w:tcPr>
          <w:p w14:paraId="5D1CD5D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893,7 </w:t>
            </w:r>
          </w:p>
        </w:tc>
        <w:tc>
          <w:tcPr>
            <w:tcW w:w="1040" w:type="dxa"/>
            <w:tcBorders>
              <w:top w:val="nil"/>
              <w:left w:val="nil"/>
              <w:bottom w:val="single" w:sz="4" w:space="0" w:color="auto"/>
              <w:right w:val="single" w:sz="4" w:space="0" w:color="auto"/>
            </w:tcBorders>
            <w:shd w:val="clear" w:color="auto" w:fill="auto"/>
            <w:noWrap/>
            <w:hideMark/>
          </w:tcPr>
          <w:p w14:paraId="3645C1B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848,2 </w:t>
            </w:r>
          </w:p>
        </w:tc>
        <w:tc>
          <w:tcPr>
            <w:tcW w:w="1056" w:type="dxa"/>
            <w:tcBorders>
              <w:top w:val="nil"/>
              <w:left w:val="nil"/>
              <w:bottom w:val="single" w:sz="4" w:space="0" w:color="auto"/>
              <w:right w:val="single" w:sz="4" w:space="0" w:color="auto"/>
            </w:tcBorders>
            <w:shd w:val="clear" w:color="auto" w:fill="auto"/>
            <w:noWrap/>
            <w:hideMark/>
          </w:tcPr>
          <w:p w14:paraId="2D25BDC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-12%</w:t>
            </w:r>
          </w:p>
        </w:tc>
      </w:tr>
      <w:tr w:rsidR="00B60712" w:rsidRPr="000B5C75" w14:paraId="480883E2"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04AE544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2EE460F1"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inclusiv nr. de utilizatori activi</w:t>
            </w:r>
          </w:p>
        </w:tc>
        <w:tc>
          <w:tcPr>
            <w:tcW w:w="992" w:type="dxa"/>
            <w:tcBorders>
              <w:top w:val="nil"/>
              <w:left w:val="nil"/>
              <w:bottom w:val="single" w:sz="4" w:space="0" w:color="auto"/>
              <w:right w:val="single" w:sz="4" w:space="0" w:color="auto"/>
            </w:tcBorders>
            <w:shd w:val="clear" w:color="auto" w:fill="auto"/>
            <w:noWrap/>
            <w:hideMark/>
          </w:tcPr>
          <w:p w14:paraId="0A67D106"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mii pers.</w:t>
            </w:r>
          </w:p>
        </w:tc>
        <w:tc>
          <w:tcPr>
            <w:tcW w:w="1040" w:type="dxa"/>
            <w:tcBorders>
              <w:top w:val="nil"/>
              <w:left w:val="nil"/>
              <w:bottom w:val="single" w:sz="4" w:space="0" w:color="auto"/>
              <w:right w:val="single" w:sz="4" w:space="0" w:color="auto"/>
            </w:tcBorders>
            <w:shd w:val="clear" w:color="auto" w:fill="auto"/>
            <w:noWrap/>
            <w:hideMark/>
          </w:tcPr>
          <w:p w14:paraId="4BCA93FE"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959,9 </w:t>
            </w:r>
          </w:p>
        </w:tc>
        <w:tc>
          <w:tcPr>
            <w:tcW w:w="1040" w:type="dxa"/>
            <w:tcBorders>
              <w:top w:val="nil"/>
              <w:left w:val="nil"/>
              <w:bottom w:val="single" w:sz="4" w:space="0" w:color="auto"/>
              <w:right w:val="single" w:sz="4" w:space="0" w:color="auto"/>
            </w:tcBorders>
            <w:shd w:val="clear" w:color="auto" w:fill="auto"/>
            <w:noWrap/>
            <w:hideMark/>
          </w:tcPr>
          <w:p w14:paraId="359C55A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920,0 </w:t>
            </w:r>
          </w:p>
        </w:tc>
        <w:tc>
          <w:tcPr>
            <w:tcW w:w="1040" w:type="dxa"/>
            <w:tcBorders>
              <w:top w:val="nil"/>
              <w:left w:val="nil"/>
              <w:bottom w:val="single" w:sz="4" w:space="0" w:color="auto"/>
              <w:right w:val="single" w:sz="4" w:space="0" w:color="auto"/>
            </w:tcBorders>
            <w:shd w:val="clear" w:color="auto" w:fill="auto"/>
            <w:noWrap/>
            <w:hideMark/>
          </w:tcPr>
          <w:p w14:paraId="498FEF5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893,7 </w:t>
            </w:r>
          </w:p>
        </w:tc>
        <w:tc>
          <w:tcPr>
            <w:tcW w:w="1040" w:type="dxa"/>
            <w:tcBorders>
              <w:top w:val="nil"/>
              <w:left w:val="nil"/>
              <w:bottom w:val="single" w:sz="4" w:space="0" w:color="auto"/>
              <w:right w:val="single" w:sz="4" w:space="0" w:color="auto"/>
            </w:tcBorders>
            <w:shd w:val="clear" w:color="auto" w:fill="auto"/>
            <w:noWrap/>
            <w:hideMark/>
          </w:tcPr>
          <w:p w14:paraId="31DCE0F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848,2 </w:t>
            </w:r>
          </w:p>
        </w:tc>
        <w:tc>
          <w:tcPr>
            <w:tcW w:w="1056" w:type="dxa"/>
            <w:tcBorders>
              <w:top w:val="nil"/>
              <w:left w:val="nil"/>
              <w:bottom w:val="single" w:sz="4" w:space="0" w:color="auto"/>
              <w:right w:val="single" w:sz="4" w:space="0" w:color="auto"/>
            </w:tcBorders>
            <w:shd w:val="clear" w:color="auto" w:fill="auto"/>
            <w:noWrap/>
            <w:hideMark/>
          </w:tcPr>
          <w:p w14:paraId="01AF958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-12%</w:t>
            </w:r>
          </w:p>
        </w:tc>
      </w:tr>
      <w:tr w:rsidR="00B60712" w:rsidRPr="000B5C75" w14:paraId="09321837"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09B84A27"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7E016480"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ARPU</w:t>
            </w:r>
          </w:p>
        </w:tc>
        <w:tc>
          <w:tcPr>
            <w:tcW w:w="992" w:type="dxa"/>
            <w:tcBorders>
              <w:top w:val="nil"/>
              <w:left w:val="nil"/>
              <w:bottom w:val="single" w:sz="4" w:space="0" w:color="auto"/>
              <w:right w:val="single" w:sz="4" w:space="0" w:color="auto"/>
            </w:tcBorders>
            <w:shd w:val="clear" w:color="auto" w:fill="auto"/>
            <w:noWrap/>
            <w:hideMark/>
          </w:tcPr>
          <w:p w14:paraId="16797465"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lei</w:t>
            </w:r>
          </w:p>
        </w:tc>
        <w:tc>
          <w:tcPr>
            <w:tcW w:w="1040" w:type="dxa"/>
            <w:tcBorders>
              <w:top w:val="nil"/>
              <w:left w:val="nil"/>
              <w:bottom w:val="single" w:sz="4" w:space="0" w:color="auto"/>
              <w:right w:val="single" w:sz="4" w:space="0" w:color="auto"/>
            </w:tcBorders>
            <w:shd w:val="clear" w:color="auto" w:fill="auto"/>
            <w:noWrap/>
            <w:hideMark/>
          </w:tcPr>
          <w:p w14:paraId="4C72FDC3"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39,2 </w:t>
            </w:r>
          </w:p>
        </w:tc>
        <w:tc>
          <w:tcPr>
            <w:tcW w:w="1040" w:type="dxa"/>
            <w:tcBorders>
              <w:top w:val="nil"/>
              <w:left w:val="nil"/>
              <w:bottom w:val="single" w:sz="4" w:space="0" w:color="auto"/>
              <w:right w:val="single" w:sz="4" w:space="0" w:color="auto"/>
            </w:tcBorders>
            <w:shd w:val="clear" w:color="auto" w:fill="auto"/>
            <w:noWrap/>
            <w:hideMark/>
          </w:tcPr>
          <w:p w14:paraId="727E0F15"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32,7 </w:t>
            </w:r>
          </w:p>
        </w:tc>
        <w:tc>
          <w:tcPr>
            <w:tcW w:w="1040" w:type="dxa"/>
            <w:tcBorders>
              <w:top w:val="nil"/>
              <w:left w:val="nil"/>
              <w:bottom w:val="single" w:sz="4" w:space="0" w:color="auto"/>
              <w:right w:val="single" w:sz="4" w:space="0" w:color="auto"/>
            </w:tcBorders>
            <w:shd w:val="clear" w:color="auto" w:fill="auto"/>
            <w:noWrap/>
            <w:hideMark/>
          </w:tcPr>
          <w:p w14:paraId="69159263"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28,8 </w:t>
            </w:r>
          </w:p>
        </w:tc>
        <w:tc>
          <w:tcPr>
            <w:tcW w:w="1040" w:type="dxa"/>
            <w:tcBorders>
              <w:top w:val="nil"/>
              <w:left w:val="nil"/>
              <w:bottom w:val="single" w:sz="4" w:space="0" w:color="auto"/>
              <w:right w:val="single" w:sz="4" w:space="0" w:color="auto"/>
            </w:tcBorders>
            <w:shd w:val="clear" w:color="auto" w:fill="auto"/>
            <w:noWrap/>
            <w:hideMark/>
          </w:tcPr>
          <w:p w14:paraId="7B9DC03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23,8 </w:t>
            </w:r>
          </w:p>
        </w:tc>
        <w:tc>
          <w:tcPr>
            <w:tcW w:w="1056" w:type="dxa"/>
            <w:tcBorders>
              <w:top w:val="nil"/>
              <w:left w:val="nil"/>
              <w:bottom w:val="single" w:sz="4" w:space="0" w:color="auto"/>
              <w:right w:val="single" w:sz="4" w:space="0" w:color="auto"/>
            </w:tcBorders>
            <w:shd w:val="clear" w:color="auto" w:fill="auto"/>
            <w:noWrap/>
            <w:hideMark/>
          </w:tcPr>
          <w:p w14:paraId="6DE51A6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-39%</w:t>
            </w:r>
          </w:p>
        </w:tc>
      </w:tr>
      <w:tr w:rsidR="00B60712" w:rsidRPr="000B5C75" w14:paraId="49C81F7C"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61D7BE2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w:t>
            </w:r>
          </w:p>
        </w:tc>
        <w:tc>
          <w:tcPr>
            <w:tcW w:w="3277" w:type="dxa"/>
            <w:tcBorders>
              <w:top w:val="nil"/>
              <w:left w:val="nil"/>
              <w:bottom w:val="single" w:sz="4" w:space="0" w:color="auto"/>
              <w:right w:val="single" w:sz="4" w:space="0" w:color="auto"/>
            </w:tcBorders>
            <w:shd w:val="clear" w:color="auto" w:fill="auto"/>
            <w:noWrap/>
            <w:hideMark/>
          </w:tcPr>
          <w:p w14:paraId="2CA61B7C" w14:textId="77777777" w:rsidR="00B60712" w:rsidRPr="00F8359B" w:rsidRDefault="00B60712" w:rsidP="00B60712">
            <w:pPr>
              <w:spacing w:after="0" w:line="240" w:lineRule="auto"/>
              <w:rPr>
                <w:rFonts w:ascii="Times New Roman" w:eastAsia="Times New Roman" w:hAnsi="Times New Roman" w:cs="Times New Roman"/>
                <w:b/>
                <w:iCs/>
                <w:color w:val="000000"/>
                <w:sz w:val="20"/>
                <w:szCs w:val="20"/>
                <w:lang w:val="ro-MD"/>
              </w:rPr>
            </w:pPr>
            <w:r w:rsidRPr="00F8359B">
              <w:rPr>
                <w:rFonts w:ascii="Times New Roman" w:eastAsia="Times New Roman" w:hAnsi="Times New Roman" w:cs="Times New Roman"/>
                <w:b/>
                <w:iCs/>
                <w:color w:val="000000"/>
                <w:sz w:val="20"/>
                <w:szCs w:val="20"/>
                <w:lang w:val="ro-MD"/>
              </w:rPr>
              <w:t>Internet fix și mobil</w:t>
            </w:r>
          </w:p>
        </w:tc>
        <w:tc>
          <w:tcPr>
            <w:tcW w:w="992" w:type="dxa"/>
            <w:tcBorders>
              <w:top w:val="nil"/>
              <w:left w:val="nil"/>
              <w:bottom w:val="single" w:sz="4" w:space="0" w:color="auto"/>
              <w:right w:val="single" w:sz="4" w:space="0" w:color="auto"/>
            </w:tcBorders>
            <w:shd w:val="clear" w:color="auto" w:fill="auto"/>
            <w:noWrap/>
            <w:hideMark/>
          </w:tcPr>
          <w:p w14:paraId="7B79248F"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 </w:t>
            </w:r>
          </w:p>
        </w:tc>
        <w:tc>
          <w:tcPr>
            <w:tcW w:w="1040" w:type="dxa"/>
            <w:tcBorders>
              <w:top w:val="nil"/>
              <w:left w:val="nil"/>
              <w:bottom w:val="single" w:sz="4" w:space="0" w:color="auto"/>
              <w:right w:val="single" w:sz="4" w:space="0" w:color="auto"/>
            </w:tcBorders>
            <w:shd w:val="clear" w:color="auto" w:fill="auto"/>
            <w:noWrap/>
            <w:hideMark/>
          </w:tcPr>
          <w:p w14:paraId="717C6AD9"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w:t>
            </w:r>
          </w:p>
        </w:tc>
        <w:tc>
          <w:tcPr>
            <w:tcW w:w="1040" w:type="dxa"/>
            <w:tcBorders>
              <w:top w:val="nil"/>
              <w:left w:val="nil"/>
              <w:bottom w:val="single" w:sz="4" w:space="0" w:color="auto"/>
              <w:right w:val="single" w:sz="4" w:space="0" w:color="auto"/>
            </w:tcBorders>
            <w:shd w:val="clear" w:color="auto" w:fill="auto"/>
            <w:noWrap/>
            <w:hideMark/>
          </w:tcPr>
          <w:p w14:paraId="4D1BEC0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1040" w:type="dxa"/>
            <w:tcBorders>
              <w:top w:val="nil"/>
              <w:left w:val="nil"/>
              <w:bottom w:val="single" w:sz="4" w:space="0" w:color="auto"/>
              <w:right w:val="single" w:sz="4" w:space="0" w:color="auto"/>
            </w:tcBorders>
            <w:shd w:val="clear" w:color="auto" w:fill="auto"/>
            <w:noWrap/>
            <w:hideMark/>
          </w:tcPr>
          <w:p w14:paraId="433BE493"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1040" w:type="dxa"/>
            <w:tcBorders>
              <w:top w:val="nil"/>
              <w:left w:val="nil"/>
              <w:bottom w:val="single" w:sz="4" w:space="0" w:color="auto"/>
              <w:right w:val="single" w:sz="4" w:space="0" w:color="auto"/>
            </w:tcBorders>
            <w:shd w:val="clear" w:color="auto" w:fill="auto"/>
            <w:noWrap/>
            <w:hideMark/>
          </w:tcPr>
          <w:p w14:paraId="6BBCAF2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1056" w:type="dxa"/>
            <w:tcBorders>
              <w:top w:val="nil"/>
              <w:left w:val="nil"/>
              <w:bottom w:val="single" w:sz="4" w:space="0" w:color="auto"/>
              <w:right w:val="single" w:sz="4" w:space="0" w:color="auto"/>
            </w:tcBorders>
            <w:shd w:val="clear" w:color="auto" w:fill="auto"/>
            <w:noWrap/>
            <w:hideMark/>
          </w:tcPr>
          <w:p w14:paraId="409907A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r>
      <w:tr w:rsidR="00B60712" w:rsidRPr="000B5C75" w14:paraId="56FC8F32"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1D6CB543"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3.1.</w:t>
            </w:r>
          </w:p>
        </w:tc>
        <w:tc>
          <w:tcPr>
            <w:tcW w:w="3277" w:type="dxa"/>
            <w:tcBorders>
              <w:top w:val="nil"/>
              <w:left w:val="nil"/>
              <w:bottom w:val="single" w:sz="4" w:space="0" w:color="auto"/>
              <w:right w:val="single" w:sz="4" w:space="0" w:color="auto"/>
            </w:tcBorders>
            <w:shd w:val="clear" w:color="auto" w:fill="auto"/>
            <w:noWrap/>
            <w:hideMark/>
          </w:tcPr>
          <w:p w14:paraId="6E727D51" w14:textId="77777777" w:rsidR="00B60712" w:rsidRPr="00F8359B" w:rsidRDefault="00B60712" w:rsidP="00B60712">
            <w:pPr>
              <w:spacing w:after="0" w:line="240" w:lineRule="auto"/>
              <w:rPr>
                <w:rFonts w:ascii="Times New Roman" w:eastAsia="Times New Roman" w:hAnsi="Times New Roman" w:cs="Times New Roman"/>
                <w:i/>
                <w:iCs/>
                <w:color w:val="000000"/>
                <w:sz w:val="20"/>
                <w:szCs w:val="20"/>
                <w:lang w:val="ro-MD"/>
              </w:rPr>
            </w:pPr>
            <w:r w:rsidRPr="00F8359B">
              <w:rPr>
                <w:rFonts w:ascii="Times New Roman" w:eastAsia="Times New Roman" w:hAnsi="Times New Roman" w:cs="Times New Roman"/>
                <w:i/>
                <w:iCs/>
                <w:color w:val="000000"/>
                <w:sz w:val="20"/>
                <w:szCs w:val="20"/>
                <w:lang w:val="ro-MD"/>
              </w:rPr>
              <w:t>Internet fix, venituri MTC</w:t>
            </w:r>
          </w:p>
        </w:tc>
        <w:tc>
          <w:tcPr>
            <w:tcW w:w="992" w:type="dxa"/>
            <w:tcBorders>
              <w:top w:val="nil"/>
              <w:left w:val="nil"/>
              <w:bottom w:val="single" w:sz="4" w:space="0" w:color="auto"/>
              <w:right w:val="single" w:sz="4" w:space="0" w:color="auto"/>
            </w:tcBorders>
            <w:shd w:val="clear" w:color="auto" w:fill="auto"/>
            <w:noWrap/>
            <w:hideMark/>
          </w:tcPr>
          <w:p w14:paraId="393E6C2F"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1040" w:type="dxa"/>
            <w:tcBorders>
              <w:top w:val="nil"/>
              <w:left w:val="nil"/>
              <w:bottom w:val="single" w:sz="4" w:space="0" w:color="auto"/>
              <w:right w:val="single" w:sz="4" w:space="0" w:color="auto"/>
            </w:tcBorders>
            <w:shd w:val="clear" w:color="auto" w:fill="auto"/>
            <w:noWrap/>
            <w:hideMark/>
          </w:tcPr>
          <w:p w14:paraId="2AC9264F"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851,7 </w:t>
            </w:r>
          </w:p>
        </w:tc>
        <w:tc>
          <w:tcPr>
            <w:tcW w:w="1040" w:type="dxa"/>
            <w:tcBorders>
              <w:top w:val="nil"/>
              <w:left w:val="nil"/>
              <w:bottom w:val="single" w:sz="4" w:space="0" w:color="auto"/>
              <w:right w:val="single" w:sz="4" w:space="0" w:color="auto"/>
            </w:tcBorders>
            <w:shd w:val="clear" w:color="auto" w:fill="auto"/>
            <w:noWrap/>
            <w:hideMark/>
          </w:tcPr>
          <w:p w14:paraId="01CF795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845,0 </w:t>
            </w:r>
          </w:p>
        </w:tc>
        <w:tc>
          <w:tcPr>
            <w:tcW w:w="1040" w:type="dxa"/>
            <w:tcBorders>
              <w:top w:val="nil"/>
              <w:left w:val="nil"/>
              <w:bottom w:val="single" w:sz="4" w:space="0" w:color="auto"/>
              <w:right w:val="single" w:sz="4" w:space="0" w:color="auto"/>
            </w:tcBorders>
            <w:shd w:val="clear" w:color="auto" w:fill="auto"/>
            <w:noWrap/>
            <w:hideMark/>
          </w:tcPr>
          <w:p w14:paraId="0F6FEEB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887,9 </w:t>
            </w:r>
          </w:p>
        </w:tc>
        <w:tc>
          <w:tcPr>
            <w:tcW w:w="1040" w:type="dxa"/>
            <w:tcBorders>
              <w:top w:val="nil"/>
              <w:left w:val="nil"/>
              <w:bottom w:val="single" w:sz="4" w:space="0" w:color="auto"/>
              <w:right w:val="single" w:sz="4" w:space="0" w:color="auto"/>
            </w:tcBorders>
            <w:shd w:val="clear" w:color="auto" w:fill="auto"/>
            <w:noWrap/>
            <w:hideMark/>
          </w:tcPr>
          <w:p w14:paraId="54263EC5"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855,2 </w:t>
            </w:r>
          </w:p>
        </w:tc>
        <w:tc>
          <w:tcPr>
            <w:tcW w:w="1056" w:type="dxa"/>
            <w:tcBorders>
              <w:top w:val="nil"/>
              <w:left w:val="nil"/>
              <w:bottom w:val="single" w:sz="4" w:space="0" w:color="auto"/>
              <w:right w:val="single" w:sz="4" w:space="0" w:color="auto"/>
            </w:tcBorders>
            <w:shd w:val="clear" w:color="auto" w:fill="auto"/>
            <w:noWrap/>
            <w:hideMark/>
          </w:tcPr>
          <w:p w14:paraId="5A42FD4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w:t>
            </w:r>
          </w:p>
        </w:tc>
      </w:tr>
      <w:tr w:rsidR="00B60712" w:rsidRPr="000B5C75" w14:paraId="595D8943"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320E66A7"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6D84E750"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Cifra de afaceri pe piața RM</w:t>
            </w:r>
          </w:p>
        </w:tc>
        <w:tc>
          <w:tcPr>
            <w:tcW w:w="992" w:type="dxa"/>
            <w:tcBorders>
              <w:top w:val="nil"/>
              <w:left w:val="nil"/>
              <w:bottom w:val="single" w:sz="4" w:space="0" w:color="auto"/>
              <w:right w:val="single" w:sz="4" w:space="0" w:color="auto"/>
            </w:tcBorders>
            <w:shd w:val="clear" w:color="auto" w:fill="auto"/>
            <w:noWrap/>
            <w:hideMark/>
          </w:tcPr>
          <w:p w14:paraId="1EAACF51"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1040" w:type="dxa"/>
            <w:tcBorders>
              <w:top w:val="nil"/>
              <w:left w:val="nil"/>
              <w:bottom w:val="single" w:sz="4" w:space="0" w:color="auto"/>
              <w:right w:val="single" w:sz="4" w:space="0" w:color="auto"/>
            </w:tcBorders>
            <w:shd w:val="clear" w:color="auto" w:fill="auto"/>
            <w:noWrap/>
            <w:hideMark/>
          </w:tcPr>
          <w:p w14:paraId="19E01598"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1.361,7 </w:t>
            </w:r>
          </w:p>
        </w:tc>
        <w:tc>
          <w:tcPr>
            <w:tcW w:w="1040" w:type="dxa"/>
            <w:tcBorders>
              <w:top w:val="nil"/>
              <w:left w:val="nil"/>
              <w:bottom w:val="single" w:sz="4" w:space="0" w:color="auto"/>
              <w:right w:val="single" w:sz="4" w:space="0" w:color="auto"/>
            </w:tcBorders>
            <w:shd w:val="clear" w:color="auto" w:fill="auto"/>
            <w:noWrap/>
            <w:hideMark/>
          </w:tcPr>
          <w:p w14:paraId="44A9206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1.382,9 </w:t>
            </w:r>
          </w:p>
        </w:tc>
        <w:tc>
          <w:tcPr>
            <w:tcW w:w="1040" w:type="dxa"/>
            <w:tcBorders>
              <w:top w:val="nil"/>
              <w:left w:val="nil"/>
              <w:bottom w:val="single" w:sz="4" w:space="0" w:color="auto"/>
              <w:right w:val="single" w:sz="4" w:space="0" w:color="auto"/>
            </w:tcBorders>
            <w:shd w:val="clear" w:color="auto" w:fill="auto"/>
            <w:noWrap/>
            <w:hideMark/>
          </w:tcPr>
          <w:p w14:paraId="274D653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1.440,2 </w:t>
            </w:r>
          </w:p>
        </w:tc>
        <w:tc>
          <w:tcPr>
            <w:tcW w:w="1040" w:type="dxa"/>
            <w:tcBorders>
              <w:top w:val="nil"/>
              <w:left w:val="nil"/>
              <w:bottom w:val="single" w:sz="4" w:space="0" w:color="auto"/>
              <w:right w:val="single" w:sz="4" w:space="0" w:color="auto"/>
            </w:tcBorders>
            <w:shd w:val="clear" w:color="auto" w:fill="auto"/>
            <w:noWrap/>
            <w:hideMark/>
          </w:tcPr>
          <w:p w14:paraId="5F2FC4B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1.468,2 </w:t>
            </w:r>
          </w:p>
        </w:tc>
        <w:tc>
          <w:tcPr>
            <w:tcW w:w="1056" w:type="dxa"/>
            <w:tcBorders>
              <w:top w:val="nil"/>
              <w:left w:val="nil"/>
              <w:bottom w:val="single" w:sz="4" w:space="0" w:color="auto"/>
              <w:right w:val="single" w:sz="4" w:space="0" w:color="auto"/>
            </w:tcBorders>
            <w:shd w:val="clear" w:color="auto" w:fill="auto"/>
            <w:noWrap/>
            <w:hideMark/>
          </w:tcPr>
          <w:p w14:paraId="469B92D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8%</w:t>
            </w:r>
          </w:p>
        </w:tc>
      </w:tr>
      <w:tr w:rsidR="00B60712" w:rsidRPr="000B5C75" w14:paraId="124F0268"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7467C7E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4C6CA65C"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 xml:space="preserve">Cota pe piață în funcție de venituri </w:t>
            </w:r>
          </w:p>
        </w:tc>
        <w:tc>
          <w:tcPr>
            <w:tcW w:w="992" w:type="dxa"/>
            <w:tcBorders>
              <w:top w:val="nil"/>
              <w:left w:val="nil"/>
              <w:bottom w:val="single" w:sz="4" w:space="0" w:color="auto"/>
              <w:right w:val="single" w:sz="4" w:space="0" w:color="auto"/>
            </w:tcBorders>
            <w:shd w:val="clear" w:color="auto" w:fill="auto"/>
            <w:noWrap/>
            <w:hideMark/>
          </w:tcPr>
          <w:p w14:paraId="7F36EF29"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w:t>
            </w:r>
          </w:p>
        </w:tc>
        <w:tc>
          <w:tcPr>
            <w:tcW w:w="1040" w:type="dxa"/>
            <w:tcBorders>
              <w:top w:val="nil"/>
              <w:left w:val="nil"/>
              <w:bottom w:val="single" w:sz="4" w:space="0" w:color="auto"/>
              <w:right w:val="single" w:sz="4" w:space="0" w:color="auto"/>
            </w:tcBorders>
            <w:shd w:val="clear" w:color="auto" w:fill="auto"/>
            <w:noWrap/>
            <w:hideMark/>
          </w:tcPr>
          <w:p w14:paraId="7981ECA1"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62,5 </w:t>
            </w:r>
          </w:p>
        </w:tc>
        <w:tc>
          <w:tcPr>
            <w:tcW w:w="1040" w:type="dxa"/>
            <w:tcBorders>
              <w:top w:val="nil"/>
              <w:left w:val="nil"/>
              <w:bottom w:val="single" w:sz="4" w:space="0" w:color="auto"/>
              <w:right w:val="single" w:sz="4" w:space="0" w:color="auto"/>
            </w:tcBorders>
            <w:shd w:val="clear" w:color="auto" w:fill="auto"/>
            <w:noWrap/>
            <w:hideMark/>
          </w:tcPr>
          <w:p w14:paraId="085FDCB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61,1 </w:t>
            </w:r>
          </w:p>
        </w:tc>
        <w:tc>
          <w:tcPr>
            <w:tcW w:w="1040" w:type="dxa"/>
            <w:tcBorders>
              <w:top w:val="nil"/>
              <w:left w:val="nil"/>
              <w:bottom w:val="single" w:sz="4" w:space="0" w:color="auto"/>
              <w:right w:val="single" w:sz="4" w:space="0" w:color="auto"/>
            </w:tcBorders>
            <w:shd w:val="clear" w:color="auto" w:fill="auto"/>
            <w:noWrap/>
            <w:hideMark/>
          </w:tcPr>
          <w:p w14:paraId="60A2440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61,7 </w:t>
            </w:r>
          </w:p>
        </w:tc>
        <w:tc>
          <w:tcPr>
            <w:tcW w:w="1040" w:type="dxa"/>
            <w:tcBorders>
              <w:top w:val="nil"/>
              <w:left w:val="nil"/>
              <w:bottom w:val="single" w:sz="4" w:space="0" w:color="auto"/>
              <w:right w:val="single" w:sz="4" w:space="0" w:color="auto"/>
            </w:tcBorders>
            <w:shd w:val="clear" w:color="auto" w:fill="auto"/>
            <w:noWrap/>
            <w:hideMark/>
          </w:tcPr>
          <w:p w14:paraId="4C1960B7"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58,2 </w:t>
            </w:r>
          </w:p>
        </w:tc>
        <w:tc>
          <w:tcPr>
            <w:tcW w:w="1056" w:type="dxa"/>
            <w:tcBorders>
              <w:top w:val="nil"/>
              <w:left w:val="nil"/>
              <w:bottom w:val="single" w:sz="4" w:space="0" w:color="auto"/>
              <w:right w:val="single" w:sz="4" w:space="0" w:color="auto"/>
            </w:tcBorders>
            <w:shd w:val="clear" w:color="auto" w:fill="auto"/>
            <w:noWrap/>
            <w:hideMark/>
          </w:tcPr>
          <w:p w14:paraId="04A03CF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-4,3 p.p.</w:t>
            </w:r>
          </w:p>
        </w:tc>
      </w:tr>
      <w:tr w:rsidR="00B60712" w:rsidRPr="000B5C75" w14:paraId="5A1F58A2"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7C1C183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5CDAA870"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Rata de acorerire teritorială</w:t>
            </w:r>
          </w:p>
        </w:tc>
        <w:tc>
          <w:tcPr>
            <w:tcW w:w="992" w:type="dxa"/>
            <w:tcBorders>
              <w:top w:val="nil"/>
              <w:left w:val="nil"/>
              <w:bottom w:val="single" w:sz="4" w:space="0" w:color="auto"/>
              <w:right w:val="single" w:sz="4" w:space="0" w:color="auto"/>
            </w:tcBorders>
            <w:shd w:val="clear" w:color="auto" w:fill="auto"/>
            <w:noWrap/>
            <w:hideMark/>
          </w:tcPr>
          <w:p w14:paraId="4B7CA73B"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w:t>
            </w:r>
          </w:p>
        </w:tc>
        <w:tc>
          <w:tcPr>
            <w:tcW w:w="1040" w:type="dxa"/>
            <w:tcBorders>
              <w:top w:val="nil"/>
              <w:left w:val="nil"/>
              <w:bottom w:val="single" w:sz="4" w:space="0" w:color="auto"/>
              <w:right w:val="single" w:sz="4" w:space="0" w:color="auto"/>
            </w:tcBorders>
            <w:shd w:val="clear" w:color="auto" w:fill="auto"/>
            <w:noWrap/>
            <w:hideMark/>
          </w:tcPr>
          <w:p w14:paraId="08285469"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99,99 </w:t>
            </w:r>
          </w:p>
        </w:tc>
        <w:tc>
          <w:tcPr>
            <w:tcW w:w="1040" w:type="dxa"/>
            <w:tcBorders>
              <w:top w:val="nil"/>
              <w:left w:val="nil"/>
              <w:bottom w:val="single" w:sz="4" w:space="0" w:color="auto"/>
              <w:right w:val="single" w:sz="4" w:space="0" w:color="auto"/>
            </w:tcBorders>
            <w:shd w:val="clear" w:color="auto" w:fill="auto"/>
            <w:noWrap/>
            <w:hideMark/>
          </w:tcPr>
          <w:p w14:paraId="0E3AE8A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99,99 </w:t>
            </w:r>
          </w:p>
        </w:tc>
        <w:tc>
          <w:tcPr>
            <w:tcW w:w="1040" w:type="dxa"/>
            <w:tcBorders>
              <w:top w:val="nil"/>
              <w:left w:val="nil"/>
              <w:bottom w:val="single" w:sz="4" w:space="0" w:color="auto"/>
              <w:right w:val="single" w:sz="4" w:space="0" w:color="auto"/>
            </w:tcBorders>
            <w:shd w:val="clear" w:color="auto" w:fill="auto"/>
            <w:noWrap/>
            <w:hideMark/>
          </w:tcPr>
          <w:p w14:paraId="04FD3F5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99,99 </w:t>
            </w:r>
          </w:p>
        </w:tc>
        <w:tc>
          <w:tcPr>
            <w:tcW w:w="1040" w:type="dxa"/>
            <w:tcBorders>
              <w:top w:val="nil"/>
              <w:left w:val="nil"/>
              <w:bottom w:val="single" w:sz="4" w:space="0" w:color="auto"/>
              <w:right w:val="single" w:sz="4" w:space="0" w:color="auto"/>
            </w:tcBorders>
            <w:shd w:val="clear" w:color="auto" w:fill="auto"/>
            <w:noWrap/>
            <w:hideMark/>
          </w:tcPr>
          <w:p w14:paraId="0272D3A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99,99 </w:t>
            </w:r>
          </w:p>
        </w:tc>
        <w:tc>
          <w:tcPr>
            <w:tcW w:w="1056" w:type="dxa"/>
            <w:tcBorders>
              <w:top w:val="nil"/>
              <w:left w:val="nil"/>
              <w:bottom w:val="single" w:sz="4" w:space="0" w:color="auto"/>
              <w:right w:val="single" w:sz="4" w:space="0" w:color="auto"/>
            </w:tcBorders>
            <w:shd w:val="clear" w:color="auto" w:fill="auto"/>
            <w:noWrap/>
            <w:hideMark/>
          </w:tcPr>
          <w:p w14:paraId="0A2F781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w:t>
            </w:r>
          </w:p>
        </w:tc>
      </w:tr>
      <w:tr w:rsidR="00B60712" w:rsidRPr="000B5C75" w14:paraId="66F6428C"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7F9831D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hideMark/>
          </w:tcPr>
          <w:p w14:paraId="0CBD8883"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Cota de piață în funcție de nr. de abonați</w:t>
            </w:r>
          </w:p>
        </w:tc>
        <w:tc>
          <w:tcPr>
            <w:tcW w:w="992" w:type="dxa"/>
            <w:tcBorders>
              <w:top w:val="nil"/>
              <w:left w:val="nil"/>
              <w:bottom w:val="single" w:sz="4" w:space="0" w:color="auto"/>
              <w:right w:val="single" w:sz="4" w:space="0" w:color="auto"/>
            </w:tcBorders>
            <w:shd w:val="clear" w:color="auto" w:fill="auto"/>
            <w:noWrap/>
            <w:hideMark/>
          </w:tcPr>
          <w:p w14:paraId="5E2AB712"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w:t>
            </w:r>
          </w:p>
        </w:tc>
        <w:tc>
          <w:tcPr>
            <w:tcW w:w="1040" w:type="dxa"/>
            <w:tcBorders>
              <w:top w:val="nil"/>
              <w:left w:val="nil"/>
              <w:bottom w:val="single" w:sz="4" w:space="0" w:color="auto"/>
              <w:right w:val="single" w:sz="4" w:space="0" w:color="auto"/>
            </w:tcBorders>
            <w:shd w:val="clear" w:color="auto" w:fill="auto"/>
            <w:noWrap/>
            <w:hideMark/>
          </w:tcPr>
          <w:p w14:paraId="27BE1132"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59,5 </w:t>
            </w:r>
          </w:p>
        </w:tc>
        <w:tc>
          <w:tcPr>
            <w:tcW w:w="1040" w:type="dxa"/>
            <w:tcBorders>
              <w:top w:val="nil"/>
              <w:left w:val="nil"/>
              <w:bottom w:val="single" w:sz="4" w:space="0" w:color="auto"/>
              <w:right w:val="single" w:sz="4" w:space="0" w:color="auto"/>
            </w:tcBorders>
            <w:shd w:val="clear" w:color="auto" w:fill="auto"/>
            <w:noWrap/>
            <w:hideMark/>
          </w:tcPr>
          <w:p w14:paraId="41A674F8"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57,5 </w:t>
            </w:r>
          </w:p>
        </w:tc>
        <w:tc>
          <w:tcPr>
            <w:tcW w:w="1040" w:type="dxa"/>
            <w:tcBorders>
              <w:top w:val="nil"/>
              <w:left w:val="nil"/>
              <w:bottom w:val="single" w:sz="4" w:space="0" w:color="auto"/>
              <w:right w:val="single" w:sz="4" w:space="0" w:color="auto"/>
            </w:tcBorders>
            <w:shd w:val="clear" w:color="auto" w:fill="auto"/>
            <w:noWrap/>
            <w:hideMark/>
          </w:tcPr>
          <w:p w14:paraId="29E224B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55,9 </w:t>
            </w:r>
          </w:p>
        </w:tc>
        <w:tc>
          <w:tcPr>
            <w:tcW w:w="1040" w:type="dxa"/>
            <w:tcBorders>
              <w:top w:val="nil"/>
              <w:left w:val="nil"/>
              <w:bottom w:val="single" w:sz="4" w:space="0" w:color="auto"/>
              <w:right w:val="single" w:sz="4" w:space="0" w:color="auto"/>
            </w:tcBorders>
            <w:shd w:val="clear" w:color="auto" w:fill="auto"/>
            <w:noWrap/>
            <w:hideMark/>
          </w:tcPr>
          <w:p w14:paraId="63A7330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53,8 </w:t>
            </w:r>
          </w:p>
        </w:tc>
        <w:tc>
          <w:tcPr>
            <w:tcW w:w="1056" w:type="dxa"/>
            <w:tcBorders>
              <w:top w:val="nil"/>
              <w:left w:val="nil"/>
              <w:bottom w:val="single" w:sz="4" w:space="0" w:color="auto"/>
              <w:right w:val="single" w:sz="4" w:space="0" w:color="auto"/>
            </w:tcBorders>
            <w:shd w:val="clear" w:color="auto" w:fill="auto"/>
            <w:noWrap/>
            <w:hideMark/>
          </w:tcPr>
          <w:p w14:paraId="205E913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-5,7 p.p.</w:t>
            </w:r>
          </w:p>
        </w:tc>
      </w:tr>
      <w:tr w:rsidR="00B60712" w:rsidRPr="000B5C75" w14:paraId="403864F4"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1063E4F5"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6353344A"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Nr. de utilizatori, total</w:t>
            </w:r>
          </w:p>
        </w:tc>
        <w:tc>
          <w:tcPr>
            <w:tcW w:w="992" w:type="dxa"/>
            <w:tcBorders>
              <w:top w:val="nil"/>
              <w:left w:val="nil"/>
              <w:bottom w:val="single" w:sz="4" w:space="0" w:color="auto"/>
              <w:right w:val="single" w:sz="4" w:space="0" w:color="auto"/>
            </w:tcBorders>
            <w:shd w:val="clear" w:color="auto" w:fill="auto"/>
            <w:noWrap/>
            <w:hideMark/>
          </w:tcPr>
          <w:p w14:paraId="0A09D7F3"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mii pers.</w:t>
            </w:r>
          </w:p>
        </w:tc>
        <w:tc>
          <w:tcPr>
            <w:tcW w:w="1040" w:type="dxa"/>
            <w:tcBorders>
              <w:top w:val="nil"/>
              <w:left w:val="nil"/>
              <w:bottom w:val="single" w:sz="4" w:space="0" w:color="auto"/>
              <w:right w:val="single" w:sz="4" w:space="0" w:color="auto"/>
            </w:tcBorders>
            <w:shd w:val="clear" w:color="auto" w:fill="auto"/>
            <w:noWrap/>
            <w:hideMark/>
          </w:tcPr>
          <w:p w14:paraId="36AE2952"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399,0 </w:t>
            </w:r>
          </w:p>
        </w:tc>
        <w:tc>
          <w:tcPr>
            <w:tcW w:w="1040" w:type="dxa"/>
            <w:tcBorders>
              <w:top w:val="nil"/>
              <w:left w:val="nil"/>
              <w:bottom w:val="single" w:sz="4" w:space="0" w:color="auto"/>
              <w:right w:val="single" w:sz="4" w:space="0" w:color="auto"/>
            </w:tcBorders>
            <w:shd w:val="clear" w:color="auto" w:fill="auto"/>
            <w:noWrap/>
            <w:hideMark/>
          </w:tcPr>
          <w:p w14:paraId="5273F06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413,4 </w:t>
            </w:r>
          </w:p>
        </w:tc>
        <w:tc>
          <w:tcPr>
            <w:tcW w:w="1040" w:type="dxa"/>
            <w:tcBorders>
              <w:top w:val="nil"/>
              <w:left w:val="nil"/>
              <w:bottom w:val="single" w:sz="4" w:space="0" w:color="auto"/>
              <w:right w:val="single" w:sz="4" w:space="0" w:color="auto"/>
            </w:tcBorders>
            <w:shd w:val="clear" w:color="auto" w:fill="auto"/>
            <w:noWrap/>
            <w:hideMark/>
          </w:tcPr>
          <w:p w14:paraId="44DB63E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426,2 </w:t>
            </w:r>
          </w:p>
        </w:tc>
        <w:tc>
          <w:tcPr>
            <w:tcW w:w="1040" w:type="dxa"/>
            <w:tcBorders>
              <w:top w:val="nil"/>
              <w:left w:val="nil"/>
              <w:bottom w:val="single" w:sz="4" w:space="0" w:color="auto"/>
              <w:right w:val="single" w:sz="4" w:space="0" w:color="auto"/>
            </w:tcBorders>
            <w:shd w:val="clear" w:color="auto" w:fill="auto"/>
            <w:noWrap/>
            <w:hideMark/>
          </w:tcPr>
          <w:p w14:paraId="2F95959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430,1 </w:t>
            </w:r>
          </w:p>
        </w:tc>
        <w:tc>
          <w:tcPr>
            <w:tcW w:w="1056" w:type="dxa"/>
            <w:tcBorders>
              <w:top w:val="nil"/>
              <w:left w:val="nil"/>
              <w:bottom w:val="single" w:sz="4" w:space="0" w:color="auto"/>
              <w:right w:val="single" w:sz="4" w:space="0" w:color="auto"/>
            </w:tcBorders>
            <w:shd w:val="clear" w:color="auto" w:fill="auto"/>
            <w:noWrap/>
            <w:hideMark/>
          </w:tcPr>
          <w:p w14:paraId="1898FD4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8%</w:t>
            </w:r>
          </w:p>
        </w:tc>
      </w:tr>
      <w:tr w:rsidR="00B60712" w:rsidRPr="000B5C75" w14:paraId="26421937"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4E85C34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7CA13E13"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inclusiv nr. de utilizatori activi</w:t>
            </w:r>
          </w:p>
        </w:tc>
        <w:tc>
          <w:tcPr>
            <w:tcW w:w="992" w:type="dxa"/>
            <w:tcBorders>
              <w:top w:val="nil"/>
              <w:left w:val="nil"/>
              <w:bottom w:val="single" w:sz="4" w:space="0" w:color="auto"/>
              <w:right w:val="single" w:sz="4" w:space="0" w:color="auto"/>
            </w:tcBorders>
            <w:shd w:val="clear" w:color="auto" w:fill="auto"/>
            <w:noWrap/>
            <w:hideMark/>
          </w:tcPr>
          <w:p w14:paraId="50D76373"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mii pers.</w:t>
            </w:r>
          </w:p>
        </w:tc>
        <w:tc>
          <w:tcPr>
            <w:tcW w:w="1040" w:type="dxa"/>
            <w:tcBorders>
              <w:top w:val="nil"/>
              <w:left w:val="nil"/>
              <w:bottom w:val="single" w:sz="4" w:space="0" w:color="auto"/>
              <w:right w:val="single" w:sz="4" w:space="0" w:color="auto"/>
            </w:tcBorders>
            <w:shd w:val="clear" w:color="auto" w:fill="auto"/>
            <w:noWrap/>
            <w:hideMark/>
          </w:tcPr>
          <w:p w14:paraId="720F190D"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399,0 </w:t>
            </w:r>
          </w:p>
        </w:tc>
        <w:tc>
          <w:tcPr>
            <w:tcW w:w="1040" w:type="dxa"/>
            <w:tcBorders>
              <w:top w:val="nil"/>
              <w:left w:val="nil"/>
              <w:bottom w:val="single" w:sz="4" w:space="0" w:color="auto"/>
              <w:right w:val="single" w:sz="4" w:space="0" w:color="auto"/>
            </w:tcBorders>
            <w:shd w:val="clear" w:color="auto" w:fill="auto"/>
            <w:noWrap/>
            <w:hideMark/>
          </w:tcPr>
          <w:p w14:paraId="4841059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413,4 </w:t>
            </w:r>
          </w:p>
        </w:tc>
        <w:tc>
          <w:tcPr>
            <w:tcW w:w="1040" w:type="dxa"/>
            <w:tcBorders>
              <w:top w:val="nil"/>
              <w:left w:val="nil"/>
              <w:bottom w:val="single" w:sz="4" w:space="0" w:color="auto"/>
              <w:right w:val="single" w:sz="4" w:space="0" w:color="auto"/>
            </w:tcBorders>
            <w:shd w:val="clear" w:color="auto" w:fill="auto"/>
            <w:noWrap/>
            <w:hideMark/>
          </w:tcPr>
          <w:p w14:paraId="0180C4C8"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426,2 </w:t>
            </w:r>
          </w:p>
        </w:tc>
        <w:tc>
          <w:tcPr>
            <w:tcW w:w="1040" w:type="dxa"/>
            <w:tcBorders>
              <w:top w:val="nil"/>
              <w:left w:val="nil"/>
              <w:bottom w:val="single" w:sz="4" w:space="0" w:color="auto"/>
              <w:right w:val="single" w:sz="4" w:space="0" w:color="auto"/>
            </w:tcBorders>
            <w:shd w:val="clear" w:color="auto" w:fill="auto"/>
            <w:noWrap/>
            <w:hideMark/>
          </w:tcPr>
          <w:p w14:paraId="4409EC58"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430,1 </w:t>
            </w:r>
          </w:p>
        </w:tc>
        <w:tc>
          <w:tcPr>
            <w:tcW w:w="1056" w:type="dxa"/>
            <w:tcBorders>
              <w:top w:val="nil"/>
              <w:left w:val="nil"/>
              <w:bottom w:val="single" w:sz="4" w:space="0" w:color="auto"/>
              <w:right w:val="single" w:sz="4" w:space="0" w:color="auto"/>
            </w:tcBorders>
            <w:shd w:val="clear" w:color="auto" w:fill="auto"/>
            <w:noWrap/>
            <w:hideMark/>
          </w:tcPr>
          <w:p w14:paraId="4BBCD4F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8%</w:t>
            </w:r>
          </w:p>
        </w:tc>
      </w:tr>
      <w:tr w:rsidR="00B60712" w:rsidRPr="000B5C75" w14:paraId="659D59B7"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50CE0987"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0B5062E0"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ARPU</w:t>
            </w:r>
          </w:p>
        </w:tc>
        <w:tc>
          <w:tcPr>
            <w:tcW w:w="992" w:type="dxa"/>
            <w:tcBorders>
              <w:top w:val="nil"/>
              <w:left w:val="nil"/>
              <w:bottom w:val="single" w:sz="4" w:space="0" w:color="auto"/>
              <w:right w:val="single" w:sz="4" w:space="0" w:color="auto"/>
            </w:tcBorders>
            <w:shd w:val="clear" w:color="auto" w:fill="auto"/>
            <w:noWrap/>
            <w:hideMark/>
          </w:tcPr>
          <w:p w14:paraId="25EDF542"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lei</w:t>
            </w:r>
          </w:p>
        </w:tc>
        <w:tc>
          <w:tcPr>
            <w:tcW w:w="1040" w:type="dxa"/>
            <w:tcBorders>
              <w:top w:val="nil"/>
              <w:left w:val="nil"/>
              <w:bottom w:val="single" w:sz="4" w:space="0" w:color="auto"/>
              <w:right w:val="single" w:sz="4" w:space="0" w:color="auto"/>
            </w:tcBorders>
            <w:shd w:val="clear" w:color="auto" w:fill="auto"/>
            <w:noWrap/>
            <w:hideMark/>
          </w:tcPr>
          <w:p w14:paraId="34E69C33"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138,4 </w:t>
            </w:r>
          </w:p>
        </w:tc>
        <w:tc>
          <w:tcPr>
            <w:tcW w:w="1040" w:type="dxa"/>
            <w:tcBorders>
              <w:top w:val="nil"/>
              <w:left w:val="nil"/>
              <w:bottom w:val="single" w:sz="4" w:space="0" w:color="auto"/>
              <w:right w:val="single" w:sz="4" w:space="0" w:color="auto"/>
            </w:tcBorders>
            <w:shd w:val="clear" w:color="auto" w:fill="auto"/>
            <w:noWrap/>
            <w:hideMark/>
          </w:tcPr>
          <w:p w14:paraId="0E032559"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132,5 </w:t>
            </w:r>
          </w:p>
        </w:tc>
        <w:tc>
          <w:tcPr>
            <w:tcW w:w="1040" w:type="dxa"/>
            <w:tcBorders>
              <w:top w:val="nil"/>
              <w:left w:val="nil"/>
              <w:bottom w:val="single" w:sz="4" w:space="0" w:color="auto"/>
              <w:right w:val="single" w:sz="4" w:space="0" w:color="auto"/>
            </w:tcBorders>
            <w:shd w:val="clear" w:color="auto" w:fill="auto"/>
            <w:noWrap/>
            <w:hideMark/>
          </w:tcPr>
          <w:p w14:paraId="29BC927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138,7 </w:t>
            </w:r>
          </w:p>
        </w:tc>
        <w:tc>
          <w:tcPr>
            <w:tcW w:w="1040" w:type="dxa"/>
            <w:tcBorders>
              <w:top w:val="nil"/>
              <w:left w:val="nil"/>
              <w:bottom w:val="single" w:sz="4" w:space="0" w:color="auto"/>
              <w:right w:val="single" w:sz="4" w:space="0" w:color="auto"/>
            </w:tcBorders>
            <w:shd w:val="clear" w:color="auto" w:fill="auto"/>
            <w:noWrap/>
            <w:hideMark/>
          </w:tcPr>
          <w:p w14:paraId="424C800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146,1 </w:t>
            </w:r>
          </w:p>
        </w:tc>
        <w:tc>
          <w:tcPr>
            <w:tcW w:w="1056" w:type="dxa"/>
            <w:tcBorders>
              <w:top w:val="nil"/>
              <w:left w:val="nil"/>
              <w:bottom w:val="single" w:sz="4" w:space="0" w:color="auto"/>
              <w:right w:val="single" w:sz="4" w:space="0" w:color="auto"/>
            </w:tcBorders>
            <w:shd w:val="clear" w:color="auto" w:fill="auto"/>
            <w:noWrap/>
            <w:hideMark/>
          </w:tcPr>
          <w:p w14:paraId="0BD781D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6%</w:t>
            </w:r>
          </w:p>
        </w:tc>
      </w:tr>
      <w:tr w:rsidR="00B60712" w:rsidRPr="000B5C75" w14:paraId="7001E24C"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6087B34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3.2.</w:t>
            </w:r>
          </w:p>
        </w:tc>
        <w:tc>
          <w:tcPr>
            <w:tcW w:w="3277" w:type="dxa"/>
            <w:tcBorders>
              <w:top w:val="nil"/>
              <w:left w:val="nil"/>
              <w:bottom w:val="single" w:sz="4" w:space="0" w:color="auto"/>
              <w:right w:val="single" w:sz="4" w:space="0" w:color="auto"/>
            </w:tcBorders>
            <w:shd w:val="clear" w:color="auto" w:fill="auto"/>
            <w:noWrap/>
            <w:hideMark/>
          </w:tcPr>
          <w:p w14:paraId="50F64113" w14:textId="77777777" w:rsidR="00B60712" w:rsidRPr="00F8359B" w:rsidRDefault="00B60712" w:rsidP="00B60712">
            <w:pPr>
              <w:spacing w:after="0" w:line="240" w:lineRule="auto"/>
              <w:rPr>
                <w:rFonts w:ascii="Times New Roman" w:eastAsia="Times New Roman" w:hAnsi="Times New Roman" w:cs="Times New Roman"/>
                <w:i/>
                <w:iCs/>
                <w:color w:val="000000"/>
                <w:sz w:val="20"/>
                <w:szCs w:val="20"/>
                <w:lang w:val="ro-MD"/>
              </w:rPr>
            </w:pPr>
            <w:r w:rsidRPr="00F8359B">
              <w:rPr>
                <w:rFonts w:ascii="Times New Roman" w:eastAsia="Times New Roman" w:hAnsi="Times New Roman" w:cs="Times New Roman"/>
                <w:i/>
                <w:iCs/>
                <w:color w:val="000000"/>
                <w:sz w:val="20"/>
                <w:szCs w:val="20"/>
                <w:lang w:val="ro-MD"/>
              </w:rPr>
              <w:t>Internet mobil, venituri MTC</w:t>
            </w:r>
          </w:p>
        </w:tc>
        <w:tc>
          <w:tcPr>
            <w:tcW w:w="992" w:type="dxa"/>
            <w:tcBorders>
              <w:top w:val="nil"/>
              <w:left w:val="nil"/>
              <w:bottom w:val="single" w:sz="4" w:space="0" w:color="auto"/>
              <w:right w:val="single" w:sz="4" w:space="0" w:color="auto"/>
            </w:tcBorders>
            <w:shd w:val="clear" w:color="auto" w:fill="auto"/>
            <w:noWrap/>
            <w:hideMark/>
          </w:tcPr>
          <w:p w14:paraId="122B6746"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1040" w:type="dxa"/>
            <w:tcBorders>
              <w:top w:val="nil"/>
              <w:left w:val="nil"/>
              <w:bottom w:val="single" w:sz="4" w:space="0" w:color="auto"/>
              <w:right w:val="single" w:sz="4" w:space="0" w:color="auto"/>
            </w:tcBorders>
            <w:shd w:val="clear" w:color="auto" w:fill="auto"/>
            <w:noWrap/>
            <w:hideMark/>
          </w:tcPr>
          <w:p w14:paraId="26259517"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93,3 </w:t>
            </w:r>
          </w:p>
        </w:tc>
        <w:tc>
          <w:tcPr>
            <w:tcW w:w="1040" w:type="dxa"/>
            <w:tcBorders>
              <w:top w:val="nil"/>
              <w:left w:val="nil"/>
              <w:bottom w:val="single" w:sz="4" w:space="0" w:color="auto"/>
              <w:right w:val="single" w:sz="4" w:space="0" w:color="auto"/>
            </w:tcBorders>
            <w:shd w:val="clear" w:color="auto" w:fill="auto"/>
            <w:noWrap/>
            <w:hideMark/>
          </w:tcPr>
          <w:p w14:paraId="0AD550B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91,2 </w:t>
            </w:r>
          </w:p>
        </w:tc>
        <w:tc>
          <w:tcPr>
            <w:tcW w:w="1040" w:type="dxa"/>
            <w:tcBorders>
              <w:top w:val="nil"/>
              <w:left w:val="nil"/>
              <w:bottom w:val="single" w:sz="4" w:space="0" w:color="auto"/>
              <w:right w:val="single" w:sz="4" w:space="0" w:color="auto"/>
            </w:tcBorders>
            <w:shd w:val="clear" w:color="auto" w:fill="auto"/>
            <w:noWrap/>
            <w:hideMark/>
          </w:tcPr>
          <w:p w14:paraId="348699F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73,4 </w:t>
            </w:r>
          </w:p>
        </w:tc>
        <w:tc>
          <w:tcPr>
            <w:tcW w:w="1040" w:type="dxa"/>
            <w:tcBorders>
              <w:top w:val="nil"/>
              <w:left w:val="nil"/>
              <w:bottom w:val="single" w:sz="4" w:space="0" w:color="auto"/>
              <w:right w:val="single" w:sz="4" w:space="0" w:color="auto"/>
            </w:tcBorders>
            <w:shd w:val="clear" w:color="auto" w:fill="auto"/>
            <w:noWrap/>
            <w:hideMark/>
          </w:tcPr>
          <w:p w14:paraId="2ACE04A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55,9 </w:t>
            </w:r>
          </w:p>
        </w:tc>
        <w:tc>
          <w:tcPr>
            <w:tcW w:w="1056" w:type="dxa"/>
            <w:tcBorders>
              <w:top w:val="nil"/>
              <w:left w:val="nil"/>
              <w:bottom w:val="single" w:sz="4" w:space="0" w:color="auto"/>
              <w:right w:val="single" w:sz="4" w:space="0" w:color="auto"/>
            </w:tcBorders>
            <w:shd w:val="clear" w:color="auto" w:fill="auto"/>
            <w:noWrap/>
            <w:hideMark/>
          </w:tcPr>
          <w:p w14:paraId="3C966087"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-40%</w:t>
            </w:r>
          </w:p>
        </w:tc>
      </w:tr>
      <w:tr w:rsidR="00B60712" w:rsidRPr="000B5C75" w14:paraId="62E05AF8"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135373D9"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03901797"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Cifra de afaceri pe piața RM</w:t>
            </w:r>
          </w:p>
        </w:tc>
        <w:tc>
          <w:tcPr>
            <w:tcW w:w="992" w:type="dxa"/>
            <w:tcBorders>
              <w:top w:val="nil"/>
              <w:left w:val="nil"/>
              <w:bottom w:val="single" w:sz="4" w:space="0" w:color="auto"/>
              <w:right w:val="single" w:sz="4" w:space="0" w:color="auto"/>
            </w:tcBorders>
            <w:shd w:val="clear" w:color="auto" w:fill="auto"/>
            <w:noWrap/>
            <w:hideMark/>
          </w:tcPr>
          <w:p w14:paraId="49E5A178"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1040" w:type="dxa"/>
            <w:tcBorders>
              <w:top w:val="nil"/>
              <w:left w:val="nil"/>
              <w:bottom w:val="single" w:sz="4" w:space="0" w:color="auto"/>
              <w:right w:val="single" w:sz="4" w:space="0" w:color="auto"/>
            </w:tcBorders>
            <w:shd w:val="clear" w:color="auto" w:fill="auto"/>
            <w:noWrap/>
            <w:hideMark/>
          </w:tcPr>
          <w:p w14:paraId="0970597B"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240,0 </w:t>
            </w:r>
          </w:p>
        </w:tc>
        <w:tc>
          <w:tcPr>
            <w:tcW w:w="1040" w:type="dxa"/>
            <w:tcBorders>
              <w:top w:val="nil"/>
              <w:left w:val="nil"/>
              <w:bottom w:val="single" w:sz="4" w:space="0" w:color="auto"/>
              <w:right w:val="single" w:sz="4" w:space="0" w:color="auto"/>
            </w:tcBorders>
            <w:shd w:val="clear" w:color="auto" w:fill="auto"/>
            <w:noWrap/>
            <w:hideMark/>
          </w:tcPr>
          <w:p w14:paraId="362571D7"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235,4 </w:t>
            </w:r>
          </w:p>
        </w:tc>
        <w:tc>
          <w:tcPr>
            <w:tcW w:w="1040" w:type="dxa"/>
            <w:tcBorders>
              <w:top w:val="nil"/>
              <w:left w:val="nil"/>
              <w:bottom w:val="single" w:sz="4" w:space="0" w:color="auto"/>
              <w:right w:val="single" w:sz="4" w:space="0" w:color="auto"/>
            </w:tcBorders>
            <w:shd w:val="clear" w:color="auto" w:fill="auto"/>
            <w:noWrap/>
            <w:hideMark/>
          </w:tcPr>
          <w:p w14:paraId="558D1AB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198,2 </w:t>
            </w:r>
          </w:p>
        </w:tc>
        <w:tc>
          <w:tcPr>
            <w:tcW w:w="1040" w:type="dxa"/>
            <w:tcBorders>
              <w:top w:val="nil"/>
              <w:left w:val="nil"/>
              <w:bottom w:val="single" w:sz="4" w:space="0" w:color="auto"/>
              <w:right w:val="single" w:sz="4" w:space="0" w:color="auto"/>
            </w:tcBorders>
            <w:shd w:val="clear" w:color="auto" w:fill="auto"/>
            <w:noWrap/>
            <w:hideMark/>
          </w:tcPr>
          <w:p w14:paraId="214802D5"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162,6 </w:t>
            </w:r>
          </w:p>
        </w:tc>
        <w:tc>
          <w:tcPr>
            <w:tcW w:w="1056" w:type="dxa"/>
            <w:tcBorders>
              <w:top w:val="nil"/>
              <w:left w:val="nil"/>
              <w:bottom w:val="single" w:sz="4" w:space="0" w:color="auto"/>
              <w:right w:val="single" w:sz="4" w:space="0" w:color="auto"/>
            </w:tcBorders>
            <w:shd w:val="clear" w:color="auto" w:fill="auto"/>
            <w:noWrap/>
            <w:hideMark/>
          </w:tcPr>
          <w:p w14:paraId="62A1590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-32%</w:t>
            </w:r>
          </w:p>
        </w:tc>
      </w:tr>
      <w:tr w:rsidR="00B60712" w:rsidRPr="000B5C75" w14:paraId="15974FAD"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540ED39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57D8B048"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 xml:space="preserve">Cota pe piață în funcție de venituri </w:t>
            </w:r>
          </w:p>
        </w:tc>
        <w:tc>
          <w:tcPr>
            <w:tcW w:w="992" w:type="dxa"/>
            <w:tcBorders>
              <w:top w:val="nil"/>
              <w:left w:val="nil"/>
              <w:bottom w:val="single" w:sz="4" w:space="0" w:color="auto"/>
              <w:right w:val="single" w:sz="4" w:space="0" w:color="auto"/>
            </w:tcBorders>
            <w:shd w:val="clear" w:color="auto" w:fill="auto"/>
            <w:noWrap/>
            <w:hideMark/>
          </w:tcPr>
          <w:p w14:paraId="2EEFA53B"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w:t>
            </w:r>
          </w:p>
        </w:tc>
        <w:tc>
          <w:tcPr>
            <w:tcW w:w="1040" w:type="dxa"/>
            <w:tcBorders>
              <w:top w:val="nil"/>
              <w:left w:val="nil"/>
              <w:bottom w:val="single" w:sz="4" w:space="0" w:color="auto"/>
              <w:right w:val="single" w:sz="4" w:space="0" w:color="auto"/>
            </w:tcBorders>
            <w:shd w:val="clear" w:color="auto" w:fill="auto"/>
            <w:noWrap/>
            <w:hideMark/>
          </w:tcPr>
          <w:p w14:paraId="3AA29190"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38,9 </w:t>
            </w:r>
          </w:p>
        </w:tc>
        <w:tc>
          <w:tcPr>
            <w:tcW w:w="1040" w:type="dxa"/>
            <w:tcBorders>
              <w:top w:val="nil"/>
              <w:left w:val="nil"/>
              <w:bottom w:val="single" w:sz="4" w:space="0" w:color="auto"/>
              <w:right w:val="single" w:sz="4" w:space="0" w:color="auto"/>
            </w:tcBorders>
            <w:shd w:val="clear" w:color="auto" w:fill="auto"/>
            <w:noWrap/>
            <w:hideMark/>
          </w:tcPr>
          <w:p w14:paraId="09B725F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38,7 </w:t>
            </w:r>
          </w:p>
        </w:tc>
        <w:tc>
          <w:tcPr>
            <w:tcW w:w="1040" w:type="dxa"/>
            <w:tcBorders>
              <w:top w:val="nil"/>
              <w:left w:val="nil"/>
              <w:bottom w:val="single" w:sz="4" w:space="0" w:color="auto"/>
              <w:right w:val="single" w:sz="4" w:space="0" w:color="auto"/>
            </w:tcBorders>
            <w:shd w:val="clear" w:color="auto" w:fill="auto"/>
            <w:noWrap/>
            <w:hideMark/>
          </w:tcPr>
          <w:p w14:paraId="52376637"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37,0 </w:t>
            </w:r>
          </w:p>
        </w:tc>
        <w:tc>
          <w:tcPr>
            <w:tcW w:w="1040" w:type="dxa"/>
            <w:tcBorders>
              <w:top w:val="nil"/>
              <w:left w:val="nil"/>
              <w:bottom w:val="single" w:sz="4" w:space="0" w:color="auto"/>
              <w:right w:val="single" w:sz="4" w:space="0" w:color="auto"/>
            </w:tcBorders>
            <w:shd w:val="clear" w:color="auto" w:fill="auto"/>
            <w:noWrap/>
            <w:hideMark/>
          </w:tcPr>
          <w:p w14:paraId="325939C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34,4 </w:t>
            </w:r>
          </w:p>
        </w:tc>
        <w:tc>
          <w:tcPr>
            <w:tcW w:w="1056" w:type="dxa"/>
            <w:tcBorders>
              <w:top w:val="nil"/>
              <w:left w:val="nil"/>
              <w:bottom w:val="single" w:sz="4" w:space="0" w:color="auto"/>
              <w:right w:val="single" w:sz="4" w:space="0" w:color="auto"/>
            </w:tcBorders>
            <w:shd w:val="clear" w:color="auto" w:fill="auto"/>
            <w:noWrap/>
            <w:hideMark/>
          </w:tcPr>
          <w:p w14:paraId="2409589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-4,5 p.p.</w:t>
            </w:r>
          </w:p>
        </w:tc>
      </w:tr>
      <w:tr w:rsidR="00B60712" w:rsidRPr="000B5C75" w14:paraId="480BBF18"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68D85EA3"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4FB3754C"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Rata de acorerire teritorială</w:t>
            </w:r>
          </w:p>
        </w:tc>
        <w:tc>
          <w:tcPr>
            <w:tcW w:w="992" w:type="dxa"/>
            <w:tcBorders>
              <w:top w:val="nil"/>
              <w:left w:val="nil"/>
              <w:bottom w:val="single" w:sz="4" w:space="0" w:color="auto"/>
              <w:right w:val="single" w:sz="4" w:space="0" w:color="auto"/>
            </w:tcBorders>
            <w:shd w:val="clear" w:color="auto" w:fill="auto"/>
            <w:noWrap/>
            <w:hideMark/>
          </w:tcPr>
          <w:p w14:paraId="32A7B588"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w:t>
            </w:r>
          </w:p>
        </w:tc>
        <w:tc>
          <w:tcPr>
            <w:tcW w:w="1040" w:type="dxa"/>
            <w:tcBorders>
              <w:top w:val="nil"/>
              <w:left w:val="nil"/>
              <w:bottom w:val="single" w:sz="4" w:space="0" w:color="auto"/>
              <w:right w:val="single" w:sz="4" w:space="0" w:color="auto"/>
            </w:tcBorders>
            <w:shd w:val="clear" w:color="auto" w:fill="auto"/>
            <w:noWrap/>
            <w:hideMark/>
          </w:tcPr>
          <w:p w14:paraId="66EC02D6"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99,7 </w:t>
            </w:r>
          </w:p>
        </w:tc>
        <w:tc>
          <w:tcPr>
            <w:tcW w:w="1040" w:type="dxa"/>
            <w:tcBorders>
              <w:top w:val="nil"/>
              <w:left w:val="nil"/>
              <w:bottom w:val="single" w:sz="4" w:space="0" w:color="auto"/>
              <w:right w:val="single" w:sz="4" w:space="0" w:color="auto"/>
            </w:tcBorders>
            <w:shd w:val="clear" w:color="auto" w:fill="auto"/>
            <w:noWrap/>
            <w:hideMark/>
          </w:tcPr>
          <w:p w14:paraId="0735C32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99,7 </w:t>
            </w:r>
          </w:p>
        </w:tc>
        <w:tc>
          <w:tcPr>
            <w:tcW w:w="1040" w:type="dxa"/>
            <w:tcBorders>
              <w:top w:val="nil"/>
              <w:left w:val="nil"/>
              <w:bottom w:val="single" w:sz="4" w:space="0" w:color="auto"/>
              <w:right w:val="single" w:sz="4" w:space="0" w:color="auto"/>
            </w:tcBorders>
            <w:shd w:val="clear" w:color="auto" w:fill="auto"/>
            <w:noWrap/>
            <w:hideMark/>
          </w:tcPr>
          <w:p w14:paraId="348D83B8"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99,8 </w:t>
            </w:r>
          </w:p>
        </w:tc>
        <w:tc>
          <w:tcPr>
            <w:tcW w:w="1040" w:type="dxa"/>
            <w:tcBorders>
              <w:top w:val="nil"/>
              <w:left w:val="nil"/>
              <w:bottom w:val="single" w:sz="4" w:space="0" w:color="auto"/>
              <w:right w:val="single" w:sz="4" w:space="0" w:color="auto"/>
            </w:tcBorders>
            <w:shd w:val="clear" w:color="auto" w:fill="auto"/>
            <w:noWrap/>
            <w:hideMark/>
          </w:tcPr>
          <w:p w14:paraId="3402F2A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99,8 </w:t>
            </w:r>
          </w:p>
        </w:tc>
        <w:tc>
          <w:tcPr>
            <w:tcW w:w="1056" w:type="dxa"/>
            <w:tcBorders>
              <w:top w:val="nil"/>
              <w:left w:val="nil"/>
              <w:bottom w:val="single" w:sz="4" w:space="0" w:color="auto"/>
              <w:right w:val="single" w:sz="4" w:space="0" w:color="auto"/>
            </w:tcBorders>
            <w:shd w:val="clear" w:color="auto" w:fill="auto"/>
            <w:noWrap/>
            <w:hideMark/>
          </w:tcPr>
          <w:p w14:paraId="70249F9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+0,1 p.p.</w:t>
            </w:r>
          </w:p>
        </w:tc>
      </w:tr>
      <w:tr w:rsidR="00B60712" w:rsidRPr="000B5C75" w14:paraId="3231A980"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05AEE825"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hideMark/>
          </w:tcPr>
          <w:p w14:paraId="220C808D"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Cota de piață în funcție de nr. de abonați</w:t>
            </w:r>
          </w:p>
        </w:tc>
        <w:tc>
          <w:tcPr>
            <w:tcW w:w="992" w:type="dxa"/>
            <w:tcBorders>
              <w:top w:val="nil"/>
              <w:left w:val="nil"/>
              <w:bottom w:val="single" w:sz="4" w:space="0" w:color="auto"/>
              <w:right w:val="single" w:sz="4" w:space="0" w:color="auto"/>
            </w:tcBorders>
            <w:shd w:val="clear" w:color="auto" w:fill="auto"/>
            <w:noWrap/>
            <w:hideMark/>
          </w:tcPr>
          <w:p w14:paraId="54AC6209"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w:t>
            </w:r>
          </w:p>
        </w:tc>
        <w:tc>
          <w:tcPr>
            <w:tcW w:w="1040" w:type="dxa"/>
            <w:tcBorders>
              <w:top w:val="nil"/>
              <w:left w:val="nil"/>
              <w:bottom w:val="single" w:sz="4" w:space="0" w:color="auto"/>
              <w:right w:val="single" w:sz="4" w:space="0" w:color="auto"/>
            </w:tcBorders>
            <w:shd w:val="clear" w:color="auto" w:fill="auto"/>
            <w:noWrap/>
            <w:hideMark/>
          </w:tcPr>
          <w:p w14:paraId="7439D1AD"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62,3 </w:t>
            </w:r>
          </w:p>
        </w:tc>
        <w:tc>
          <w:tcPr>
            <w:tcW w:w="1040" w:type="dxa"/>
            <w:tcBorders>
              <w:top w:val="nil"/>
              <w:left w:val="nil"/>
              <w:bottom w:val="single" w:sz="4" w:space="0" w:color="auto"/>
              <w:right w:val="single" w:sz="4" w:space="0" w:color="auto"/>
            </w:tcBorders>
            <w:shd w:val="clear" w:color="auto" w:fill="auto"/>
            <w:noWrap/>
            <w:hideMark/>
          </w:tcPr>
          <w:p w14:paraId="692DD4F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64,6 </w:t>
            </w:r>
          </w:p>
        </w:tc>
        <w:tc>
          <w:tcPr>
            <w:tcW w:w="1040" w:type="dxa"/>
            <w:tcBorders>
              <w:top w:val="nil"/>
              <w:left w:val="nil"/>
              <w:bottom w:val="single" w:sz="4" w:space="0" w:color="auto"/>
              <w:right w:val="single" w:sz="4" w:space="0" w:color="auto"/>
            </w:tcBorders>
            <w:shd w:val="clear" w:color="auto" w:fill="auto"/>
            <w:noWrap/>
            <w:hideMark/>
          </w:tcPr>
          <w:p w14:paraId="1E4F7F4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53,5 </w:t>
            </w:r>
          </w:p>
        </w:tc>
        <w:tc>
          <w:tcPr>
            <w:tcW w:w="1040" w:type="dxa"/>
            <w:tcBorders>
              <w:top w:val="nil"/>
              <w:left w:val="nil"/>
              <w:bottom w:val="single" w:sz="4" w:space="0" w:color="auto"/>
              <w:right w:val="single" w:sz="4" w:space="0" w:color="auto"/>
            </w:tcBorders>
            <w:shd w:val="clear" w:color="auto" w:fill="auto"/>
            <w:noWrap/>
            <w:hideMark/>
          </w:tcPr>
          <w:p w14:paraId="6AD2196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52,8 </w:t>
            </w:r>
          </w:p>
        </w:tc>
        <w:tc>
          <w:tcPr>
            <w:tcW w:w="1056" w:type="dxa"/>
            <w:tcBorders>
              <w:top w:val="nil"/>
              <w:left w:val="nil"/>
              <w:bottom w:val="single" w:sz="4" w:space="0" w:color="auto"/>
              <w:right w:val="single" w:sz="4" w:space="0" w:color="auto"/>
            </w:tcBorders>
            <w:shd w:val="clear" w:color="auto" w:fill="auto"/>
            <w:noWrap/>
            <w:hideMark/>
          </w:tcPr>
          <w:p w14:paraId="1924C1F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-9,5 p.p.</w:t>
            </w:r>
          </w:p>
        </w:tc>
      </w:tr>
      <w:tr w:rsidR="00B60712" w:rsidRPr="000B5C75" w14:paraId="0219E351"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364050A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5C6285CF"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Nr. de utilizatori, total</w:t>
            </w:r>
          </w:p>
        </w:tc>
        <w:tc>
          <w:tcPr>
            <w:tcW w:w="992" w:type="dxa"/>
            <w:tcBorders>
              <w:top w:val="nil"/>
              <w:left w:val="nil"/>
              <w:bottom w:val="single" w:sz="4" w:space="0" w:color="auto"/>
              <w:right w:val="single" w:sz="4" w:space="0" w:color="auto"/>
            </w:tcBorders>
            <w:shd w:val="clear" w:color="auto" w:fill="auto"/>
            <w:noWrap/>
            <w:hideMark/>
          </w:tcPr>
          <w:p w14:paraId="4AB4350F"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mii pers.</w:t>
            </w:r>
          </w:p>
        </w:tc>
        <w:tc>
          <w:tcPr>
            <w:tcW w:w="1040" w:type="dxa"/>
            <w:tcBorders>
              <w:top w:val="nil"/>
              <w:left w:val="nil"/>
              <w:bottom w:val="single" w:sz="4" w:space="0" w:color="auto"/>
              <w:right w:val="single" w:sz="4" w:space="0" w:color="auto"/>
            </w:tcBorders>
            <w:shd w:val="clear" w:color="auto" w:fill="auto"/>
            <w:noWrap/>
            <w:hideMark/>
          </w:tcPr>
          <w:p w14:paraId="7E6458A3"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203,7 </w:t>
            </w:r>
          </w:p>
        </w:tc>
        <w:tc>
          <w:tcPr>
            <w:tcW w:w="1040" w:type="dxa"/>
            <w:tcBorders>
              <w:top w:val="nil"/>
              <w:left w:val="nil"/>
              <w:bottom w:val="single" w:sz="4" w:space="0" w:color="auto"/>
              <w:right w:val="single" w:sz="4" w:space="0" w:color="auto"/>
            </w:tcBorders>
            <w:shd w:val="clear" w:color="auto" w:fill="auto"/>
            <w:noWrap/>
            <w:hideMark/>
          </w:tcPr>
          <w:p w14:paraId="6AA95D6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187,4 </w:t>
            </w:r>
          </w:p>
        </w:tc>
        <w:tc>
          <w:tcPr>
            <w:tcW w:w="1040" w:type="dxa"/>
            <w:tcBorders>
              <w:top w:val="nil"/>
              <w:left w:val="nil"/>
              <w:bottom w:val="single" w:sz="4" w:space="0" w:color="auto"/>
              <w:right w:val="single" w:sz="4" w:space="0" w:color="auto"/>
            </w:tcBorders>
            <w:shd w:val="clear" w:color="auto" w:fill="auto"/>
            <w:noWrap/>
            <w:hideMark/>
          </w:tcPr>
          <w:p w14:paraId="7E70F96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105,5 </w:t>
            </w:r>
          </w:p>
        </w:tc>
        <w:tc>
          <w:tcPr>
            <w:tcW w:w="1040" w:type="dxa"/>
            <w:tcBorders>
              <w:top w:val="nil"/>
              <w:left w:val="nil"/>
              <w:bottom w:val="single" w:sz="4" w:space="0" w:color="auto"/>
              <w:right w:val="single" w:sz="4" w:space="0" w:color="auto"/>
            </w:tcBorders>
            <w:shd w:val="clear" w:color="auto" w:fill="auto"/>
            <w:noWrap/>
            <w:hideMark/>
          </w:tcPr>
          <w:p w14:paraId="4F1BEA9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92,7 </w:t>
            </w:r>
          </w:p>
        </w:tc>
        <w:tc>
          <w:tcPr>
            <w:tcW w:w="1056" w:type="dxa"/>
            <w:tcBorders>
              <w:top w:val="nil"/>
              <w:left w:val="nil"/>
              <w:bottom w:val="single" w:sz="4" w:space="0" w:color="auto"/>
              <w:right w:val="single" w:sz="4" w:space="0" w:color="auto"/>
            </w:tcBorders>
            <w:shd w:val="clear" w:color="auto" w:fill="auto"/>
            <w:noWrap/>
            <w:hideMark/>
          </w:tcPr>
          <w:p w14:paraId="7D03492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-54%</w:t>
            </w:r>
          </w:p>
        </w:tc>
      </w:tr>
      <w:tr w:rsidR="00B60712" w:rsidRPr="000B5C75" w14:paraId="2ABB6CA2"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36324A0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424DEF51"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inclusiv nr. de utilizatori activi</w:t>
            </w:r>
          </w:p>
        </w:tc>
        <w:tc>
          <w:tcPr>
            <w:tcW w:w="992" w:type="dxa"/>
            <w:tcBorders>
              <w:top w:val="nil"/>
              <w:left w:val="nil"/>
              <w:bottom w:val="single" w:sz="4" w:space="0" w:color="auto"/>
              <w:right w:val="single" w:sz="4" w:space="0" w:color="auto"/>
            </w:tcBorders>
            <w:shd w:val="clear" w:color="auto" w:fill="auto"/>
            <w:noWrap/>
            <w:hideMark/>
          </w:tcPr>
          <w:p w14:paraId="42E2D6EF"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mii pers.</w:t>
            </w:r>
          </w:p>
        </w:tc>
        <w:tc>
          <w:tcPr>
            <w:tcW w:w="1040" w:type="dxa"/>
            <w:tcBorders>
              <w:top w:val="nil"/>
              <w:left w:val="nil"/>
              <w:bottom w:val="single" w:sz="4" w:space="0" w:color="auto"/>
              <w:right w:val="single" w:sz="4" w:space="0" w:color="auto"/>
            </w:tcBorders>
            <w:shd w:val="clear" w:color="auto" w:fill="auto"/>
            <w:noWrap/>
            <w:hideMark/>
          </w:tcPr>
          <w:p w14:paraId="135C66DE"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113,6 </w:t>
            </w:r>
          </w:p>
        </w:tc>
        <w:tc>
          <w:tcPr>
            <w:tcW w:w="1040" w:type="dxa"/>
            <w:tcBorders>
              <w:top w:val="nil"/>
              <w:left w:val="nil"/>
              <w:bottom w:val="single" w:sz="4" w:space="0" w:color="auto"/>
              <w:right w:val="single" w:sz="4" w:space="0" w:color="auto"/>
            </w:tcBorders>
            <w:shd w:val="clear" w:color="auto" w:fill="auto"/>
            <w:noWrap/>
            <w:hideMark/>
          </w:tcPr>
          <w:p w14:paraId="5AE31688"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91,7 </w:t>
            </w:r>
          </w:p>
        </w:tc>
        <w:tc>
          <w:tcPr>
            <w:tcW w:w="1040" w:type="dxa"/>
            <w:tcBorders>
              <w:top w:val="nil"/>
              <w:left w:val="nil"/>
              <w:bottom w:val="single" w:sz="4" w:space="0" w:color="auto"/>
              <w:right w:val="single" w:sz="4" w:space="0" w:color="auto"/>
            </w:tcBorders>
            <w:shd w:val="clear" w:color="auto" w:fill="auto"/>
            <w:noWrap/>
            <w:hideMark/>
          </w:tcPr>
          <w:p w14:paraId="54E44EF9"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54,9 </w:t>
            </w:r>
          </w:p>
        </w:tc>
        <w:tc>
          <w:tcPr>
            <w:tcW w:w="1040" w:type="dxa"/>
            <w:tcBorders>
              <w:top w:val="nil"/>
              <w:left w:val="nil"/>
              <w:bottom w:val="single" w:sz="4" w:space="0" w:color="auto"/>
              <w:right w:val="single" w:sz="4" w:space="0" w:color="auto"/>
            </w:tcBorders>
            <w:shd w:val="clear" w:color="auto" w:fill="auto"/>
            <w:noWrap/>
            <w:hideMark/>
          </w:tcPr>
          <w:p w14:paraId="55B6920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43,7 </w:t>
            </w:r>
          </w:p>
        </w:tc>
        <w:tc>
          <w:tcPr>
            <w:tcW w:w="1056" w:type="dxa"/>
            <w:tcBorders>
              <w:top w:val="nil"/>
              <w:left w:val="nil"/>
              <w:bottom w:val="single" w:sz="4" w:space="0" w:color="auto"/>
              <w:right w:val="single" w:sz="4" w:space="0" w:color="auto"/>
            </w:tcBorders>
            <w:shd w:val="clear" w:color="auto" w:fill="auto"/>
            <w:noWrap/>
            <w:hideMark/>
          </w:tcPr>
          <w:p w14:paraId="580DF6A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-62%</w:t>
            </w:r>
          </w:p>
        </w:tc>
      </w:tr>
      <w:tr w:rsidR="00B60712" w:rsidRPr="000B5C75" w14:paraId="4EC52623"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73435D23"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7A590332"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ARPU</w:t>
            </w:r>
          </w:p>
        </w:tc>
        <w:tc>
          <w:tcPr>
            <w:tcW w:w="992" w:type="dxa"/>
            <w:tcBorders>
              <w:top w:val="nil"/>
              <w:left w:val="nil"/>
              <w:bottom w:val="single" w:sz="4" w:space="0" w:color="auto"/>
              <w:right w:val="single" w:sz="4" w:space="0" w:color="auto"/>
            </w:tcBorders>
            <w:shd w:val="clear" w:color="auto" w:fill="auto"/>
            <w:noWrap/>
            <w:hideMark/>
          </w:tcPr>
          <w:p w14:paraId="43DC7C31"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lei</w:t>
            </w:r>
          </w:p>
        </w:tc>
        <w:tc>
          <w:tcPr>
            <w:tcW w:w="1040" w:type="dxa"/>
            <w:tcBorders>
              <w:top w:val="nil"/>
              <w:left w:val="nil"/>
              <w:bottom w:val="single" w:sz="4" w:space="0" w:color="auto"/>
              <w:right w:val="single" w:sz="4" w:space="0" w:color="auto"/>
            </w:tcBorders>
            <w:shd w:val="clear" w:color="auto" w:fill="auto"/>
            <w:noWrap/>
            <w:hideMark/>
          </w:tcPr>
          <w:p w14:paraId="7C953458"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72,4 </w:t>
            </w:r>
          </w:p>
        </w:tc>
        <w:tc>
          <w:tcPr>
            <w:tcW w:w="1040" w:type="dxa"/>
            <w:tcBorders>
              <w:top w:val="nil"/>
              <w:left w:val="nil"/>
              <w:bottom w:val="single" w:sz="4" w:space="0" w:color="auto"/>
              <w:right w:val="single" w:sz="4" w:space="0" w:color="auto"/>
            </w:tcBorders>
            <w:shd w:val="clear" w:color="auto" w:fill="auto"/>
            <w:noWrap/>
            <w:hideMark/>
          </w:tcPr>
          <w:p w14:paraId="03061E4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74,1 </w:t>
            </w:r>
          </w:p>
        </w:tc>
        <w:tc>
          <w:tcPr>
            <w:tcW w:w="1040" w:type="dxa"/>
            <w:tcBorders>
              <w:top w:val="nil"/>
              <w:left w:val="nil"/>
              <w:bottom w:val="single" w:sz="4" w:space="0" w:color="auto"/>
              <w:right w:val="single" w:sz="4" w:space="0" w:color="auto"/>
            </w:tcBorders>
            <w:shd w:val="clear" w:color="auto" w:fill="auto"/>
            <w:noWrap/>
            <w:hideMark/>
          </w:tcPr>
          <w:p w14:paraId="1CC4BC59"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79,0 </w:t>
            </w:r>
          </w:p>
        </w:tc>
        <w:tc>
          <w:tcPr>
            <w:tcW w:w="1040" w:type="dxa"/>
            <w:tcBorders>
              <w:top w:val="nil"/>
              <w:left w:val="nil"/>
              <w:bottom w:val="single" w:sz="4" w:space="0" w:color="auto"/>
              <w:right w:val="single" w:sz="4" w:space="0" w:color="auto"/>
            </w:tcBorders>
            <w:shd w:val="clear" w:color="auto" w:fill="auto"/>
            <w:noWrap/>
            <w:hideMark/>
          </w:tcPr>
          <w:p w14:paraId="427A7667"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96,3 </w:t>
            </w:r>
          </w:p>
        </w:tc>
        <w:tc>
          <w:tcPr>
            <w:tcW w:w="1056" w:type="dxa"/>
            <w:tcBorders>
              <w:top w:val="nil"/>
              <w:left w:val="nil"/>
              <w:bottom w:val="single" w:sz="4" w:space="0" w:color="auto"/>
              <w:right w:val="single" w:sz="4" w:space="0" w:color="auto"/>
            </w:tcBorders>
            <w:shd w:val="clear" w:color="auto" w:fill="auto"/>
            <w:noWrap/>
            <w:hideMark/>
          </w:tcPr>
          <w:p w14:paraId="6F1D369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33%</w:t>
            </w:r>
          </w:p>
        </w:tc>
      </w:tr>
      <w:tr w:rsidR="00B60712" w:rsidRPr="000B5C75" w14:paraId="0BB0B747"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7C54E55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w:t>
            </w:r>
          </w:p>
        </w:tc>
        <w:tc>
          <w:tcPr>
            <w:tcW w:w="3277" w:type="dxa"/>
            <w:tcBorders>
              <w:top w:val="nil"/>
              <w:left w:val="nil"/>
              <w:bottom w:val="single" w:sz="4" w:space="0" w:color="auto"/>
              <w:right w:val="single" w:sz="4" w:space="0" w:color="auto"/>
            </w:tcBorders>
            <w:shd w:val="clear" w:color="auto" w:fill="auto"/>
            <w:noWrap/>
            <w:hideMark/>
          </w:tcPr>
          <w:p w14:paraId="5FEFA953" w14:textId="77777777" w:rsidR="00B60712" w:rsidRPr="004D165E" w:rsidRDefault="00B60712" w:rsidP="00B60712">
            <w:pPr>
              <w:spacing w:after="0" w:line="240" w:lineRule="auto"/>
              <w:rPr>
                <w:rFonts w:ascii="Times New Roman" w:eastAsia="Times New Roman" w:hAnsi="Times New Roman" w:cs="Times New Roman"/>
                <w:i/>
                <w:iCs/>
                <w:color w:val="000000"/>
                <w:sz w:val="20"/>
                <w:szCs w:val="20"/>
                <w:lang w:val="ro-MD"/>
              </w:rPr>
            </w:pPr>
            <w:r w:rsidRPr="00F8359B">
              <w:rPr>
                <w:rFonts w:ascii="Times New Roman" w:eastAsia="Times New Roman" w:hAnsi="Times New Roman" w:cs="Times New Roman"/>
                <w:b/>
                <w:iCs/>
                <w:color w:val="000000"/>
                <w:sz w:val="20"/>
                <w:szCs w:val="20"/>
                <w:lang w:val="ro-MD"/>
              </w:rPr>
              <w:t xml:space="preserve">Transmisia și retransmisia programelor audiovizuale, </w:t>
            </w:r>
            <w:r w:rsidRPr="00F8359B">
              <w:rPr>
                <w:rFonts w:ascii="Times New Roman" w:eastAsia="Times New Roman" w:hAnsi="Times New Roman" w:cs="Times New Roman"/>
                <w:b/>
                <w:bCs/>
                <w:color w:val="000000"/>
                <w:sz w:val="20"/>
                <w:szCs w:val="20"/>
                <w:lang w:val="ro-MD"/>
              </w:rPr>
              <w:t>venituri MTC</w:t>
            </w:r>
          </w:p>
        </w:tc>
        <w:tc>
          <w:tcPr>
            <w:tcW w:w="992" w:type="dxa"/>
            <w:tcBorders>
              <w:top w:val="nil"/>
              <w:left w:val="nil"/>
              <w:bottom w:val="single" w:sz="4" w:space="0" w:color="auto"/>
              <w:right w:val="single" w:sz="4" w:space="0" w:color="auto"/>
            </w:tcBorders>
            <w:shd w:val="clear" w:color="auto" w:fill="auto"/>
            <w:noWrap/>
            <w:hideMark/>
          </w:tcPr>
          <w:p w14:paraId="083FCA45" w14:textId="77777777" w:rsidR="00B60712" w:rsidRPr="0007461A" w:rsidRDefault="00B60712" w:rsidP="00B60712">
            <w:pPr>
              <w:spacing w:after="0" w:line="240" w:lineRule="auto"/>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mil. lei</w:t>
            </w:r>
          </w:p>
        </w:tc>
        <w:tc>
          <w:tcPr>
            <w:tcW w:w="1040" w:type="dxa"/>
            <w:tcBorders>
              <w:top w:val="nil"/>
              <w:left w:val="nil"/>
              <w:bottom w:val="single" w:sz="4" w:space="0" w:color="auto"/>
              <w:right w:val="single" w:sz="4" w:space="0" w:color="auto"/>
            </w:tcBorders>
            <w:shd w:val="clear" w:color="auto" w:fill="auto"/>
            <w:noWrap/>
            <w:hideMark/>
          </w:tcPr>
          <w:p w14:paraId="123F68E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59,9 </w:t>
            </w:r>
          </w:p>
        </w:tc>
        <w:tc>
          <w:tcPr>
            <w:tcW w:w="1040" w:type="dxa"/>
            <w:tcBorders>
              <w:top w:val="nil"/>
              <w:left w:val="nil"/>
              <w:bottom w:val="single" w:sz="4" w:space="0" w:color="auto"/>
              <w:right w:val="single" w:sz="4" w:space="0" w:color="auto"/>
            </w:tcBorders>
            <w:shd w:val="clear" w:color="auto" w:fill="auto"/>
            <w:noWrap/>
            <w:hideMark/>
          </w:tcPr>
          <w:p w14:paraId="25A7088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64,6 </w:t>
            </w:r>
          </w:p>
        </w:tc>
        <w:tc>
          <w:tcPr>
            <w:tcW w:w="1040" w:type="dxa"/>
            <w:tcBorders>
              <w:top w:val="nil"/>
              <w:left w:val="nil"/>
              <w:bottom w:val="single" w:sz="4" w:space="0" w:color="auto"/>
              <w:right w:val="single" w:sz="4" w:space="0" w:color="auto"/>
            </w:tcBorders>
            <w:shd w:val="clear" w:color="auto" w:fill="auto"/>
            <w:noWrap/>
            <w:hideMark/>
          </w:tcPr>
          <w:p w14:paraId="13FE205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71,8 </w:t>
            </w:r>
          </w:p>
        </w:tc>
        <w:tc>
          <w:tcPr>
            <w:tcW w:w="1040" w:type="dxa"/>
            <w:tcBorders>
              <w:top w:val="nil"/>
              <w:left w:val="nil"/>
              <w:bottom w:val="single" w:sz="4" w:space="0" w:color="auto"/>
              <w:right w:val="single" w:sz="4" w:space="0" w:color="auto"/>
            </w:tcBorders>
            <w:shd w:val="clear" w:color="auto" w:fill="auto"/>
            <w:noWrap/>
            <w:hideMark/>
          </w:tcPr>
          <w:p w14:paraId="172C986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146,2 </w:t>
            </w:r>
          </w:p>
        </w:tc>
        <w:tc>
          <w:tcPr>
            <w:tcW w:w="1056" w:type="dxa"/>
            <w:tcBorders>
              <w:top w:val="nil"/>
              <w:left w:val="nil"/>
              <w:bottom w:val="single" w:sz="4" w:space="0" w:color="auto"/>
              <w:right w:val="single" w:sz="4" w:space="0" w:color="auto"/>
            </w:tcBorders>
            <w:shd w:val="clear" w:color="auto" w:fill="auto"/>
            <w:noWrap/>
            <w:hideMark/>
          </w:tcPr>
          <w:p w14:paraId="24DEA019"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144%</w:t>
            </w:r>
          </w:p>
        </w:tc>
      </w:tr>
      <w:tr w:rsidR="00B60712" w:rsidRPr="000B5C75" w14:paraId="6B7AED31"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1573CA4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1622E094"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Cifra de afaceri pe piața RM</w:t>
            </w:r>
          </w:p>
        </w:tc>
        <w:tc>
          <w:tcPr>
            <w:tcW w:w="992" w:type="dxa"/>
            <w:tcBorders>
              <w:top w:val="nil"/>
              <w:left w:val="nil"/>
              <w:bottom w:val="single" w:sz="4" w:space="0" w:color="auto"/>
              <w:right w:val="single" w:sz="4" w:space="0" w:color="auto"/>
            </w:tcBorders>
            <w:shd w:val="clear" w:color="auto" w:fill="auto"/>
            <w:noWrap/>
            <w:hideMark/>
          </w:tcPr>
          <w:p w14:paraId="530E53BF"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1040" w:type="dxa"/>
            <w:tcBorders>
              <w:top w:val="nil"/>
              <w:left w:val="nil"/>
              <w:bottom w:val="single" w:sz="4" w:space="0" w:color="auto"/>
              <w:right w:val="single" w:sz="4" w:space="0" w:color="auto"/>
            </w:tcBorders>
            <w:shd w:val="clear" w:color="auto" w:fill="auto"/>
            <w:noWrap/>
            <w:hideMark/>
          </w:tcPr>
          <w:p w14:paraId="67AFB940"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156,6 </w:t>
            </w:r>
          </w:p>
        </w:tc>
        <w:tc>
          <w:tcPr>
            <w:tcW w:w="1040" w:type="dxa"/>
            <w:tcBorders>
              <w:top w:val="nil"/>
              <w:left w:val="nil"/>
              <w:bottom w:val="single" w:sz="4" w:space="0" w:color="auto"/>
              <w:right w:val="single" w:sz="4" w:space="0" w:color="auto"/>
            </w:tcBorders>
            <w:shd w:val="clear" w:color="auto" w:fill="auto"/>
            <w:noWrap/>
            <w:hideMark/>
          </w:tcPr>
          <w:p w14:paraId="5B62B78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184,7 </w:t>
            </w:r>
          </w:p>
        </w:tc>
        <w:tc>
          <w:tcPr>
            <w:tcW w:w="1040" w:type="dxa"/>
            <w:tcBorders>
              <w:top w:val="nil"/>
              <w:left w:val="nil"/>
              <w:bottom w:val="single" w:sz="4" w:space="0" w:color="auto"/>
              <w:right w:val="single" w:sz="4" w:space="0" w:color="auto"/>
            </w:tcBorders>
            <w:shd w:val="clear" w:color="auto" w:fill="auto"/>
            <w:noWrap/>
            <w:hideMark/>
          </w:tcPr>
          <w:p w14:paraId="752853E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236,0 </w:t>
            </w:r>
          </w:p>
        </w:tc>
        <w:tc>
          <w:tcPr>
            <w:tcW w:w="1040" w:type="dxa"/>
            <w:tcBorders>
              <w:top w:val="nil"/>
              <w:left w:val="nil"/>
              <w:bottom w:val="single" w:sz="4" w:space="0" w:color="auto"/>
              <w:right w:val="single" w:sz="4" w:space="0" w:color="auto"/>
            </w:tcBorders>
            <w:shd w:val="clear" w:color="auto" w:fill="auto"/>
            <w:noWrap/>
            <w:hideMark/>
          </w:tcPr>
          <w:p w14:paraId="27275075"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325,8 </w:t>
            </w:r>
          </w:p>
        </w:tc>
        <w:tc>
          <w:tcPr>
            <w:tcW w:w="1056" w:type="dxa"/>
            <w:tcBorders>
              <w:top w:val="nil"/>
              <w:left w:val="nil"/>
              <w:bottom w:val="single" w:sz="4" w:space="0" w:color="auto"/>
              <w:right w:val="single" w:sz="4" w:space="0" w:color="auto"/>
            </w:tcBorders>
            <w:shd w:val="clear" w:color="auto" w:fill="auto"/>
            <w:noWrap/>
            <w:hideMark/>
          </w:tcPr>
          <w:p w14:paraId="2A46717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108%</w:t>
            </w:r>
          </w:p>
        </w:tc>
      </w:tr>
      <w:tr w:rsidR="00B60712" w:rsidRPr="000B5C75" w14:paraId="52F939C8"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65EA5547"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69D674F5"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 xml:space="preserve">Cota pe piață în funcție de venituri </w:t>
            </w:r>
          </w:p>
        </w:tc>
        <w:tc>
          <w:tcPr>
            <w:tcW w:w="992" w:type="dxa"/>
            <w:tcBorders>
              <w:top w:val="nil"/>
              <w:left w:val="nil"/>
              <w:bottom w:val="single" w:sz="4" w:space="0" w:color="auto"/>
              <w:right w:val="single" w:sz="4" w:space="0" w:color="auto"/>
            </w:tcBorders>
            <w:shd w:val="clear" w:color="auto" w:fill="auto"/>
            <w:noWrap/>
            <w:hideMark/>
          </w:tcPr>
          <w:p w14:paraId="6351D7FC"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w:t>
            </w:r>
          </w:p>
        </w:tc>
        <w:tc>
          <w:tcPr>
            <w:tcW w:w="1040" w:type="dxa"/>
            <w:tcBorders>
              <w:top w:val="nil"/>
              <w:left w:val="nil"/>
              <w:bottom w:val="single" w:sz="4" w:space="0" w:color="auto"/>
              <w:right w:val="single" w:sz="4" w:space="0" w:color="auto"/>
            </w:tcBorders>
            <w:shd w:val="clear" w:color="auto" w:fill="auto"/>
            <w:noWrap/>
            <w:hideMark/>
          </w:tcPr>
          <w:p w14:paraId="55D7B77C"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38,2 </w:t>
            </w:r>
          </w:p>
        </w:tc>
        <w:tc>
          <w:tcPr>
            <w:tcW w:w="1040" w:type="dxa"/>
            <w:tcBorders>
              <w:top w:val="nil"/>
              <w:left w:val="nil"/>
              <w:bottom w:val="single" w:sz="4" w:space="0" w:color="auto"/>
              <w:right w:val="single" w:sz="4" w:space="0" w:color="auto"/>
            </w:tcBorders>
            <w:shd w:val="clear" w:color="auto" w:fill="auto"/>
            <w:noWrap/>
            <w:hideMark/>
          </w:tcPr>
          <w:p w14:paraId="4FA7013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35,0 </w:t>
            </w:r>
          </w:p>
        </w:tc>
        <w:tc>
          <w:tcPr>
            <w:tcW w:w="1040" w:type="dxa"/>
            <w:tcBorders>
              <w:top w:val="nil"/>
              <w:left w:val="nil"/>
              <w:bottom w:val="single" w:sz="4" w:space="0" w:color="auto"/>
              <w:right w:val="single" w:sz="4" w:space="0" w:color="auto"/>
            </w:tcBorders>
            <w:shd w:val="clear" w:color="auto" w:fill="auto"/>
            <w:noWrap/>
            <w:hideMark/>
          </w:tcPr>
          <w:p w14:paraId="54E572E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30,4 </w:t>
            </w:r>
          </w:p>
        </w:tc>
        <w:tc>
          <w:tcPr>
            <w:tcW w:w="1040" w:type="dxa"/>
            <w:tcBorders>
              <w:top w:val="nil"/>
              <w:left w:val="nil"/>
              <w:bottom w:val="single" w:sz="4" w:space="0" w:color="auto"/>
              <w:right w:val="single" w:sz="4" w:space="0" w:color="auto"/>
            </w:tcBorders>
            <w:shd w:val="clear" w:color="auto" w:fill="auto"/>
            <w:noWrap/>
            <w:hideMark/>
          </w:tcPr>
          <w:p w14:paraId="01766B1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44,9 </w:t>
            </w:r>
          </w:p>
        </w:tc>
        <w:tc>
          <w:tcPr>
            <w:tcW w:w="1056" w:type="dxa"/>
            <w:tcBorders>
              <w:top w:val="nil"/>
              <w:left w:val="nil"/>
              <w:bottom w:val="single" w:sz="4" w:space="0" w:color="auto"/>
              <w:right w:val="single" w:sz="4" w:space="0" w:color="auto"/>
            </w:tcBorders>
            <w:shd w:val="clear" w:color="auto" w:fill="auto"/>
            <w:noWrap/>
            <w:hideMark/>
          </w:tcPr>
          <w:p w14:paraId="36F79418"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+6,7 p.p.</w:t>
            </w:r>
          </w:p>
        </w:tc>
      </w:tr>
      <w:tr w:rsidR="00B60712" w:rsidRPr="000B5C75" w14:paraId="24444A48"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3E2A838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00048BAB"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Cota de piață în funcție de nr. de abonați</w:t>
            </w:r>
          </w:p>
        </w:tc>
        <w:tc>
          <w:tcPr>
            <w:tcW w:w="992" w:type="dxa"/>
            <w:tcBorders>
              <w:top w:val="nil"/>
              <w:left w:val="nil"/>
              <w:bottom w:val="single" w:sz="4" w:space="0" w:color="auto"/>
              <w:right w:val="single" w:sz="4" w:space="0" w:color="auto"/>
            </w:tcBorders>
            <w:shd w:val="clear" w:color="auto" w:fill="auto"/>
            <w:noWrap/>
            <w:hideMark/>
          </w:tcPr>
          <w:p w14:paraId="496EC662"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w:t>
            </w:r>
          </w:p>
        </w:tc>
        <w:tc>
          <w:tcPr>
            <w:tcW w:w="1040" w:type="dxa"/>
            <w:tcBorders>
              <w:top w:val="nil"/>
              <w:left w:val="nil"/>
              <w:bottom w:val="single" w:sz="4" w:space="0" w:color="auto"/>
              <w:right w:val="single" w:sz="4" w:space="0" w:color="auto"/>
            </w:tcBorders>
            <w:shd w:val="clear" w:color="auto" w:fill="auto"/>
            <w:noWrap/>
            <w:hideMark/>
          </w:tcPr>
          <w:p w14:paraId="39BD7E56"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21,6 </w:t>
            </w:r>
          </w:p>
        </w:tc>
        <w:tc>
          <w:tcPr>
            <w:tcW w:w="1040" w:type="dxa"/>
            <w:tcBorders>
              <w:top w:val="nil"/>
              <w:left w:val="nil"/>
              <w:bottom w:val="single" w:sz="4" w:space="0" w:color="auto"/>
              <w:right w:val="single" w:sz="4" w:space="0" w:color="auto"/>
            </w:tcBorders>
            <w:shd w:val="clear" w:color="auto" w:fill="auto"/>
            <w:noWrap/>
            <w:hideMark/>
          </w:tcPr>
          <w:p w14:paraId="35A47DB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22,2 </w:t>
            </w:r>
          </w:p>
        </w:tc>
        <w:tc>
          <w:tcPr>
            <w:tcW w:w="1040" w:type="dxa"/>
            <w:tcBorders>
              <w:top w:val="nil"/>
              <w:left w:val="nil"/>
              <w:bottom w:val="nil"/>
              <w:right w:val="nil"/>
            </w:tcBorders>
            <w:shd w:val="clear" w:color="auto" w:fill="auto"/>
            <w:noWrap/>
            <w:hideMark/>
          </w:tcPr>
          <w:p w14:paraId="0276979E"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xml:space="preserve">         12,3   </w:t>
            </w:r>
          </w:p>
        </w:tc>
        <w:tc>
          <w:tcPr>
            <w:tcW w:w="1040" w:type="dxa"/>
            <w:tcBorders>
              <w:top w:val="nil"/>
              <w:left w:val="single" w:sz="4" w:space="0" w:color="auto"/>
              <w:bottom w:val="single" w:sz="4" w:space="0" w:color="auto"/>
              <w:right w:val="single" w:sz="4" w:space="0" w:color="auto"/>
            </w:tcBorders>
            <w:shd w:val="clear" w:color="auto" w:fill="auto"/>
            <w:noWrap/>
            <w:hideMark/>
          </w:tcPr>
          <w:p w14:paraId="1AA3313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27,3 </w:t>
            </w:r>
          </w:p>
        </w:tc>
        <w:tc>
          <w:tcPr>
            <w:tcW w:w="1056" w:type="dxa"/>
            <w:tcBorders>
              <w:top w:val="nil"/>
              <w:left w:val="nil"/>
              <w:bottom w:val="single" w:sz="4" w:space="0" w:color="auto"/>
              <w:right w:val="single" w:sz="4" w:space="0" w:color="auto"/>
            </w:tcBorders>
            <w:shd w:val="clear" w:color="auto" w:fill="auto"/>
            <w:noWrap/>
            <w:hideMark/>
          </w:tcPr>
          <w:p w14:paraId="01A4A46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+5,7 p.p.</w:t>
            </w:r>
          </w:p>
        </w:tc>
      </w:tr>
      <w:tr w:rsidR="00B60712" w:rsidRPr="000B5C75" w14:paraId="21A64567"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6AE2627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09E8E21D"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Nr. de utilizatori, total</w:t>
            </w:r>
          </w:p>
        </w:tc>
        <w:tc>
          <w:tcPr>
            <w:tcW w:w="992" w:type="dxa"/>
            <w:tcBorders>
              <w:top w:val="nil"/>
              <w:left w:val="nil"/>
              <w:bottom w:val="single" w:sz="4" w:space="0" w:color="auto"/>
              <w:right w:val="single" w:sz="4" w:space="0" w:color="auto"/>
            </w:tcBorders>
            <w:shd w:val="clear" w:color="auto" w:fill="auto"/>
            <w:noWrap/>
            <w:hideMark/>
          </w:tcPr>
          <w:p w14:paraId="4637311A"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mii pers.</w:t>
            </w:r>
          </w:p>
        </w:tc>
        <w:tc>
          <w:tcPr>
            <w:tcW w:w="1040" w:type="dxa"/>
            <w:tcBorders>
              <w:top w:val="nil"/>
              <w:left w:val="nil"/>
              <w:bottom w:val="single" w:sz="4" w:space="0" w:color="auto"/>
              <w:right w:val="single" w:sz="4" w:space="0" w:color="auto"/>
            </w:tcBorders>
            <w:shd w:val="clear" w:color="auto" w:fill="auto"/>
            <w:noWrap/>
            <w:hideMark/>
          </w:tcPr>
          <w:p w14:paraId="4E637F9F"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72,5 </w:t>
            </w:r>
          </w:p>
        </w:tc>
        <w:tc>
          <w:tcPr>
            <w:tcW w:w="1040" w:type="dxa"/>
            <w:tcBorders>
              <w:top w:val="nil"/>
              <w:left w:val="nil"/>
              <w:bottom w:val="single" w:sz="4" w:space="0" w:color="auto"/>
              <w:right w:val="single" w:sz="4" w:space="0" w:color="auto"/>
            </w:tcBorders>
            <w:shd w:val="clear" w:color="auto" w:fill="auto"/>
            <w:noWrap/>
            <w:hideMark/>
          </w:tcPr>
          <w:p w14:paraId="5A23D40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80,1 </w:t>
            </w:r>
          </w:p>
        </w:tc>
        <w:tc>
          <w:tcPr>
            <w:tcW w:w="1040" w:type="dxa"/>
            <w:tcBorders>
              <w:top w:val="single" w:sz="4" w:space="0" w:color="auto"/>
              <w:left w:val="nil"/>
              <w:bottom w:val="single" w:sz="4" w:space="0" w:color="auto"/>
              <w:right w:val="single" w:sz="4" w:space="0" w:color="auto"/>
            </w:tcBorders>
            <w:shd w:val="clear" w:color="auto" w:fill="auto"/>
            <w:noWrap/>
            <w:hideMark/>
          </w:tcPr>
          <w:p w14:paraId="2B8AAFA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90,1 </w:t>
            </w:r>
          </w:p>
        </w:tc>
        <w:tc>
          <w:tcPr>
            <w:tcW w:w="1040" w:type="dxa"/>
            <w:tcBorders>
              <w:top w:val="nil"/>
              <w:left w:val="nil"/>
              <w:bottom w:val="single" w:sz="4" w:space="0" w:color="auto"/>
              <w:right w:val="single" w:sz="4" w:space="0" w:color="auto"/>
            </w:tcBorders>
            <w:shd w:val="clear" w:color="auto" w:fill="auto"/>
            <w:noWrap/>
            <w:hideMark/>
          </w:tcPr>
          <w:p w14:paraId="02820EC3"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199,7 </w:t>
            </w:r>
          </w:p>
        </w:tc>
        <w:tc>
          <w:tcPr>
            <w:tcW w:w="1056" w:type="dxa"/>
            <w:tcBorders>
              <w:top w:val="nil"/>
              <w:left w:val="nil"/>
              <w:bottom w:val="single" w:sz="4" w:space="0" w:color="auto"/>
              <w:right w:val="single" w:sz="4" w:space="0" w:color="auto"/>
            </w:tcBorders>
            <w:shd w:val="clear" w:color="auto" w:fill="auto"/>
            <w:noWrap/>
            <w:hideMark/>
          </w:tcPr>
          <w:p w14:paraId="527D07E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175%</w:t>
            </w:r>
          </w:p>
        </w:tc>
      </w:tr>
      <w:tr w:rsidR="00B60712" w:rsidRPr="000B5C75" w14:paraId="2EE9DC1A"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02C14847"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4BFE86B0"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inclusiv nr. de utilizatori activi</w:t>
            </w:r>
          </w:p>
        </w:tc>
        <w:tc>
          <w:tcPr>
            <w:tcW w:w="992" w:type="dxa"/>
            <w:tcBorders>
              <w:top w:val="nil"/>
              <w:left w:val="nil"/>
              <w:bottom w:val="single" w:sz="4" w:space="0" w:color="auto"/>
              <w:right w:val="single" w:sz="4" w:space="0" w:color="auto"/>
            </w:tcBorders>
            <w:shd w:val="clear" w:color="auto" w:fill="auto"/>
            <w:noWrap/>
            <w:hideMark/>
          </w:tcPr>
          <w:p w14:paraId="7E81DEEF"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mii pers.</w:t>
            </w:r>
          </w:p>
        </w:tc>
        <w:tc>
          <w:tcPr>
            <w:tcW w:w="1040" w:type="dxa"/>
            <w:tcBorders>
              <w:top w:val="nil"/>
              <w:left w:val="nil"/>
              <w:bottom w:val="single" w:sz="4" w:space="0" w:color="auto"/>
              <w:right w:val="single" w:sz="4" w:space="0" w:color="auto"/>
            </w:tcBorders>
            <w:shd w:val="clear" w:color="auto" w:fill="auto"/>
            <w:noWrap/>
            <w:hideMark/>
          </w:tcPr>
          <w:p w14:paraId="5752753A"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72,5 </w:t>
            </w:r>
          </w:p>
        </w:tc>
        <w:tc>
          <w:tcPr>
            <w:tcW w:w="1040" w:type="dxa"/>
            <w:tcBorders>
              <w:top w:val="nil"/>
              <w:left w:val="nil"/>
              <w:bottom w:val="single" w:sz="4" w:space="0" w:color="auto"/>
              <w:right w:val="single" w:sz="4" w:space="0" w:color="auto"/>
            </w:tcBorders>
            <w:shd w:val="clear" w:color="auto" w:fill="auto"/>
            <w:noWrap/>
            <w:hideMark/>
          </w:tcPr>
          <w:p w14:paraId="11681C6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80,1 </w:t>
            </w:r>
          </w:p>
        </w:tc>
        <w:tc>
          <w:tcPr>
            <w:tcW w:w="1040" w:type="dxa"/>
            <w:tcBorders>
              <w:top w:val="nil"/>
              <w:left w:val="nil"/>
              <w:bottom w:val="single" w:sz="4" w:space="0" w:color="auto"/>
              <w:right w:val="single" w:sz="4" w:space="0" w:color="auto"/>
            </w:tcBorders>
            <w:shd w:val="clear" w:color="auto" w:fill="auto"/>
            <w:noWrap/>
            <w:hideMark/>
          </w:tcPr>
          <w:p w14:paraId="62161ED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90,1 </w:t>
            </w:r>
          </w:p>
        </w:tc>
        <w:tc>
          <w:tcPr>
            <w:tcW w:w="1040" w:type="dxa"/>
            <w:tcBorders>
              <w:top w:val="nil"/>
              <w:left w:val="nil"/>
              <w:bottom w:val="single" w:sz="4" w:space="0" w:color="auto"/>
              <w:right w:val="single" w:sz="4" w:space="0" w:color="auto"/>
            </w:tcBorders>
            <w:shd w:val="clear" w:color="auto" w:fill="auto"/>
            <w:noWrap/>
            <w:hideMark/>
          </w:tcPr>
          <w:p w14:paraId="05AAEBC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199,7 </w:t>
            </w:r>
          </w:p>
        </w:tc>
        <w:tc>
          <w:tcPr>
            <w:tcW w:w="1056" w:type="dxa"/>
            <w:tcBorders>
              <w:top w:val="nil"/>
              <w:left w:val="nil"/>
              <w:bottom w:val="single" w:sz="4" w:space="0" w:color="auto"/>
              <w:right w:val="single" w:sz="4" w:space="0" w:color="auto"/>
            </w:tcBorders>
            <w:shd w:val="clear" w:color="auto" w:fill="auto"/>
            <w:noWrap/>
            <w:hideMark/>
          </w:tcPr>
          <w:p w14:paraId="09236BC3"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175%</w:t>
            </w:r>
          </w:p>
        </w:tc>
      </w:tr>
      <w:tr w:rsidR="00B60712" w:rsidRPr="000B5C75" w14:paraId="10253E21" w14:textId="77777777" w:rsidTr="00B60712">
        <w:trPr>
          <w:trHeight w:val="227"/>
        </w:trPr>
        <w:tc>
          <w:tcPr>
            <w:tcW w:w="546" w:type="dxa"/>
            <w:tcBorders>
              <w:top w:val="nil"/>
              <w:left w:val="single" w:sz="4" w:space="0" w:color="auto"/>
              <w:bottom w:val="single" w:sz="4" w:space="0" w:color="auto"/>
              <w:right w:val="single" w:sz="4" w:space="0" w:color="auto"/>
            </w:tcBorders>
            <w:shd w:val="clear" w:color="auto" w:fill="auto"/>
            <w:noWrap/>
            <w:hideMark/>
          </w:tcPr>
          <w:p w14:paraId="5CAD972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77" w:type="dxa"/>
            <w:tcBorders>
              <w:top w:val="nil"/>
              <w:left w:val="nil"/>
              <w:bottom w:val="single" w:sz="4" w:space="0" w:color="auto"/>
              <w:right w:val="single" w:sz="4" w:space="0" w:color="auto"/>
            </w:tcBorders>
            <w:shd w:val="clear" w:color="auto" w:fill="auto"/>
            <w:noWrap/>
            <w:hideMark/>
          </w:tcPr>
          <w:p w14:paraId="0A8BA3FC"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ARPU</w:t>
            </w:r>
          </w:p>
        </w:tc>
        <w:tc>
          <w:tcPr>
            <w:tcW w:w="992" w:type="dxa"/>
            <w:tcBorders>
              <w:top w:val="nil"/>
              <w:left w:val="nil"/>
              <w:bottom w:val="single" w:sz="4" w:space="0" w:color="auto"/>
              <w:right w:val="single" w:sz="4" w:space="0" w:color="auto"/>
            </w:tcBorders>
            <w:shd w:val="clear" w:color="auto" w:fill="auto"/>
            <w:noWrap/>
            <w:hideMark/>
          </w:tcPr>
          <w:p w14:paraId="2A1EA99A"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lei</w:t>
            </w:r>
          </w:p>
        </w:tc>
        <w:tc>
          <w:tcPr>
            <w:tcW w:w="1040" w:type="dxa"/>
            <w:tcBorders>
              <w:top w:val="nil"/>
              <w:left w:val="nil"/>
              <w:bottom w:val="single" w:sz="4" w:space="0" w:color="auto"/>
              <w:right w:val="single" w:sz="4" w:space="0" w:color="auto"/>
            </w:tcBorders>
            <w:shd w:val="clear" w:color="auto" w:fill="auto"/>
            <w:noWrap/>
            <w:hideMark/>
          </w:tcPr>
          <w:p w14:paraId="755D557B"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 xml:space="preserve">        68,8 </w:t>
            </w:r>
          </w:p>
        </w:tc>
        <w:tc>
          <w:tcPr>
            <w:tcW w:w="1040" w:type="dxa"/>
            <w:tcBorders>
              <w:top w:val="nil"/>
              <w:left w:val="nil"/>
              <w:bottom w:val="single" w:sz="4" w:space="0" w:color="auto"/>
              <w:right w:val="single" w:sz="4" w:space="0" w:color="auto"/>
            </w:tcBorders>
            <w:shd w:val="clear" w:color="auto" w:fill="auto"/>
            <w:noWrap/>
            <w:hideMark/>
          </w:tcPr>
          <w:p w14:paraId="18A5360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67,2 </w:t>
            </w:r>
          </w:p>
        </w:tc>
        <w:tc>
          <w:tcPr>
            <w:tcW w:w="1040" w:type="dxa"/>
            <w:tcBorders>
              <w:top w:val="nil"/>
              <w:left w:val="nil"/>
              <w:bottom w:val="single" w:sz="4" w:space="0" w:color="auto"/>
              <w:right w:val="single" w:sz="4" w:space="0" w:color="auto"/>
            </w:tcBorders>
            <w:shd w:val="clear" w:color="auto" w:fill="auto"/>
            <w:noWrap/>
            <w:hideMark/>
          </w:tcPr>
          <w:p w14:paraId="1516D5E8"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66,4 </w:t>
            </w:r>
          </w:p>
        </w:tc>
        <w:tc>
          <w:tcPr>
            <w:tcW w:w="1040" w:type="dxa"/>
            <w:tcBorders>
              <w:top w:val="nil"/>
              <w:left w:val="nil"/>
              <w:bottom w:val="single" w:sz="4" w:space="0" w:color="auto"/>
              <w:right w:val="single" w:sz="4" w:space="0" w:color="auto"/>
            </w:tcBorders>
            <w:shd w:val="clear" w:color="auto" w:fill="auto"/>
            <w:noWrap/>
            <w:hideMark/>
          </w:tcPr>
          <w:p w14:paraId="2818E89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        61,0 </w:t>
            </w:r>
          </w:p>
        </w:tc>
        <w:tc>
          <w:tcPr>
            <w:tcW w:w="1056" w:type="dxa"/>
            <w:tcBorders>
              <w:top w:val="nil"/>
              <w:left w:val="nil"/>
              <w:bottom w:val="single" w:sz="4" w:space="0" w:color="auto"/>
              <w:right w:val="single" w:sz="4" w:space="0" w:color="auto"/>
            </w:tcBorders>
            <w:shd w:val="clear" w:color="auto" w:fill="auto"/>
            <w:noWrap/>
            <w:hideMark/>
          </w:tcPr>
          <w:p w14:paraId="5E9EE0D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-11%</w:t>
            </w:r>
          </w:p>
        </w:tc>
      </w:tr>
    </w:tbl>
    <w:p w14:paraId="7FCD222B" w14:textId="51AEA9BA" w:rsidR="00B60712" w:rsidRPr="00F8359B" w:rsidRDefault="00B60712" w:rsidP="00B60712">
      <w:pPr>
        <w:pStyle w:val="Bodytext20"/>
        <w:shd w:val="clear" w:color="auto" w:fill="auto"/>
        <w:spacing w:before="0" w:after="0" w:line="240" w:lineRule="auto"/>
        <w:ind w:firstLine="0"/>
        <w:rPr>
          <w:sz w:val="24"/>
          <w:szCs w:val="24"/>
          <w:lang w:val="ro-MD"/>
        </w:rPr>
      </w:pPr>
      <w:r w:rsidRPr="000B5C75">
        <w:rPr>
          <w:b/>
          <w:i/>
          <w:sz w:val="20"/>
          <w:szCs w:val="20"/>
          <w:lang w:val="ro-MD"/>
        </w:rPr>
        <w:t xml:space="preserve">Sursa: </w:t>
      </w:r>
      <w:r w:rsidRPr="000B5C75">
        <w:rPr>
          <w:i/>
          <w:sz w:val="20"/>
          <w:szCs w:val="20"/>
          <w:lang w:val="ro-MD"/>
        </w:rPr>
        <w:t xml:space="preserve">tabel elaborat și prezentat de către personalul </w:t>
      </w:r>
      <w:r w:rsidR="00454EB2">
        <w:rPr>
          <w:i/>
          <w:sz w:val="20"/>
          <w:szCs w:val="20"/>
          <w:lang w:val="ro-MD"/>
        </w:rPr>
        <w:t>S.A. „Moldtelecom”</w:t>
      </w:r>
      <w:r w:rsidRPr="000B5C75">
        <w:rPr>
          <w:i/>
          <w:sz w:val="20"/>
          <w:szCs w:val="20"/>
          <w:lang w:val="ro-MD"/>
        </w:rPr>
        <w:t xml:space="preserve"> </w:t>
      </w:r>
    </w:p>
    <w:p w14:paraId="7DB03E03" w14:textId="77777777" w:rsidR="00B60712" w:rsidRPr="0007461A" w:rsidRDefault="00B60712" w:rsidP="00BA0D21">
      <w:pPr>
        <w:pStyle w:val="41"/>
        <w:jc w:val="right"/>
        <w:rPr>
          <w:lang w:val="ro-MD"/>
        </w:rPr>
      </w:pPr>
      <w:bookmarkStart w:id="106" w:name="_Toc157501839"/>
      <w:r w:rsidRPr="0007461A">
        <w:rPr>
          <w:lang w:val="ro-MD"/>
        </w:rPr>
        <w:t>Tabelul nr.2</w:t>
      </w:r>
      <w:bookmarkEnd w:id="106"/>
    </w:p>
    <w:p w14:paraId="6D47F398" w14:textId="2F3B2CC9" w:rsidR="00B60712" w:rsidRPr="000B5C75" w:rsidRDefault="00B60712" w:rsidP="00BA0D21">
      <w:pPr>
        <w:pStyle w:val="41"/>
        <w:jc w:val="right"/>
        <w:rPr>
          <w:lang w:val="ro-MD"/>
        </w:rPr>
      </w:pPr>
      <w:bookmarkStart w:id="107" w:name="_Toc157501840"/>
      <w:r w:rsidRPr="000B5C75">
        <w:rPr>
          <w:lang w:val="ro-MD"/>
        </w:rPr>
        <w:t>Indicatorii financiari realizați în perioada 2020-2022</w:t>
      </w:r>
      <w:bookmarkEnd w:id="107"/>
    </w:p>
    <w:p w14:paraId="7C590DD1" w14:textId="68A39333" w:rsidR="00B60712" w:rsidRPr="00E967F7" w:rsidRDefault="00E967F7" w:rsidP="00B60712">
      <w:pPr>
        <w:pStyle w:val="Bodytext20"/>
        <w:shd w:val="clear" w:color="auto" w:fill="auto"/>
        <w:spacing w:before="0" w:after="0" w:line="328" w:lineRule="exact"/>
        <w:ind w:firstLine="320"/>
        <w:jc w:val="right"/>
        <w:rPr>
          <w:sz w:val="24"/>
          <w:szCs w:val="24"/>
          <w:lang w:val="ro-MD"/>
        </w:rPr>
      </w:pPr>
      <w:r>
        <w:rPr>
          <w:sz w:val="24"/>
          <w:szCs w:val="24"/>
          <w:lang w:val="ro-MD"/>
        </w:rPr>
        <w:t>(</w:t>
      </w:r>
      <w:r w:rsidR="00B60712" w:rsidRPr="00E967F7">
        <w:rPr>
          <w:sz w:val="24"/>
          <w:szCs w:val="24"/>
          <w:lang w:val="ro-MD"/>
        </w:rPr>
        <w:t>mil. lei</w:t>
      </w:r>
      <w:r>
        <w:rPr>
          <w:sz w:val="24"/>
          <w:szCs w:val="24"/>
          <w:lang w:val="ro-MD"/>
        </w:rPr>
        <w:t>)</w:t>
      </w:r>
    </w:p>
    <w:tbl>
      <w:tblPr>
        <w:tblW w:w="9117" w:type="dxa"/>
        <w:tblLook w:val="04A0" w:firstRow="1" w:lastRow="0" w:firstColumn="1" w:lastColumn="0" w:noHBand="0" w:noVBand="1"/>
      </w:tblPr>
      <w:tblGrid>
        <w:gridCol w:w="562"/>
        <w:gridCol w:w="3544"/>
        <w:gridCol w:w="992"/>
        <w:gridCol w:w="992"/>
        <w:gridCol w:w="992"/>
        <w:gridCol w:w="1275"/>
        <w:gridCol w:w="760"/>
      </w:tblGrid>
      <w:tr w:rsidR="00B60712" w:rsidRPr="000B5C75" w14:paraId="296777F3" w14:textId="77777777" w:rsidTr="00B60712">
        <w:trPr>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14:paraId="7F741803" w14:textId="0A36DA8C" w:rsidR="00B60712" w:rsidRPr="008A5951" w:rsidRDefault="00B60712" w:rsidP="008A5951">
            <w:pPr>
              <w:spacing w:after="0" w:line="240" w:lineRule="auto"/>
              <w:jc w:val="center"/>
              <w:rPr>
                <w:rFonts w:ascii="Times New Roman" w:eastAsia="Times New Roman" w:hAnsi="Times New Roman" w:cs="Times New Roman"/>
                <w:color w:val="000000"/>
                <w:sz w:val="20"/>
                <w:szCs w:val="20"/>
                <w:lang w:val="ro-MD"/>
              </w:rPr>
            </w:pPr>
            <w:r w:rsidRPr="008A5951">
              <w:rPr>
                <w:rFonts w:ascii="Times New Roman" w:eastAsia="Times New Roman" w:hAnsi="Times New Roman" w:cs="Times New Roman"/>
                <w:color w:val="000000"/>
                <w:sz w:val="20"/>
                <w:szCs w:val="20"/>
                <w:lang w:val="ro-MD"/>
              </w:rPr>
              <w:t xml:space="preserve">Nr. </w:t>
            </w:r>
            <w:r w:rsidR="008A5951">
              <w:rPr>
                <w:rFonts w:ascii="Times New Roman" w:eastAsia="Times New Roman" w:hAnsi="Times New Roman" w:cs="Times New Roman"/>
                <w:color w:val="000000"/>
                <w:sz w:val="20"/>
                <w:szCs w:val="20"/>
                <w:lang w:val="ro-MD"/>
              </w:rPr>
              <w:t>crt.</w:t>
            </w:r>
          </w:p>
        </w:tc>
        <w:tc>
          <w:tcPr>
            <w:tcW w:w="3544" w:type="dxa"/>
            <w:tcBorders>
              <w:top w:val="single" w:sz="4" w:space="0" w:color="auto"/>
              <w:left w:val="nil"/>
              <w:bottom w:val="single" w:sz="4" w:space="0" w:color="auto"/>
              <w:right w:val="single" w:sz="4" w:space="0" w:color="auto"/>
            </w:tcBorders>
            <w:shd w:val="clear" w:color="auto" w:fill="auto"/>
            <w:noWrap/>
            <w:hideMark/>
          </w:tcPr>
          <w:p w14:paraId="23CA2C7E" w14:textId="77777777" w:rsidR="00B60712" w:rsidRPr="004D165E" w:rsidRDefault="00B60712" w:rsidP="00B60712">
            <w:pPr>
              <w:spacing w:after="0" w:line="240" w:lineRule="auto"/>
              <w:jc w:val="center"/>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Indicii</w:t>
            </w:r>
          </w:p>
        </w:tc>
        <w:tc>
          <w:tcPr>
            <w:tcW w:w="992" w:type="dxa"/>
            <w:tcBorders>
              <w:top w:val="single" w:sz="4" w:space="0" w:color="auto"/>
              <w:left w:val="nil"/>
              <w:bottom w:val="single" w:sz="4" w:space="0" w:color="auto"/>
              <w:right w:val="single" w:sz="4" w:space="0" w:color="auto"/>
            </w:tcBorders>
            <w:shd w:val="clear" w:color="auto" w:fill="auto"/>
            <w:noWrap/>
            <w:hideMark/>
          </w:tcPr>
          <w:p w14:paraId="1E19ABED" w14:textId="77777777" w:rsidR="00B60712" w:rsidRPr="0007461A" w:rsidRDefault="00B60712" w:rsidP="00B60712">
            <w:pPr>
              <w:spacing w:after="0" w:line="240" w:lineRule="auto"/>
              <w:jc w:val="center"/>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2020</w:t>
            </w:r>
          </w:p>
        </w:tc>
        <w:tc>
          <w:tcPr>
            <w:tcW w:w="992" w:type="dxa"/>
            <w:tcBorders>
              <w:top w:val="single" w:sz="4" w:space="0" w:color="auto"/>
              <w:left w:val="nil"/>
              <w:bottom w:val="single" w:sz="4" w:space="0" w:color="auto"/>
              <w:right w:val="single" w:sz="4" w:space="0" w:color="auto"/>
            </w:tcBorders>
            <w:shd w:val="clear" w:color="auto" w:fill="auto"/>
            <w:noWrap/>
            <w:hideMark/>
          </w:tcPr>
          <w:p w14:paraId="59E567E1" w14:textId="77777777" w:rsidR="00B60712" w:rsidRPr="000B5C75" w:rsidRDefault="00B60712" w:rsidP="00B60712">
            <w:pPr>
              <w:spacing w:after="0" w:line="240" w:lineRule="auto"/>
              <w:jc w:val="center"/>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2021</w:t>
            </w:r>
          </w:p>
        </w:tc>
        <w:tc>
          <w:tcPr>
            <w:tcW w:w="992" w:type="dxa"/>
            <w:tcBorders>
              <w:top w:val="single" w:sz="4" w:space="0" w:color="auto"/>
              <w:left w:val="nil"/>
              <w:bottom w:val="single" w:sz="4" w:space="0" w:color="auto"/>
              <w:right w:val="single" w:sz="4" w:space="0" w:color="auto"/>
            </w:tcBorders>
            <w:shd w:val="clear" w:color="auto" w:fill="auto"/>
            <w:noWrap/>
            <w:hideMark/>
          </w:tcPr>
          <w:p w14:paraId="50CF1933" w14:textId="77777777" w:rsidR="00B60712" w:rsidRPr="000B5C75" w:rsidRDefault="00B60712" w:rsidP="00B60712">
            <w:pPr>
              <w:spacing w:after="0" w:line="240" w:lineRule="auto"/>
              <w:jc w:val="center"/>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2022</w:t>
            </w:r>
          </w:p>
        </w:tc>
        <w:tc>
          <w:tcPr>
            <w:tcW w:w="1275" w:type="dxa"/>
            <w:tcBorders>
              <w:top w:val="single" w:sz="4" w:space="0" w:color="auto"/>
              <w:left w:val="nil"/>
              <w:bottom w:val="single" w:sz="4" w:space="0" w:color="auto"/>
              <w:right w:val="single" w:sz="4" w:space="0" w:color="auto"/>
            </w:tcBorders>
            <w:shd w:val="clear" w:color="auto" w:fill="auto"/>
            <w:hideMark/>
          </w:tcPr>
          <w:p w14:paraId="34069A09" w14:textId="77777777" w:rsidR="00B60712" w:rsidRPr="000B5C75" w:rsidRDefault="00B60712" w:rsidP="00B60712">
            <w:pPr>
              <w:spacing w:after="0" w:line="240" w:lineRule="auto"/>
              <w:jc w:val="center"/>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2022 față de 2020, ±</w:t>
            </w:r>
          </w:p>
        </w:tc>
        <w:tc>
          <w:tcPr>
            <w:tcW w:w="760" w:type="dxa"/>
            <w:tcBorders>
              <w:top w:val="single" w:sz="4" w:space="0" w:color="auto"/>
              <w:left w:val="nil"/>
              <w:bottom w:val="single" w:sz="4" w:space="0" w:color="auto"/>
              <w:right w:val="single" w:sz="4" w:space="0" w:color="auto"/>
            </w:tcBorders>
            <w:shd w:val="clear" w:color="auto" w:fill="auto"/>
            <w:noWrap/>
            <w:hideMark/>
          </w:tcPr>
          <w:p w14:paraId="7C50234F" w14:textId="77777777" w:rsidR="00B60712" w:rsidRPr="000B5C75" w:rsidRDefault="00B60712" w:rsidP="00B60712">
            <w:pPr>
              <w:spacing w:after="0" w:line="240" w:lineRule="auto"/>
              <w:jc w:val="center"/>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w:t>
            </w:r>
          </w:p>
        </w:tc>
      </w:tr>
      <w:tr w:rsidR="00B60712" w:rsidRPr="000B5C75" w14:paraId="60AFF82E" w14:textId="77777777" w:rsidTr="00B60712">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716EA3"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w:t>
            </w:r>
          </w:p>
        </w:tc>
        <w:tc>
          <w:tcPr>
            <w:tcW w:w="3544" w:type="dxa"/>
            <w:tcBorders>
              <w:top w:val="nil"/>
              <w:left w:val="nil"/>
              <w:bottom w:val="single" w:sz="4" w:space="0" w:color="auto"/>
              <w:right w:val="single" w:sz="4" w:space="0" w:color="auto"/>
            </w:tcBorders>
            <w:shd w:val="clear" w:color="auto" w:fill="auto"/>
            <w:noWrap/>
            <w:vAlign w:val="bottom"/>
            <w:hideMark/>
          </w:tcPr>
          <w:p w14:paraId="77AE1005"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Venitul din vânzări</w:t>
            </w:r>
          </w:p>
        </w:tc>
        <w:tc>
          <w:tcPr>
            <w:tcW w:w="992" w:type="dxa"/>
            <w:tcBorders>
              <w:top w:val="nil"/>
              <w:left w:val="nil"/>
              <w:bottom w:val="single" w:sz="4" w:space="0" w:color="auto"/>
              <w:right w:val="single" w:sz="4" w:space="0" w:color="auto"/>
            </w:tcBorders>
            <w:shd w:val="clear" w:color="auto" w:fill="auto"/>
            <w:noWrap/>
            <w:vAlign w:val="bottom"/>
            <w:hideMark/>
          </w:tcPr>
          <w:p w14:paraId="6BA9817B" w14:textId="77777777" w:rsidR="00B60712" w:rsidRPr="004D165E" w:rsidRDefault="00B60712" w:rsidP="00B60712">
            <w:pPr>
              <w:spacing w:after="0" w:line="240" w:lineRule="auto"/>
              <w:jc w:val="right"/>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1573,4</w:t>
            </w:r>
          </w:p>
        </w:tc>
        <w:tc>
          <w:tcPr>
            <w:tcW w:w="992" w:type="dxa"/>
            <w:tcBorders>
              <w:top w:val="nil"/>
              <w:left w:val="nil"/>
              <w:bottom w:val="single" w:sz="4" w:space="0" w:color="auto"/>
              <w:right w:val="single" w:sz="4" w:space="0" w:color="auto"/>
            </w:tcBorders>
            <w:shd w:val="clear" w:color="auto" w:fill="auto"/>
            <w:noWrap/>
            <w:vAlign w:val="bottom"/>
            <w:hideMark/>
          </w:tcPr>
          <w:p w14:paraId="60D94631"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1603,3</w:t>
            </w:r>
          </w:p>
        </w:tc>
        <w:tc>
          <w:tcPr>
            <w:tcW w:w="992" w:type="dxa"/>
            <w:tcBorders>
              <w:top w:val="nil"/>
              <w:left w:val="nil"/>
              <w:bottom w:val="single" w:sz="4" w:space="0" w:color="auto"/>
              <w:right w:val="single" w:sz="4" w:space="0" w:color="auto"/>
            </w:tcBorders>
            <w:shd w:val="clear" w:color="auto" w:fill="auto"/>
            <w:noWrap/>
            <w:vAlign w:val="bottom"/>
            <w:hideMark/>
          </w:tcPr>
          <w:p w14:paraId="0A669F0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1595,1</w:t>
            </w:r>
          </w:p>
        </w:tc>
        <w:tc>
          <w:tcPr>
            <w:tcW w:w="1275" w:type="dxa"/>
            <w:tcBorders>
              <w:top w:val="nil"/>
              <w:left w:val="nil"/>
              <w:bottom w:val="single" w:sz="4" w:space="0" w:color="auto"/>
              <w:right w:val="single" w:sz="4" w:space="0" w:color="auto"/>
            </w:tcBorders>
            <w:shd w:val="clear" w:color="auto" w:fill="auto"/>
            <w:noWrap/>
            <w:vAlign w:val="bottom"/>
            <w:hideMark/>
          </w:tcPr>
          <w:p w14:paraId="1DF02949"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+21.7</w:t>
            </w:r>
          </w:p>
        </w:tc>
        <w:tc>
          <w:tcPr>
            <w:tcW w:w="760" w:type="dxa"/>
            <w:tcBorders>
              <w:top w:val="nil"/>
              <w:left w:val="nil"/>
              <w:bottom w:val="single" w:sz="4" w:space="0" w:color="auto"/>
              <w:right w:val="single" w:sz="4" w:space="0" w:color="auto"/>
            </w:tcBorders>
            <w:shd w:val="clear" w:color="auto" w:fill="auto"/>
            <w:noWrap/>
            <w:vAlign w:val="bottom"/>
            <w:hideMark/>
          </w:tcPr>
          <w:p w14:paraId="216CA98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101.4</w:t>
            </w:r>
          </w:p>
        </w:tc>
      </w:tr>
      <w:tr w:rsidR="00B60712" w:rsidRPr="000B5C75" w14:paraId="254A4785" w14:textId="77777777" w:rsidTr="00B60712">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D0E4A3"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w:t>
            </w:r>
          </w:p>
        </w:tc>
        <w:tc>
          <w:tcPr>
            <w:tcW w:w="3544" w:type="dxa"/>
            <w:tcBorders>
              <w:top w:val="nil"/>
              <w:left w:val="nil"/>
              <w:bottom w:val="single" w:sz="4" w:space="0" w:color="auto"/>
              <w:right w:val="single" w:sz="4" w:space="0" w:color="auto"/>
            </w:tcBorders>
            <w:shd w:val="clear" w:color="auto" w:fill="auto"/>
            <w:noWrap/>
            <w:vAlign w:val="bottom"/>
            <w:hideMark/>
          </w:tcPr>
          <w:p w14:paraId="3DE01895"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Costul vânzărilor</w:t>
            </w:r>
          </w:p>
        </w:tc>
        <w:tc>
          <w:tcPr>
            <w:tcW w:w="992" w:type="dxa"/>
            <w:tcBorders>
              <w:top w:val="nil"/>
              <w:left w:val="nil"/>
              <w:bottom w:val="single" w:sz="4" w:space="0" w:color="auto"/>
              <w:right w:val="single" w:sz="4" w:space="0" w:color="auto"/>
            </w:tcBorders>
            <w:shd w:val="clear" w:color="auto" w:fill="auto"/>
            <w:noWrap/>
            <w:vAlign w:val="bottom"/>
            <w:hideMark/>
          </w:tcPr>
          <w:p w14:paraId="591BDE06" w14:textId="77777777" w:rsidR="00B60712" w:rsidRPr="004D165E" w:rsidRDefault="00B60712" w:rsidP="00B60712">
            <w:pPr>
              <w:spacing w:after="0" w:line="240" w:lineRule="auto"/>
              <w:jc w:val="right"/>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1266,2</w:t>
            </w:r>
          </w:p>
        </w:tc>
        <w:tc>
          <w:tcPr>
            <w:tcW w:w="992" w:type="dxa"/>
            <w:tcBorders>
              <w:top w:val="nil"/>
              <w:left w:val="nil"/>
              <w:bottom w:val="single" w:sz="4" w:space="0" w:color="auto"/>
              <w:right w:val="single" w:sz="4" w:space="0" w:color="auto"/>
            </w:tcBorders>
            <w:shd w:val="clear" w:color="auto" w:fill="auto"/>
            <w:noWrap/>
            <w:vAlign w:val="bottom"/>
            <w:hideMark/>
          </w:tcPr>
          <w:p w14:paraId="1D217A7A"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1274,7</w:t>
            </w:r>
          </w:p>
        </w:tc>
        <w:tc>
          <w:tcPr>
            <w:tcW w:w="992" w:type="dxa"/>
            <w:tcBorders>
              <w:top w:val="nil"/>
              <w:left w:val="nil"/>
              <w:bottom w:val="single" w:sz="4" w:space="0" w:color="auto"/>
              <w:right w:val="single" w:sz="4" w:space="0" w:color="auto"/>
            </w:tcBorders>
            <w:shd w:val="clear" w:color="auto" w:fill="auto"/>
            <w:noWrap/>
            <w:vAlign w:val="bottom"/>
            <w:hideMark/>
          </w:tcPr>
          <w:p w14:paraId="28645C2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1307,2</w:t>
            </w:r>
          </w:p>
        </w:tc>
        <w:tc>
          <w:tcPr>
            <w:tcW w:w="1275" w:type="dxa"/>
            <w:tcBorders>
              <w:top w:val="nil"/>
              <w:left w:val="nil"/>
              <w:bottom w:val="single" w:sz="4" w:space="0" w:color="auto"/>
              <w:right w:val="single" w:sz="4" w:space="0" w:color="auto"/>
            </w:tcBorders>
            <w:shd w:val="clear" w:color="auto" w:fill="auto"/>
            <w:noWrap/>
            <w:vAlign w:val="bottom"/>
            <w:hideMark/>
          </w:tcPr>
          <w:p w14:paraId="2D3143F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+41.0</w:t>
            </w:r>
          </w:p>
        </w:tc>
        <w:tc>
          <w:tcPr>
            <w:tcW w:w="760" w:type="dxa"/>
            <w:tcBorders>
              <w:top w:val="nil"/>
              <w:left w:val="nil"/>
              <w:bottom w:val="single" w:sz="4" w:space="0" w:color="auto"/>
              <w:right w:val="single" w:sz="4" w:space="0" w:color="auto"/>
            </w:tcBorders>
            <w:shd w:val="clear" w:color="auto" w:fill="auto"/>
            <w:noWrap/>
            <w:vAlign w:val="bottom"/>
            <w:hideMark/>
          </w:tcPr>
          <w:p w14:paraId="5608A90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103.2</w:t>
            </w:r>
          </w:p>
        </w:tc>
      </w:tr>
      <w:tr w:rsidR="00B60712" w:rsidRPr="000B5C75" w14:paraId="7731BC95" w14:textId="77777777" w:rsidTr="00B60712">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DA66D18"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w:t>
            </w:r>
          </w:p>
        </w:tc>
        <w:tc>
          <w:tcPr>
            <w:tcW w:w="3544" w:type="dxa"/>
            <w:tcBorders>
              <w:top w:val="nil"/>
              <w:left w:val="nil"/>
              <w:bottom w:val="single" w:sz="4" w:space="0" w:color="auto"/>
              <w:right w:val="single" w:sz="4" w:space="0" w:color="auto"/>
            </w:tcBorders>
            <w:shd w:val="clear" w:color="auto" w:fill="auto"/>
            <w:noWrap/>
            <w:vAlign w:val="bottom"/>
            <w:hideMark/>
          </w:tcPr>
          <w:p w14:paraId="64B3F8E6"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Profit brut</w:t>
            </w:r>
          </w:p>
        </w:tc>
        <w:tc>
          <w:tcPr>
            <w:tcW w:w="992" w:type="dxa"/>
            <w:tcBorders>
              <w:top w:val="nil"/>
              <w:left w:val="nil"/>
              <w:bottom w:val="single" w:sz="4" w:space="0" w:color="auto"/>
              <w:right w:val="single" w:sz="4" w:space="0" w:color="auto"/>
            </w:tcBorders>
            <w:shd w:val="clear" w:color="auto" w:fill="auto"/>
            <w:noWrap/>
            <w:vAlign w:val="bottom"/>
            <w:hideMark/>
          </w:tcPr>
          <w:p w14:paraId="67607ED2" w14:textId="77777777" w:rsidR="00B60712" w:rsidRPr="004D165E" w:rsidRDefault="00B60712" w:rsidP="00B60712">
            <w:pPr>
              <w:spacing w:after="0" w:line="240" w:lineRule="auto"/>
              <w:jc w:val="right"/>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307,2</w:t>
            </w:r>
          </w:p>
        </w:tc>
        <w:tc>
          <w:tcPr>
            <w:tcW w:w="992" w:type="dxa"/>
            <w:tcBorders>
              <w:top w:val="nil"/>
              <w:left w:val="nil"/>
              <w:bottom w:val="single" w:sz="4" w:space="0" w:color="auto"/>
              <w:right w:val="single" w:sz="4" w:space="0" w:color="auto"/>
            </w:tcBorders>
            <w:shd w:val="clear" w:color="auto" w:fill="auto"/>
            <w:noWrap/>
            <w:vAlign w:val="bottom"/>
            <w:hideMark/>
          </w:tcPr>
          <w:p w14:paraId="7BEE345F"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328,6</w:t>
            </w:r>
          </w:p>
        </w:tc>
        <w:tc>
          <w:tcPr>
            <w:tcW w:w="992" w:type="dxa"/>
            <w:tcBorders>
              <w:top w:val="nil"/>
              <w:left w:val="nil"/>
              <w:bottom w:val="single" w:sz="4" w:space="0" w:color="auto"/>
              <w:right w:val="single" w:sz="4" w:space="0" w:color="auto"/>
            </w:tcBorders>
            <w:shd w:val="clear" w:color="auto" w:fill="auto"/>
            <w:noWrap/>
            <w:vAlign w:val="bottom"/>
            <w:hideMark/>
          </w:tcPr>
          <w:p w14:paraId="7C5C2AE7"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287,8</w:t>
            </w:r>
          </w:p>
        </w:tc>
        <w:tc>
          <w:tcPr>
            <w:tcW w:w="1275" w:type="dxa"/>
            <w:tcBorders>
              <w:top w:val="nil"/>
              <w:left w:val="nil"/>
              <w:bottom w:val="single" w:sz="4" w:space="0" w:color="auto"/>
              <w:right w:val="single" w:sz="4" w:space="0" w:color="auto"/>
            </w:tcBorders>
            <w:shd w:val="clear" w:color="auto" w:fill="auto"/>
            <w:noWrap/>
            <w:vAlign w:val="bottom"/>
            <w:hideMark/>
          </w:tcPr>
          <w:p w14:paraId="76E6CCA3"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-19,4</w:t>
            </w:r>
          </w:p>
        </w:tc>
        <w:tc>
          <w:tcPr>
            <w:tcW w:w="760" w:type="dxa"/>
            <w:tcBorders>
              <w:top w:val="nil"/>
              <w:left w:val="nil"/>
              <w:bottom w:val="single" w:sz="4" w:space="0" w:color="auto"/>
              <w:right w:val="single" w:sz="4" w:space="0" w:color="auto"/>
            </w:tcBorders>
            <w:shd w:val="clear" w:color="auto" w:fill="auto"/>
            <w:noWrap/>
            <w:vAlign w:val="bottom"/>
            <w:hideMark/>
          </w:tcPr>
          <w:p w14:paraId="0F4578A3"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93.7</w:t>
            </w:r>
          </w:p>
        </w:tc>
      </w:tr>
      <w:tr w:rsidR="00B60712" w:rsidRPr="000B5C75" w14:paraId="65B95168" w14:textId="77777777" w:rsidTr="00B60712">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1CA93F"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w:t>
            </w:r>
          </w:p>
        </w:tc>
        <w:tc>
          <w:tcPr>
            <w:tcW w:w="3544" w:type="dxa"/>
            <w:tcBorders>
              <w:top w:val="nil"/>
              <w:left w:val="nil"/>
              <w:bottom w:val="single" w:sz="4" w:space="0" w:color="auto"/>
              <w:right w:val="single" w:sz="4" w:space="0" w:color="auto"/>
            </w:tcBorders>
            <w:shd w:val="clear" w:color="auto" w:fill="auto"/>
            <w:noWrap/>
            <w:vAlign w:val="bottom"/>
            <w:hideMark/>
          </w:tcPr>
          <w:p w14:paraId="4895BF50"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Cheltuieli de distribuire</w:t>
            </w:r>
          </w:p>
        </w:tc>
        <w:tc>
          <w:tcPr>
            <w:tcW w:w="992" w:type="dxa"/>
            <w:tcBorders>
              <w:top w:val="nil"/>
              <w:left w:val="nil"/>
              <w:bottom w:val="single" w:sz="4" w:space="0" w:color="auto"/>
              <w:right w:val="single" w:sz="4" w:space="0" w:color="auto"/>
            </w:tcBorders>
            <w:shd w:val="clear" w:color="auto" w:fill="auto"/>
            <w:noWrap/>
            <w:vAlign w:val="bottom"/>
            <w:hideMark/>
          </w:tcPr>
          <w:p w14:paraId="33D92958" w14:textId="77777777" w:rsidR="00B60712" w:rsidRPr="004D165E" w:rsidRDefault="00B60712" w:rsidP="00B60712">
            <w:pPr>
              <w:spacing w:after="0" w:line="240" w:lineRule="auto"/>
              <w:jc w:val="right"/>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169,8</w:t>
            </w:r>
          </w:p>
        </w:tc>
        <w:tc>
          <w:tcPr>
            <w:tcW w:w="992" w:type="dxa"/>
            <w:tcBorders>
              <w:top w:val="nil"/>
              <w:left w:val="nil"/>
              <w:bottom w:val="single" w:sz="4" w:space="0" w:color="auto"/>
              <w:right w:val="single" w:sz="4" w:space="0" w:color="auto"/>
            </w:tcBorders>
            <w:shd w:val="clear" w:color="auto" w:fill="auto"/>
            <w:noWrap/>
            <w:vAlign w:val="bottom"/>
            <w:hideMark/>
          </w:tcPr>
          <w:p w14:paraId="2D13E12C"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187,1</w:t>
            </w:r>
          </w:p>
        </w:tc>
        <w:tc>
          <w:tcPr>
            <w:tcW w:w="992" w:type="dxa"/>
            <w:tcBorders>
              <w:top w:val="nil"/>
              <w:left w:val="nil"/>
              <w:bottom w:val="single" w:sz="4" w:space="0" w:color="auto"/>
              <w:right w:val="single" w:sz="4" w:space="0" w:color="auto"/>
            </w:tcBorders>
            <w:shd w:val="clear" w:color="auto" w:fill="auto"/>
            <w:noWrap/>
            <w:vAlign w:val="bottom"/>
            <w:hideMark/>
          </w:tcPr>
          <w:p w14:paraId="6EB22468"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192,5</w:t>
            </w:r>
          </w:p>
        </w:tc>
        <w:tc>
          <w:tcPr>
            <w:tcW w:w="1275" w:type="dxa"/>
            <w:tcBorders>
              <w:top w:val="nil"/>
              <w:left w:val="nil"/>
              <w:bottom w:val="single" w:sz="4" w:space="0" w:color="auto"/>
              <w:right w:val="single" w:sz="4" w:space="0" w:color="auto"/>
            </w:tcBorders>
            <w:shd w:val="clear" w:color="auto" w:fill="auto"/>
            <w:noWrap/>
            <w:vAlign w:val="bottom"/>
            <w:hideMark/>
          </w:tcPr>
          <w:p w14:paraId="432B984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22,7</w:t>
            </w:r>
          </w:p>
        </w:tc>
        <w:tc>
          <w:tcPr>
            <w:tcW w:w="760" w:type="dxa"/>
            <w:tcBorders>
              <w:top w:val="nil"/>
              <w:left w:val="nil"/>
              <w:bottom w:val="single" w:sz="4" w:space="0" w:color="auto"/>
              <w:right w:val="single" w:sz="4" w:space="0" w:color="auto"/>
            </w:tcBorders>
            <w:shd w:val="clear" w:color="auto" w:fill="auto"/>
            <w:noWrap/>
            <w:vAlign w:val="bottom"/>
            <w:hideMark/>
          </w:tcPr>
          <w:p w14:paraId="7A7E98D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113,4</w:t>
            </w:r>
          </w:p>
        </w:tc>
      </w:tr>
      <w:tr w:rsidR="00B60712" w:rsidRPr="000B5C75" w14:paraId="042B5012" w14:textId="77777777" w:rsidTr="00B60712">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74E7B6"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5.</w:t>
            </w:r>
          </w:p>
        </w:tc>
        <w:tc>
          <w:tcPr>
            <w:tcW w:w="3544" w:type="dxa"/>
            <w:tcBorders>
              <w:top w:val="nil"/>
              <w:left w:val="nil"/>
              <w:bottom w:val="single" w:sz="4" w:space="0" w:color="auto"/>
              <w:right w:val="single" w:sz="4" w:space="0" w:color="auto"/>
            </w:tcBorders>
            <w:shd w:val="clear" w:color="auto" w:fill="auto"/>
            <w:noWrap/>
            <w:vAlign w:val="bottom"/>
            <w:hideMark/>
          </w:tcPr>
          <w:p w14:paraId="4CE9FE4B"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Cheltuieli administrative</w:t>
            </w:r>
          </w:p>
        </w:tc>
        <w:tc>
          <w:tcPr>
            <w:tcW w:w="992" w:type="dxa"/>
            <w:tcBorders>
              <w:top w:val="nil"/>
              <w:left w:val="nil"/>
              <w:bottom w:val="single" w:sz="4" w:space="0" w:color="auto"/>
              <w:right w:val="single" w:sz="4" w:space="0" w:color="auto"/>
            </w:tcBorders>
            <w:shd w:val="clear" w:color="auto" w:fill="auto"/>
            <w:noWrap/>
            <w:vAlign w:val="bottom"/>
            <w:hideMark/>
          </w:tcPr>
          <w:p w14:paraId="47CD6088" w14:textId="77777777" w:rsidR="00B60712" w:rsidRPr="004D165E" w:rsidRDefault="00B60712" w:rsidP="00B60712">
            <w:pPr>
              <w:spacing w:after="0" w:line="240" w:lineRule="auto"/>
              <w:jc w:val="right"/>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52,8</w:t>
            </w:r>
          </w:p>
        </w:tc>
        <w:tc>
          <w:tcPr>
            <w:tcW w:w="992" w:type="dxa"/>
            <w:tcBorders>
              <w:top w:val="nil"/>
              <w:left w:val="nil"/>
              <w:bottom w:val="single" w:sz="4" w:space="0" w:color="auto"/>
              <w:right w:val="single" w:sz="4" w:space="0" w:color="auto"/>
            </w:tcBorders>
            <w:shd w:val="clear" w:color="auto" w:fill="auto"/>
            <w:noWrap/>
            <w:vAlign w:val="bottom"/>
            <w:hideMark/>
          </w:tcPr>
          <w:p w14:paraId="2CFD20B7"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55,7</w:t>
            </w:r>
          </w:p>
        </w:tc>
        <w:tc>
          <w:tcPr>
            <w:tcW w:w="992" w:type="dxa"/>
            <w:tcBorders>
              <w:top w:val="nil"/>
              <w:left w:val="nil"/>
              <w:bottom w:val="single" w:sz="4" w:space="0" w:color="auto"/>
              <w:right w:val="single" w:sz="4" w:space="0" w:color="auto"/>
            </w:tcBorders>
            <w:shd w:val="clear" w:color="auto" w:fill="auto"/>
            <w:noWrap/>
            <w:vAlign w:val="bottom"/>
            <w:hideMark/>
          </w:tcPr>
          <w:p w14:paraId="05DCE81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52,9</w:t>
            </w:r>
          </w:p>
        </w:tc>
        <w:tc>
          <w:tcPr>
            <w:tcW w:w="1275" w:type="dxa"/>
            <w:tcBorders>
              <w:top w:val="nil"/>
              <w:left w:val="nil"/>
              <w:bottom w:val="single" w:sz="4" w:space="0" w:color="auto"/>
              <w:right w:val="single" w:sz="4" w:space="0" w:color="auto"/>
            </w:tcBorders>
            <w:shd w:val="clear" w:color="auto" w:fill="auto"/>
            <w:noWrap/>
            <w:vAlign w:val="bottom"/>
            <w:hideMark/>
          </w:tcPr>
          <w:p w14:paraId="06C1A65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0,1</w:t>
            </w:r>
          </w:p>
        </w:tc>
        <w:tc>
          <w:tcPr>
            <w:tcW w:w="760" w:type="dxa"/>
            <w:tcBorders>
              <w:top w:val="nil"/>
              <w:left w:val="nil"/>
              <w:bottom w:val="single" w:sz="4" w:space="0" w:color="auto"/>
              <w:right w:val="single" w:sz="4" w:space="0" w:color="auto"/>
            </w:tcBorders>
            <w:shd w:val="clear" w:color="auto" w:fill="auto"/>
            <w:noWrap/>
            <w:vAlign w:val="bottom"/>
            <w:hideMark/>
          </w:tcPr>
          <w:p w14:paraId="4E17DAA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100,2</w:t>
            </w:r>
          </w:p>
        </w:tc>
      </w:tr>
      <w:tr w:rsidR="00B60712" w:rsidRPr="000B5C75" w14:paraId="74E4B2E4" w14:textId="77777777" w:rsidTr="00B60712">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0CAB8681"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6.</w:t>
            </w:r>
          </w:p>
        </w:tc>
        <w:tc>
          <w:tcPr>
            <w:tcW w:w="3544" w:type="dxa"/>
            <w:tcBorders>
              <w:top w:val="nil"/>
              <w:left w:val="nil"/>
              <w:bottom w:val="single" w:sz="4" w:space="0" w:color="auto"/>
              <w:right w:val="single" w:sz="4" w:space="0" w:color="auto"/>
            </w:tcBorders>
            <w:shd w:val="clear" w:color="auto" w:fill="auto"/>
            <w:noWrap/>
            <w:hideMark/>
          </w:tcPr>
          <w:p w14:paraId="2B53ACAD" w14:textId="77777777" w:rsidR="00B60712" w:rsidRPr="00F8359B" w:rsidRDefault="00B60712" w:rsidP="00B60712">
            <w:pPr>
              <w:spacing w:after="0" w:line="240" w:lineRule="auto"/>
              <w:ind w:right="-533"/>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Alte cheltuieli din activitatea operațională</w:t>
            </w:r>
          </w:p>
        </w:tc>
        <w:tc>
          <w:tcPr>
            <w:tcW w:w="992" w:type="dxa"/>
            <w:tcBorders>
              <w:top w:val="nil"/>
              <w:left w:val="nil"/>
              <w:bottom w:val="single" w:sz="4" w:space="0" w:color="auto"/>
              <w:right w:val="single" w:sz="4" w:space="0" w:color="auto"/>
            </w:tcBorders>
            <w:shd w:val="clear" w:color="auto" w:fill="auto"/>
            <w:noWrap/>
            <w:hideMark/>
          </w:tcPr>
          <w:p w14:paraId="441429F6" w14:textId="77777777" w:rsidR="00B60712" w:rsidRPr="004D165E" w:rsidRDefault="00B60712" w:rsidP="00B60712">
            <w:pPr>
              <w:spacing w:after="0" w:line="240" w:lineRule="auto"/>
              <w:jc w:val="right"/>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54,7</w:t>
            </w:r>
          </w:p>
        </w:tc>
        <w:tc>
          <w:tcPr>
            <w:tcW w:w="992" w:type="dxa"/>
            <w:tcBorders>
              <w:top w:val="nil"/>
              <w:left w:val="nil"/>
              <w:bottom w:val="single" w:sz="4" w:space="0" w:color="auto"/>
              <w:right w:val="single" w:sz="4" w:space="0" w:color="auto"/>
            </w:tcBorders>
            <w:shd w:val="clear" w:color="auto" w:fill="auto"/>
            <w:noWrap/>
            <w:hideMark/>
          </w:tcPr>
          <w:p w14:paraId="549A9649"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52,1</w:t>
            </w:r>
          </w:p>
        </w:tc>
        <w:tc>
          <w:tcPr>
            <w:tcW w:w="992" w:type="dxa"/>
            <w:tcBorders>
              <w:top w:val="nil"/>
              <w:left w:val="nil"/>
              <w:bottom w:val="single" w:sz="4" w:space="0" w:color="auto"/>
              <w:right w:val="single" w:sz="4" w:space="0" w:color="auto"/>
            </w:tcBorders>
            <w:shd w:val="clear" w:color="auto" w:fill="auto"/>
            <w:noWrap/>
            <w:hideMark/>
          </w:tcPr>
          <w:p w14:paraId="4984592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60,4</w:t>
            </w:r>
          </w:p>
        </w:tc>
        <w:tc>
          <w:tcPr>
            <w:tcW w:w="1275" w:type="dxa"/>
            <w:tcBorders>
              <w:top w:val="nil"/>
              <w:left w:val="nil"/>
              <w:bottom w:val="single" w:sz="4" w:space="0" w:color="auto"/>
              <w:right w:val="single" w:sz="4" w:space="0" w:color="auto"/>
            </w:tcBorders>
            <w:shd w:val="clear" w:color="auto" w:fill="auto"/>
            <w:noWrap/>
            <w:hideMark/>
          </w:tcPr>
          <w:p w14:paraId="755CA61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5,7</w:t>
            </w:r>
          </w:p>
        </w:tc>
        <w:tc>
          <w:tcPr>
            <w:tcW w:w="760" w:type="dxa"/>
            <w:tcBorders>
              <w:top w:val="nil"/>
              <w:left w:val="nil"/>
              <w:bottom w:val="single" w:sz="4" w:space="0" w:color="auto"/>
              <w:right w:val="single" w:sz="4" w:space="0" w:color="auto"/>
            </w:tcBorders>
            <w:shd w:val="clear" w:color="auto" w:fill="auto"/>
            <w:noWrap/>
            <w:hideMark/>
          </w:tcPr>
          <w:p w14:paraId="7E5DF09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110,4</w:t>
            </w:r>
          </w:p>
        </w:tc>
      </w:tr>
      <w:tr w:rsidR="00B60712" w:rsidRPr="000B5C75" w14:paraId="44CAD697" w14:textId="77777777" w:rsidTr="00B60712">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04AFB869"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7.</w:t>
            </w:r>
          </w:p>
        </w:tc>
        <w:tc>
          <w:tcPr>
            <w:tcW w:w="3544" w:type="dxa"/>
            <w:tcBorders>
              <w:top w:val="nil"/>
              <w:left w:val="nil"/>
              <w:bottom w:val="single" w:sz="4" w:space="0" w:color="auto"/>
              <w:right w:val="single" w:sz="4" w:space="0" w:color="auto"/>
            </w:tcBorders>
            <w:shd w:val="clear" w:color="auto" w:fill="auto"/>
            <w:noWrap/>
            <w:hideMark/>
          </w:tcPr>
          <w:p w14:paraId="6442570E"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Alte venituri din activitatea operațională</w:t>
            </w:r>
          </w:p>
        </w:tc>
        <w:tc>
          <w:tcPr>
            <w:tcW w:w="992" w:type="dxa"/>
            <w:tcBorders>
              <w:top w:val="nil"/>
              <w:left w:val="nil"/>
              <w:bottom w:val="single" w:sz="4" w:space="0" w:color="auto"/>
              <w:right w:val="single" w:sz="4" w:space="0" w:color="auto"/>
            </w:tcBorders>
            <w:shd w:val="clear" w:color="auto" w:fill="auto"/>
            <w:noWrap/>
            <w:hideMark/>
          </w:tcPr>
          <w:p w14:paraId="601295CA" w14:textId="77777777" w:rsidR="00B60712" w:rsidRPr="004D165E" w:rsidRDefault="00B60712" w:rsidP="00B60712">
            <w:pPr>
              <w:spacing w:after="0" w:line="240" w:lineRule="auto"/>
              <w:jc w:val="right"/>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86,9</w:t>
            </w:r>
          </w:p>
        </w:tc>
        <w:tc>
          <w:tcPr>
            <w:tcW w:w="992" w:type="dxa"/>
            <w:tcBorders>
              <w:top w:val="nil"/>
              <w:left w:val="nil"/>
              <w:bottom w:val="single" w:sz="4" w:space="0" w:color="auto"/>
              <w:right w:val="single" w:sz="4" w:space="0" w:color="auto"/>
            </w:tcBorders>
            <w:shd w:val="clear" w:color="auto" w:fill="auto"/>
            <w:noWrap/>
            <w:hideMark/>
          </w:tcPr>
          <w:p w14:paraId="44096131"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87,3</w:t>
            </w:r>
          </w:p>
        </w:tc>
        <w:tc>
          <w:tcPr>
            <w:tcW w:w="992" w:type="dxa"/>
            <w:tcBorders>
              <w:top w:val="nil"/>
              <w:left w:val="nil"/>
              <w:bottom w:val="single" w:sz="4" w:space="0" w:color="auto"/>
              <w:right w:val="single" w:sz="4" w:space="0" w:color="auto"/>
            </w:tcBorders>
            <w:shd w:val="clear" w:color="auto" w:fill="auto"/>
            <w:noWrap/>
            <w:hideMark/>
          </w:tcPr>
          <w:p w14:paraId="36E2637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91,6</w:t>
            </w:r>
          </w:p>
        </w:tc>
        <w:tc>
          <w:tcPr>
            <w:tcW w:w="1275" w:type="dxa"/>
            <w:tcBorders>
              <w:top w:val="nil"/>
              <w:left w:val="nil"/>
              <w:bottom w:val="single" w:sz="4" w:space="0" w:color="auto"/>
              <w:right w:val="single" w:sz="4" w:space="0" w:color="auto"/>
            </w:tcBorders>
            <w:shd w:val="clear" w:color="auto" w:fill="auto"/>
            <w:noWrap/>
            <w:hideMark/>
          </w:tcPr>
          <w:p w14:paraId="260F0E85"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4,7</w:t>
            </w:r>
          </w:p>
        </w:tc>
        <w:tc>
          <w:tcPr>
            <w:tcW w:w="760" w:type="dxa"/>
            <w:tcBorders>
              <w:top w:val="nil"/>
              <w:left w:val="nil"/>
              <w:bottom w:val="single" w:sz="4" w:space="0" w:color="auto"/>
              <w:right w:val="single" w:sz="4" w:space="0" w:color="auto"/>
            </w:tcBorders>
            <w:shd w:val="clear" w:color="auto" w:fill="auto"/>
            <w:noWrap/>
            <w:hideMark/>
          </w:tcPr>
          <w:p w14:paraId="2AACDDE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105,4</w:t>
            </w:r>
          </w:p>
        </w:tc>
      </w:tr>
      <w:tr w:rsidR="00B60712" w:rsidRPr="000B5C75" w14:paraId="4E9328C8" w14:textId="77777777" w:rsidTr="00B60712">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97449C"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8.</w:t>
            </w:r>
          </w:p>
        </w:tc>
        <w:tc>
          <w:tcPr>
            <w:tcW w:w="3544" w:type="dxa"/>
            <w:tcBorders>
              <w:top w:val="nil"/>
              <w:left w:val="nil"/>
              <w:bottom w:val="single" w:sz="4" w:space="0" w:color="auto"/>
              <w:right w:val="single" w:sz="4" w:space="0" w:color="auto"/>
            </w:tcBorders>
            <w:shd w:val="clear" w:color="auto" w:fill="auto"/>
            <w:noWrap/>
            <w:vAlign w:val="bottom"/>
            <w:hideMark/>
          </w:tcPr>
          <w:p w14:paraId="2A2FE1C6"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Rezultatul din activitatea operațională</w:t>
            </w:r>
          </w:p>
        </w:tc>
        <w:tc>
          <w:tcPr>
            <w:tcW w:w="992" w:type="dxa"/>
            <w:tcBorders>
              <w:top w:val="nil"/>
              <w:left w:val="nil"/>
              <w:bottom w:val="single" w:sz="4" w:space="0" w:color="auto"/>
              <w:right w:val="single" w:sz="4" w:space="0" w:color="auto"/>
            </w:tcBorders>
            <w:shd w:val="clear" w:color="auto" w:fill="auto"/>
            <w:noWrap/>
            <w:vAlign w:val="bottom"/>
            <w:hideMark/>
          </w:tcPr>
          <w:p w14:paraId="09F53F40" w14:textId="77777777" w:rsidR="00B60712" w:rsidRPr="004D165E" w:rsidRDefault="00B60712" w:rsidP="00B60712">
            <w:pPr>
              <w:spacing w:after="0" w:line="240" w:lineRule="auto"/>
              <w:jc w:val="right"/>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116,8</w:t>
            </w:r>
          </w:p>
        </w:tc>
        <w:tc>
          <w:tcPr>
            <w:tcW w:w="992" w:type="dxa"/>
            <w:tcBorders>
              <w:top w:val="nil"/>
              <w:left w:val="nil"/>
              <w:bottom w:val="single" w:sz="4" w:space="0" w:color="auto"/>
              <w:right w:val="single" w:sz="4" w:space="0" w:color="auto"/>
            </w:tcBorders>
            <w:shd w:val="clear" w:color="auto" w:fill="auto"/>
            <w:noWrap/>
            <w:vAlign w:val="bottom"/>
            <w:hideMark/>
          </w:tcPr>
          <w:p w14:paraId="20883752"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121,0</w:t>
            </w:r>
          </w:p>
        </w:tc>
        <w:tc>
          <w:tcPr>
            <w:tcW w:w="992" w:type="dxa"/>
            <w:tcBorders>
              <w:top w:val="nil"/>
              <w:left w:val="nil"/>
              <w:bottom w:val="single" w:sz="4" w:space="0" w:color="auto"/>
              <w:right w:val="single" w:sz="4" w:space="0" w:color="auto"/>
            </w:tcBorders>
            <w:shd w:val="clear" w:color="auto" w:fill="auto"/>
            <w:noWrap/>
            <w:vAlign w:val="bottom"/>
            <w:hideMark/>
          </w:tcPr>
          <w:p w14:paraId="24BEF9B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73,7</w:t>
            </w:r>
          </w:p>
        </w:tc>
        <w:tc>
          <w:tcPr>
            <w:tcW w:w="1275" w:type="dxa"/>
            <w:tcBorders>
              <w:top w:val="nil"/>
              <w:left w:val="nil"/>
              <w:bottom w:val="single" w:sz="4" w:space="0" w:color="auto"/>
              <w:right w:val="single" w:sz="4" w:space="0" w:color="auto"/>
            </w:tcBorders>
            <w:shd w:val="clear" w:color="auto" w:fill="auto"/>
            <w:noWrap/>
            <w:vAlign w:val="bottom"/>
            <w:hideMark/>
          </w:tcPr>
          <w:p w14:paraId="4D7DB7E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-43,1</w:t>
            </w:r>
          </w:p>
        </w:tc>
        <w:tc>
          <w:tcPr>
            <w:tcW w:w="760" w:type="dxa"/>
            <w:tcBorders>
              <w:top w:val="nil"/>
              <w:left w:val="nil"/>
              <w:bottom w:val="single" w:sz="4" w:space="0" w:color="auto"/>
              <w:right w:val="single" w:sz="4" w:space="0" w:color="auto"/>
            </w:tcBorders>
            <w:shd w:val="clear" w:color="auto" w:fill="auto"/>
            <w:noWrap/>
            <w:vAlign w:val="bottom"/>
            <w:hideMark/>
          </w:tcPr>
          <w:p w14:paraId="6B058A2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63,1</w:t>
            </w:r>
          </w:p>
        </w:tc>
      </w:tr>
      <w:tr w:rsidR="00B60712" w:rsidRPr="000B5C75" w14:paraId="7817AB31" w14:textId="77777777" w:rsidTr="00B60712">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90564C"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9.</w:t>
            </w:r>
          </w:p>
        </w:tc>
        <w:tc>
          <w:tcPr>
            <w:tcW w:w="3544" w:type="dxa"/>
            <w:tcBorders>
              <w:top w:val="nil"/>
              <w:left w:val="nil"/>
              <w:bottom w:val="single" w:sz="4" w:space="0" w:color="auto"/>
              <w:right w:val="single" w:sz="4" w:space="0" w:color="auto"/>
            </w:tcBorders>
            <w:shd w:val="clear" w:color="auto" w:fill="auto"/>
            <w:noWrap/>
            <w:vAlign w:val="bottom"/>
            <w:hideMark/>
          </w:tcPr>
          <w:p w14:paraId="024B930E"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Costuri financiare</w:t>
            </w:r>
          </w:p>
        </w:tc>
        <w:tc>
          <w:tcPr>
            <w:tcW w:w="992" w:type="dxa"/>
            <w:tcBorders>
              <w:top w:val="nil"/>
              <w:left w:val="nil"/>
              <w:bottom w:val="single" w:sz="4" w:space="0" w:color="auto"/>
              <w:right w:val="single" w:sz="4" w:space="0" w:color="auto"/>
            </w:tcBorders>
            <w:shd w:val="clear" w:color="auto" w:fill="auto"/>
            <w:noWrap/>
            <w:vAlign w:val="bottom"/>
            <w:hideMark/>
          </w:tcPr>
          <w:p w14:paraId="285533DD" w14:textId="77777777" w:rsidR="00B60712" w:rsidRPr="004D165E" w:rsidRDefault="00B60712" w:rsidP="00B60712">
            <w:pPr>
              <w:spacing w:after="0" w:line="240" w:lineRule="auto"/>
              <w:jc w:val="right"/>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46,3</w:t>
            </w:r>
          </w:p>
        </w:tc>
        <w:tc>
          <w:tcPr>
            <w:tcW w:w="992" w:type="dxa"/>
            <w:tcBorders>
              <w:top w:val="nil"/>
              <w:left w:val="nil"/>
              <w:bottom w:val="single" w:sz="4" w:space="0" w:color="auto"/>
              <w:right w:val="single" w:sz="4" w:space="0" w:color="auto"/>
            </w:tcBorders>
            <w:shd w:val="clear" w:color="auto" w:fill="auto"/>
            <w:noWrap/>
            <w:vAlign w:val="bottom"/>
            <w:hideMark/>
          </w:tcPr>
          <w:p w14:paraId="67B36C78"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27,6</w:t>
            </w:r>
          </w:p>
        </w:tc>
        <w:tc>
          <w:tcPr>
            <w:tcW w:w="992" w:type="dxa"/>
            <w:tcBorders>
              <w:top w:val="nil"/>
              <w:left w:val="nil"/>
              <w:bottom w:val="single" w:sz="4" w:space="0" w:color="auto"/>
              <w:right w:val="single" w:sz="4" w:space="0" w:color="auto"/>
            </w:tcBorders>
            <w:shd w:val="clear" w:color="auto" w:fill="auto"/>
            <w:noWrap/>
            <w:vAlign w:val="bottom"/>
            <w:hideMark/>
          </w:tcPr>
          <w:p w14:paraId="6955178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61,3</w:t>
            </w:r>
          </w:p>
        </w:tc>
        <w:tc>
          <w:tcPr>
            <w:tcW w:w="1275" w:type="dxa"/>
            <w:tcBorders>
              <w:top w:val="nil"/>
              <w:left w:val="nil"/>
              <w:bottom w:val="single" w:sz="4" w:space="0" w:color="auto"/>
              <w:right w:val="single" w:sz="4" w:space="0" w:color="auto"/>
            </w:tcBorders>
            <w:shd w:val="clear" w:color="auto" w:fill="auto"/>
            <w:noWrap/>
            <w:vAlign w:val="bottom"/>
            <w:hideMark/>
          </w:tcPr>
          <w:p w14:paraId="0073768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15,0</w:t>
            </w:r>
          </w:p>
        </w:tc>
        <w:tc>
          <w:tcPr>
            <w:tcW w:w="760" w:type="dxa"/>
            <w:tcBorders>
              <w:top w:val="nil"/>
              <w:left w:val="nil"/>
              <w:bottom w:val="single" w:sz="4" w:space="0" w:color="auto"/>
              <w:right w:val="single" w:sz="4" w:space="0" w:color="auto"/>
            </w:tcBorders>
            <w:shd w:val="clear" w:color="auto" w:fill="auto"/>
            <w:noWrap/>
            <w:vAlign w:val="bottom"/>
            <w:hideMark/>
          </w:tcPr>
          <w:p w14:paraId="6896B12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132,4</w:t>
            </w:r>
          </w:p>
        </w:tc>
      </w:tr>
      <w:tr w:rsidR="00B60712" w:rsidRPr="000B5C75" w14:paraId="4E0309AF" w14:textId="77777777" w:rsidTr="00B60712">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0F63AC"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10.</w:t>
            </w:r>
          </w:p>
        </w:tc>
        <w:tc>
          <w:tcPr>
            <w:tcW w:w="3544" w:type="dxa"/>
            <w:tcBorders>
              <w:top w:val="nil"/>
              <w:left w:val="nil"/>
              <w:bottom w:val="single" w:sz="4" w:space="0" w:color="auto"/>
              <w:right w:val="single" w:sz="4" w:space="0" w:color="auto"/>
            </w:tcBorders>
            <w:shd w:val="clear" w:color="auto" w:fill="auto"/>
            <w:noWrap/>
            <w:vAlign w:val="bottom"/>
            <w:hideMark/>
          </w:tcPr>
          <w:p w14:paraId="4C6F947A"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Venituri financiare</w:t>
            </w:r>
          </w:p>
        </w:tc>
        <w:tc>
          <w:tcPr>
            <w:tcW w:w="992" w:type="dxa"/>
            <w:tcBorders>
              <w:top w:val="nil"/>
              <w:left w:val="nil"/>
              <w:bottom w:val="single" w:sz="4" w:space="0" w:color="auto"/>
              <w:right w:val="single" w:sz="4" w:space="0" w:color="auto"/>
            </w:tcBorders>
            <w:shd w:val="clear" w:color="auto" w:fill="auto"/>
            <w:noWrap/>
            <w:vAlign w:val="bottom"/>
            <w:hideMark/>
          </w:tcPr>
          <w:p w14:paraId="6F9FE1BC" w14:textId="77777777" w:rsidR="00B60712" w:rsidRPr="004D165E" w:rsidRDefault="00B60712" w:rsidP="00B60712">
            <w:pPr>
              <w:spacing w:after="0" w:line="240" w:lineRule="auto"/>
              <w:jc w:val="right"/>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26,5</w:t>
            </w:r>
          </w:p>
        </w:tc>
        <w:tc>
          <w:tcPr>
            <w:tcW w:w="992" w:type="dxa"/>
            <w:tcBorders>
              <w:top w:val="nil"/>
              <w:left w:val="nil"/>
              <w:bottom w:val="single" w:sz="4" w:space="0" w:color="auto"/>
              <w:right w:val="single" w:sz="4" w:space="0" w:color="auto"/>
            </w:tcBorders>
            <w:shd w:val="clear" w:color="auto" w:fill="auto"/>
            <w:noWrap/>
            <w:vAlign w:val="bottom"/>
            <w:hideMark/>
          </w:tcPr>
          <w:p w14:paraId="63A3EC32"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11,2</w:t>
            </w:r>
          </w:p>
        </w:tc>
        <w:tc>
          <w:tcPr>
            <w:tcW w:w="992" w:type="dxa"/>
            <w:tcBorders>
              <w:top w:val="nil"/>
              <w:left w:val="nil"/>
              <w:bottom w:val="single" w:sz="4" w:space="0" w:color="auto"/>
              <w:right w:val="single" w:sz="4" w:space="0" w:color="auto"/>
            </w:tcBorders>
            <w:shd w:val="clear" w:color="auto" w:fill="auto"/>
            <w:noWrap/>
            <w:vAlign w:val="bottom"/>
            <w:hideMark/>
          </w:tcPr>
          <w:p w14:paraId="22A92098"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33,0</w:t>
            </w:r>
          </w:p>
        </w:tc>
        <w:tc>
          <w:tcPr>
            <w:tcW w:w="1275" w:type="dxa"/>
            <w:tcBorders>
              <w:top w:val="nil"/>
              <w:left w:val="nil"/>
              <w:bottom w:val="single" w:sz="4" w:space="0" w:color="auto"/>
              <w:right w:val="single" w:sz="4" w:space="0" w:color="auto"/>
            </w:tcBorders>
            <w:shd w:val="clear" w:color="auto" w:fill="auto"/>
            <w:noWrap/>
            <w:vAlign w:val="bottom"/>
            <w:hideMark/>
          </w:tcPr>
          <w:p w14:paraId="4D54264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6,5</w:t>
            </w:r>
          </w:p>
        </w:tc>
        <w:tc>
          <w:tcPr>
            <w:tcW w:w="760" w:type="dxa"/>
            <w:tcBorders>
              <w:top w:val="nil"/>
              <w:left w:val="nil"/>
              <w:bottom w:val="single" w:sz="4" w:space="0" w:color="auto"/>
              <w:right w:val="single" w:sz="4" w:space="0" w:color="auto"/>
            </w:tcBorders>
            <w:shd w:val="clear" w:color="auto" w:fill="auto"/>
            <w:noWrap/>
            <w:vAlign w:val="bottom"/>
            <w:hideMark/>
          </w:tcPr>
          <w:p w14:paraId="304E7C4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124,5</w:t>
            </w:r>
          </w:p>
        </w:tc>
      </w:tr>
      <w:tr w:rsidR="00B60712" w:rsidRPr="000B5C75" w14:paraId="43E3CF09" w14:textId="77777777" w:rsidTr="00B60712">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976081"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11.</w:t>
            </w:r>
          </w:p>
        </w:tc>
        <w:tc>
          <w:tcPr>
            <w:tcW w:w="3544" w:type="dxa"/>
            <w:tcBorders>
              <w:top w:val="nil"/>
              <w:left w:val="nil"/>
              <w:bottom w:val="single" w:sz="4" w:space="0" w:color="auto"/>
              <w:right w:val="single" w:sz="4" w:space="0" w:color="auto"/>
            </w:tcBorders>
            <w:shd w:val="clear" w:color="auto" w:fill="auto"/>
            <w:noWrap/>
            <w:vAlign w:val="bottom"/>
            <w:hideMark/>
          </w:tcPr>
          <w:p w14:paraId="7B5E1E36"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Rezultatul din activitatea financiară</w:t>
            </w:r>
          </w:p>
        </w:tc>
        <w:tc>
          <w:tcPr>
            <w:tcW w:w="992" w:type="dxa"/>
            <w:tcBorders>
              <w:top w:val="nil"/>
              <w:left w:val="nil"/>
              <w:bottom w:val="single" w:sz="4" w:space="0" w:color="auto"/>
              <w:right w:val="single" w:sz="4" w:space="0" w:color="auto"/>
            </w:tcBorders>
            <w:shd w:val="clear" w:color="auto" w:fill="auto"/>
            <w:noWrap/>
            <w:vAlign w:val="bottom"/>
            <w:hideMark/>
          </w:tcPr>
          <w:p w14:paraId="64B9E64A" w14:textId="77777777" w:rsidR="00B60712" w:rsidRPr="004D165E" w:rsidRDefault="00B60712" w:rsidP="00B60712">
            <w:pPr>
              <w:spacing w:after="0" w:line="240" w:lineRule="auto"/>
              <w:jc w:val="right"/>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-19,8</w:t>
            </w:r>
          </w:p>
        </w:tc>
        <w:tc>
          <w:tcPr>
            <w:tcW w:w="992" w:type="dxa"/>
            <w:tcBorders>
              <w:top w:val="nil"/>
              <w:left w:val="nil"/>
              <w:bottom w:val="single" w:sz="4" w:space="0" w:color="auto"/>
              <w:right w:val="single" w:sz="4" w:space="0" w:color="auto"/>
            </w:tcBorders>
            <w:shd w:val="clear" w:color="auto" w:fill="auto"/>
            <w:noWrap/>
            <w:vAlign w:val="bottom"/>
            <w:hideMark/>
          </w:tcPr>
          <w:p w14:paraId="4AC49BA5"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-16,4</w:t>
            </w:r>
          </w:p>
        </w:tc>
        <w:tc>
          <w:tcPr>
            <w:tcW w:w="992" w:type="dxa"/>
            <w:tcBorders>
              <w:top w:val="nil"/>
              <w:left w:val="nil"/>
              <w:bottom w:val="single" w:sz="4" w:space="0" w:color="auto"/>
              <w:right w:val="single" w:sz="4" w:space="0" w:color="auto"/>
            </w:tcBorders>
            <w:shd w:val="clear" w:color="auto" w:fill="auto"/>
            <w:noWrap/>
            <w:vAlign w:val="bottom"/>
            <w:hideMark/>
          </w:tcPr>
          <w:p w14:paraId="7393DEF5"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-28,3</w:t>
            </w:r>
          </w:p>
        </w:tc>
        <w:tc>
          <w:tcPr>
            <w:tcW w:w="1275" w:type="dxa"/>
            <w:tcBorders>
              <w:top w:val="nil"/>
              <w:left w:val="nil"/>
              <w:bottom w:val="single" w:sz="4" w:space="0" w:color="auto"/>
              <w:right w:val="single" w:sz="4" w:space="0" w:color="auto"/>
            </w:tcBorders>
            <w:shd w:val="clear" w:color="auto" w:fill="auto"/>
            <w:noWrap/>
            <w:vAlign w:val="bottom"/>
            <w:hideMark/>
          </w:tcPr>
          <w:p w14:paraId="0ADD4AE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-8,5</w:t>
            </w:r>
          </w:p>
        </w:tc>
        <w:tc>
          <w:tcPr>
            <w:tcW w:w="760" w:type="dxa"/>
            <w:tcBorders>
              <w:top w:val="nil"/>
              <w:left w:val="nil"/>
              <w:bottom w:val="single" w:sz="4" w:space="0" w:color="auto"/>
              <w:right w:val="single" w:sz="4" w:space="0" w:color="auto"/>
            </w:tcBorders>
            <w:shd w:val="clear" w:color="auto" w:fill="auto"/>
            <w:noWrap/>
            <w:vAlign w:val="bottom"/>
            <w:hideMark/>
          </w:tcPr>
          <w:p w14:paraId="66902B8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-42,9</w:t>
            </w:r>
          </w:p>
        </w:tc>
      </w:tr>
      <w:tr w:rsidR="00B60712" w:rsidRPr="000B5C75" w14:paraId="78EBA2EB" w14:textId="77777777" w:rsidTr="00B60712">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8A6E0E"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12.</w:t>
            </w:r>
          </w:p>
        </w:tc>
        <w:tc>
          <w:tcPr>
            <w:tcW w:w="3544" w:type="dxa"/>
            <w:tcBorders>
              <w:top w:val="nil"/>
              <w:left w:val="nil"/>
              <w:bottom w:val="single" w:sz="4" w:space="0" w:color="auto"/>
              <w:right w:val="single" w:sz="4" w:space="0" w:color="auto"/>
            </w:tcBorders>
            <w:shd w:val="clear" w:color="auto" w:fill="auto"/>
            <w:noWrap/>
            <w:vAlign w:val="bottom"/>
            <w:hideMark/>
          </w:tcPr>
          <w:p w14:paraId="7AACC422"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Cheltuieli privind impozitul pe venit</w:t>
            </w:r>
          </w:p>
        </w:tc>
        <w:tc>
          <w:tcPr>
            <w:tcW w:w="992" w:type="dxa"/>
            <w:tcBorders>
              <w:top w:val="nil"/>
              <w:left w:val="nil"/>
              <w:bottom w:val="single" w:sz="4" w:space="0" w:color="auto"/>
              <w:right w:val="single" w:sz="4" w:space="0" w:color="auto"/>
            </w:tcBorders>
            <w:shd w:val="clear" w:color="auto" w:fill="auto"/>
            <w:noWrap/>
            <w:vAlign w:val="bottom"/>
            <w:hideMark/>
          </w:tcPr>
          <w:p w14:paraId="50ED3D45" w14:textId="77777777" w:rsidR="00B60712" w:rsidRPr="004D165E" w:rsidRDefault="00B60712" w:rsidP="00B60712">
            <w:pPr>
              <w:spacing w:after="0" w:line="240" w:lineRule="auto"/>
              <w:jc w:val="right"/>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11,0</w:t>
            </w:r>
          </w:p>
        </w:tc>
        <w:tc>
          <w:tcPr>
            <w:tcW w:w="992" w:type="dxa"/>
            <w:tcBorders>
              <w:top w:val="nil"/>
              <w:left w:val="nil"/>
              <w:bottom w:val="single" w:sz="4" w:space="0" w:color="auto"/>
              <w:right w:val="single" w:sz="4" w:space="0" w:color="auto"/>
            </w:tcBorders>
            <w:shd w:val="clear" w:color="auto" w:fill="auto"/>
            <w:noWrap/>
            <w:vAlign w:val="bottom"/>
            <w:hideMark/>
          </w:tcPr>
          <w:p w14:paraId="38544FB7"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13,0</w:t>
            </w:r>
          </w:p>
        </w:tc>
        <w:tc>
          <w:tcPr>
            <w:tcW w:w="992" w:type="dxa"/>
            <w:tcBorders>
              <w:top w:val="nil"/>
              <w:left w:val="nil"/>
              <w:bottom w:val="single" w:sz="4" w:space="0" w:color="auto"/>
              <w:right w:val="single" w:sz="4" w:space="0" w:color="auto"/>
            </w:tcBorders>
            <w:shd w:val="clear" w:color="auto" w:fill="auto"/>
            <w:noWrap/>
            <w:vAlign w:val="bottom"/>
            <w:hideMark/>
          </w:tcPr>
          <w:p w14:paraId="1582FC8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5,5</w:t>
            </w:r>
          </w:p>
        </w:tc>
        <w:tc>
          <w:tcPr>
            <w:tcW w:w="1275" w:type="dxa"/>
            <w:tcBorders>
              <w:top w:val="nil"/>
              <w:left w:val="nil"/>
              <w:bottom w:val="single" w:sz="4" w:space="0" w:color="auto"/>
              <w:right w:val="single" w:sz="4" w:space="0" w:color="auto"/>
            </w:tcBorders>
            <w:shd w:val="clear" w:color="auto" w:fill="auto"/>
            <w:noWrap/>
            <w:vAlign w:val="bottom"/>
            <w:hideMark/>
          </w:tcPr>
          <w:p w14:paraId="5D1F2AE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-5,5</w:t>
            </w:r>
          </w:p>
        </w:tc>
        <w:tc>
          <w:tcPr>
            <w:tcW w:w="760" w:type="dxa"/>
            <w:tcBorders>
              <w:top w:val="nil"/>
              <w:left w:val="nil"/>
              <w:bottom w:val="single" w:sz="4" w:space="0" w:color="auto"/>
              <w:right w:val="single" w:sz="4" w:space="0" w:color="auto"/>
            </w:tcBorders>
            <w:shd w:val="clear" w:color="auto" w:fill="auto"/>
            <w:noWrap/>
            <w:vAlign w:val="bottom"/>
            <w:hideMark/>
          </w:tcPr>
          <w:p w14:paraId="0FBDA18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50,0</w:t>
            </w:r>
          </w:p>
        </w:tc>
      </w:tr>
      <w:tr w:rsidR="00B60712" w:rsidRPr="000B5C75" w14:paraId="2D9C0170" w14:textId="77777777" w:rsidTr="00B60712">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D60584"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13.</w:t>
            </w:r>
          </w:p>
        </w:tc>
        <w:tc>
          <w:tcPr>
            <w:tcW w:w="3544" w:type="dxa"/>
            <w:tcBorders>
              <w:top w:val="nil"/>
              <w:left w:val="nil"/>
              <w:bottom w:val="single" w:sz="4" w:space="0" w:color="auto"/>
              <w:right w:val="single" w:sz="4" w:space="0" w:color="auto"/>
            </w:tcBorders>
            <w:shd w:val="clear" w:color="auto" w:fill="auto"/>
            <w:noWrap/>
            <w:vAlign w:val="bottom"/>
            <w:hideMark/>
          </w:tcPr>
          <w:p w14:paraId="679E3B0B"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Total rezultatul global</w:t>
            </w:r>
          </w:p>
        </w:tc>
        <w:tc>
          <w:tcPr>
            <w:tcW w:w="992" w:type="dxa"/>
            <w:tcBorders>
              <w:top w:val="nil"/>
              <w:left w:val="nil"/>
              <w:bottom w:val="single" w:sz="4" w:space="0" w:color="auto"/>
              <w:right w:val="single" w:sz="4" w:space="0" w:color="auto"/>
            </w:tcBorders>
            <w:shd w:val="clear" w:color="auto" w:fill="auto"/>
            <w:noWrap/>
            <w:vAlign w:val="bottom"/>
            <w:hideMark/>
          </w:tcPr>
          <w:p w14:paraId="3C4C07A4" w14:textId="77777777" w:rsidR="00B60712" w:rsidRPr="004D165E" w:rsidRDefault="00B60712" w:rsidP="00B60712">
            <w:pPr>
              <w:spacing w:after="0" w:line="240" w:lineRule="auto"/>
              <w:jc w:val="right"/>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86,0</w:t>
            </w:r>
          </w:p>
        </w:tc>
        <w:tc>
          <w:tcPr>
            <w:tcW w:w="992" w:type="dxa"/>
            <w:tcBorders>
              <w:top w:val="nil"/>
              <w:left w:val="nil"/>
              <w:bottom w:val="single" w:sz="4" w:space="0" w:color="auto"/>
              <w:right w:val="single" w:sz="4" w:space="0" w:color="auto"/>
            </w:tcBorders>
            <w:shd w:val="clear" w:color="auto" w:fill="auto"/>
            <w:noWrap/>
            <w:vAlign w:val="bottom"/>
            <w:hideMark/>
          </w:tcPr>
          <w:p w14:paraId="4BCDE59C"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91,5</w:t>
            </w:r>
          </w:p>
        </w:tc>
        <w:tc>
          <w:tcPr>
            <w:tcW w:w="992" w:type="dxa"/>
            <w:tcBorders>
              <w:top w:val="nil"/>
              <w:left w:val="nil"/>
              <w:bottom w:val="single" w:sz="4" w:space="0" w:color="auto"/>
              <w:right w:val="single" w:sz="4" w:space="0" w:color="auto"/>
            </w:tcBorders>
            <w:shd w:val="clear" w:color="auto" w:fill="auto"/>
            <w:noWrap/>
            <w:vAlign w:val="bottom"/>
            <w:hideMark/>
          </w:tcPr>
          <w:p w14:paraId="34EE730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39,9</w:t>
            </w:r>
          </w:p>
        </w:tc>
        <w:tc>
          <w:tcPr>
            <w:tcW w:w="1275" w:type="dxa"/>
            <w:tcBorders>
              <w:top w:val="nil"/>
              <w:left w:val="nil"/>
              <w:bottom w:val="single" w:sz="4" w:space="0" w:color="auto"/>
              <w:right w:val="single" w:sz="4" w:space="0" w:color="auto"/>
            </w:tcBorders>
            <w:shd w:val="clear" w:color="auto" w:fill="auto"/>
            <w:noWrap/>
            <w:vAlign w:val="bottom"/>
            <w:hideMark/>
          </w:tcPr>
          <w:p w14:paraId="3ABEC55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-46,1</w:t>
            </w:r>
          </w:p>
        </w:tc>
        <w:tc>
          <w:tcPr>
            <w:tcW w:w="760" w:type="dxa"/>
            <w:tcBorders>
              <w:top w:val="nil"/>
              <w:left w:val="nil"/>
              <w:bottom w:val="single" w:sz="4" w:space="0" w:color="auto"/>
              <w:right w:val="single" w:sz="4" w:space="0" w:color="auto"/>
            </w:tcBorders>
            <w:shd w:val="clear" w:color="auto" w:fill="auto"/>
            <w:noWrap/>
            <w:vAlign w:val="bottom"/>
            <w:hideMark/>
          </w:tcPr>
          <w:p w14:paraId="43A50AC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46,4</w:t>
            </w:r>
          </w:p>
        </w:tc>
      </w:tr>
      <w:tr w:rsidR="00B60712" w:rsidRPr="000B5C75" w14:paraId="2AD5AA03" w14:textId="77777777" w:rsidTr="00B60712">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54EFEA8C"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14.</w:t>
            </w:r>
          </w:p>
        </w:tc>
        <w:tc>
          <w:tcPr>
            <w:tcW w:w="3544" w:type="dxa"/>
            <w:tcBorders>
              <w:top w:val="nil"/>
              <w:left w:val="nil"/>
              <w:bottom w:val="single" w:sz="4" w:space="0" w:color="auto"/>
              <w:right w:val="single" w:sz="4" w:space="0" w:color="auto"/>
            </w:tcBorders>
            <w:shd w:val="clear" w:color="auto" w:fill="auto"/>
            <w:hideMark/>
          </w:tcPr>
          <w:p w14:paraId="1305D3EE"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Dividende distribuite în anul în curs</w:t>
            </w:r>
          </w:p>
        </w:tc>
        <w:tc>
          <w:tcPr>
            <w:tcW w:w="992" w:type="dxa"/>
            <w:tcBorders>
              <w:top w:val="nil"/>
              <w:left w:val="nil"/>
              <w:bottom w:val="single" w:sz="4" w:space="0" w:color="auto"/>
              <w:right w:val="single" w:sz="4" w:space="0" w:color="auto"/>
            </w:tcBorders>
            <w:shd w:val="clear" w:color="auto" w:fill="auto"/>
            <w:noWrap/>
            <w:hideMark/>
          </w:tcPr>
          <w:p w14:paraId="61A0077C" w14:textId="77777777" w:rsidR="00B60712" w:rsidRPr="004D165E" w:rsidRDefault="00B60712" w:rsidP="00B60712">
            <w:pPr>
              <w:spacing w:after="0" w:line="240" w:lineRule="auto"/>
              <w:jc w:val="right"/>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14,8</w:t>
            </w:r>
          </w:p>
        </w:tc>
        <w:tc>
          <w:tcPr>
            <w:tcW w:w="992" w:type="dxa"/>
            <w:tcBorders>
              <w:top w:val="nil"/>
              <w:left w:val="nil"/>
              <w:bottom w:val="single" w:sz="4" w:space="0" w:color="auto"/>
              <w:right w:val="single" w:sz="4" w:space="0" w:color="auto"/>
            </w:tcBorders>
            <w:shd w:val="clear" w:color="auto" w:fill="auto"/>
            <w:noWrap/>
            <w:hideMark/>
          </w:tcPr>
          <w:p w14:paraId="534BF876"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w:t>
            </w:r>
          </w:p>
        </w:tc>
        <w:tc>
          <w:tcPr>
            <w:tcW w:w="992" w:type="dxa"/>
            <w:tcBorders>
              <w:top w:val="nil"/>
              <w:left w:val="nil"/>
              <w:bottom w:val="single" w:sz="4" w:space="0" w:color="auto"/>
              <w:right w:val="single" w:sz="4" w:space="0" w:color="auto"/>
            </w:tcBorders>
            <w:shd w:val="clear" w:color="auto" w:fill="auto"/>
            <w:noWrap/>
            <w:hideMark/>
          </w:tcPr>
          <w:p w14:paraId="2487AD99"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30,0</w:t>
            </w:r>
          </w:p>
        </w:tc>
        <w:tc>
          <w:tcPr>
            <w:tcW w:w="1275" w:type="dxa"/>
            <w:tcBorders>
              <w:top w:val="nil"/>
              <w:left w:val="nil"/>
              <w:bottom w:val="single" w:sz="4" w:space="0" w:color="auto"/>
              <w:right w:val="single" w:sz="4" w:space="0" w:color="auto"/>
            </w:tcBorders>
            <w:shd w:val="clear" w:color="auto" w:fill="auto"/>
            <w:noWrap/>
            <w:hideMark/>
          </w:tcPr>
          <w:p w14:paraId="041B7B30"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760" w:type="dxa"/>
            <w:tcBorders>
              <w:top w:val="nil"/>
              <w:left w:val="nil"/>
              <w:bottom w:val="single" w:sz="4" w:space="0" w:color="auto"/>
              <w:right w:val="single" w:sz="4" w:space="0" w:color="auto"/>
            </w:tcBorders>
            <w:shd w:val="clear" w:color="auto" w:fill="auto"/>
            <w:noWrap/>
            <w:hideMark/>
          </w:tcPr>
          <w:p w14:paraId="2D51812F"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r>
      <w:tr w:rsidR="00B60712" w:rsidRPr="000B5C75" w14:paraId="0CF818D9" w14:textId="77777777" w:rsidTr="00B60712">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1E808EF"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p>
        </w:tc>
        <w:tc>
          <w:tcPr>
            <w:tcW w:w="3544" w:type="dxa"/>
            <w:tcBorders>
              <w:top w:val="single" w:sz="4" w:space="0" w:color="auto"/>
              <w:left w:val="nil"/>
              <w:bottom w:val="single" w:sz="4" w:space="0" w:color="auto"/>
              <w:right w:val="single" w:sz="4" w:space="0" w:color="auto"/>
            </w:tcBorders>
            <w:shd w:val="clear" w:color="auto" w:fill="auto"/>
          </w:tcPr>
          <w:p w14:paraId="1DAB9C7B" w14:textId="77777777" w:rsidR="00B60712" w:rsidRPr="00F8359B" w:rsidRDefault="00B60712" w:rsidP="00B60712">
            <w:pPr>
              <w:spacing w:after="0" w:line="240" w:lineRule="auto"/>
              <w:rPr>
                <w:rFonts w:ascii="Times New Roman" w:eastAsia="Times New Roman" w:hAnsi="Times New Roman" w:cs="Times New Roman"/>
                <w:b/>
                <w:color w:val="000000"/>
                <w:sz w:val="20"/>
                <w:szCs w:val="20"/>
                <w:lang w:val="ro-MD"/>
              </w:rPr>
            </w:pPr>
            <w:r w:rsidRPr="00F8359B">
              <w:rPr>
                <w:rFonts w:ascii="Times New Roman" w:eastAsia="Times New Roman" w:hAnsi="Times New Roman" w:cs="Times New Roman"/>
                <w:b/>
                <w:color w:val="000000"/>
                <w:sz w:val="20"/>
                <w:szCs w:val="20"/>
                <w:lang w:val="ro-MD"/>
              </w:rPr>
              <w:t>Indicatori economico-financiari</w:t>
            </w:r>
          </w:p>
        </w:tc>
        <w:tc>
          <w:tcPr>
            <w:tcW w:w="992" w:type="dxa"/>
            <w:tcBorders>
              <w:top w:val="single" w:sz="4" w:space="0" w:color="auto"/>
              <w:left w:val="nil"/>
              <w:bottom w:val="single" w:sz="4" w:space="0" w:color="auto"/>
              <w:right w:val="single" w:sz="4" w:space="0" w:color="auto"/>
            </w:tcBorders>
            <w:shd w:val="clear" w:color="auto" w:fill="auto"/>
            <w:noWrap/>
          </w:tcPr>
          <w:p w14:paraId="5B9EE47D" w14:textId="77777777" w:rsidR="00B60712" w:rsidRPr="004D165E" w:rsidRDefault="00B60712" w:rsidP="00B60712">
            <w:pPr>
              <w:spacing w:after="0" w:line="240" w:lineRule="auto"/>
              <w:jc w:val="right"/>
              <w:rPr>
                <w:rFonts w:ascii="Times New Roman" w:eastAsia="Times New Roman" w:hAnsi="Times New Roman" w:cs="Times New Roman"/>
                <w:color w:val="000000"/>
                <w:sz w:val="20"/>
                <w:szCs w:val="20"/>
                <w:lang w:val="ro-MD"/>
              </w:rPr>
            </w:pPr>
          </w:p>
        </w:tc>
        <w:tc>
          <w:tcPr>
            <w:tcW w:w="992" w:type="dxa"/>
            <w:tcBorders>
              <w:top w:val="single" w:sz="4" w:space="0" w:color="auto"/>
              <w:left w:val="nil"/>
              <w:bottom w:val="single" w:sz="4" w:space="0" w:color="auto"/>
              <w:right w:val="single" w:sz="4" w:space="0" w:color="auto"/>
            </w:tcBorders>
            <w:shd w:val="clear" w:color="auto" w:fill="auto"/>
            <w:noWrap/>
          </w:tcPr>
          <w:p w14:paraId="79B06606"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p>
        </w:tc>
        <w:tc>
          <w:tcPr>
            <w:tcW w:w="992" w:type="dxa"/>
            <w:tcBorders>
              <w:top w:val="single" w:sz="4" w:space="0" w:color="auto"/>
              <w:left w:val="nil"/>
              <w:bottom w:val="single" w:sz="4" w:space="0" w:color="auto"/>
              <w:right w:val="single" w:sz="4" w:space="0" w:color="auto"/>
            </w:tcBorders>
            <w:shd w:val="clear" w:color="auto" w:fill="auto"/>
            <w:noWrap/>
          </w:tcPr>
          <w:p w14:paraId="7F46F37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p>
        </w:tc>
        <w:tc>
          <w:tcPr>
            <w:tcW w:w="1275" w:type="dxa"/>
            <w:tcBorders>
              <w:top w:val="single" w:sz="4" w:space="0" w:color="auto"/>
              <w:left w:val="nil"/>
              <w:bottom w:val="single" w:sz="4" w:space="0" w:color="auto"/>
              <w:right w:val="single" w:sz="4" w:space="0" w:color="auto"/>
            </w:tcBorders>
            <w:shd w:val="clear" w:color="auto" w:fill="auto"/>
            <w:noWrap/>
          </w:tcPr>
          <w:p w14:paraId="5FF7A6E6"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p>
        </w:tc>
        <w:tc>
          <w:tcPr>
            <w:tcW w:w="760" w:type="dxa"/>
            <w:tcBorders>
              <w:top w:val="single" w:sz="4" w:space="0" w:color="auto"/>
              <w:left w:val="nil"/>
              <w:bottom w:val="single" w:sz="4" w:space="0" w:color="auto"/>
              <w:right w:val="single" w:sz="4" w:space="0" w:color="auto"/>
            </w:tcBorders>
            <w:shd w:val="clear" w:color="auto" w:fill="auto"/>
            <w:noWrap/>
          </w:tcPr>
          <w:p w14:paraId="3ACAB114"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p>
        </w:tc>
      </w:tr>
      <w:tr w:rsidR="00B60712" w:rsidRPr="000B5C75" w14:paraId="290A788F" w14:textId="77777777" w:rsidTr="00B60712">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4DDE260"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15.</w:t>
            </w:r>
          </w:p>
        </w:tc>
        <w:tc>
          <w:tcPr>
            <w:tcW w:w="3544" w:type="dxa"/>
            <w:tcBorders>
              <w:top w:val="single" w:sz="4" w:space="0" w:color="auto"/>
              <w:left w:val="nil"/>
              <w:bottom w:val="single" w:sz="4" w:space="0" w:color="auto"/>
              <w:right w:val="single" w:sz="4" w:space="0" w:color="auto"/>
            </w:tcBorders>
            <w:shd w:val="clear" w:color="auto" w:fill="auto"/>
          </w:tcPr>
          <w:p w14:paraId="6F42306C"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hAnsi="Times New Roman" w:cs="Times New Roman"/>
                <w:sz w:val="20"/>
                <w:szCs w:val="20"/>
                <w:lang w:val="ro-MD"/>
              </w:rPr>
              <w:t>Levierul financiar</w:t>
            </w:r>
          </w:p>
        </w:tc>
        <w:tc>
          <w:tcPr>
            <w:tcW w:w="992" w:type="dxa"/>
            <w:tcBorders>
              <w:top w:val="single" w:sz="4" w:space="0" w:color="auto"/>
              <w:left w:val="nil"/>
              <w:bottom w:val="single" w:sz="4" w:space="0" w:color="auto"/>
              <w:right w:val="single" w:sz="4" w:space="0" w:color="auto"/>
            </w:tcBorders>
            <w:shd w:val="clear" w:color="auto" w:fill="auto"/>
            <w:noWrap/>
          </w:tcPr>
          <w:p w14:paraId="59489E3D" w14:textId="77777777" w:rsidR="00B60712" w:rsidRPr="004D165E" w:rsidRDefault="00B60712" w:rsidP="00B60712">
            <w:pPr>
              <w:spacing w:after="0" w:line="240" w:lineRule="auto"/>
              <w:jc w:val="right"/>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11,3</w:t>
            </w:r>
          </w:p>
        </w:tc>
        <w:tc>
          <w:tcPr>
            <w:tcW w:w="992" w:type="dxa"/>
            <w:tcBorders>
              <w:top w:val="single" w:sz="4" w:space="0" w:color="auto"/>
              <w:left w:val="nil"/>
              <w:bottom w:val="single" w:sz="4" w:space="0" w:color="auto"/>
              <w:right w:val="single" w:sz="4" w:space="0" w:color="auto"/>
            </w:tcBorders>
            <w:shd w:val="clear" w:color="auto" w:fill="auto"/>
            <w:noWrap/>
          </w:tcPr>
          <w:p w14:paraId="51EB5F81"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9,1</w:t>
            </w:r>
          </w:p>
        </w:tc>
        <w:tc>
          <w:tcPr>
            <w:tcW w:w="992" w:type="dxa"/>
            <w:tcBorders>
              <w:top w:val="single" w:sz="4" w:space="0" w:color="auto"/>
              <w:left w:val="nil"/>
              <w:bottom w:val="single" w:sz="4" w:space="0" w:color="auto"/>
              <w:right w:val="single" w:sz="4" w:space="0" w:color="auto"/>
            </w:tcBorders>
            <w:shd w:val="clear" w:color="auto" w:fill="auto"/>
            <w:noWrap/>
          </w:tcPr>
          <w:p w14:paraId="4DBBAD6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8,6</w:t>
            </w:r>
          </w:p>
        </w:tc>
        <w:tc>
          <w:tcPr>
            <w:tcW w:w="1275" w:type="dxa"/>
            <w:tcBorders>
              <w:top w:val="single" w:sz="4" w:space="0" w:color="auto"/>
              <w:left w:val="nil"/>
              <w:bottom w:val="single" w:sz="4" w:space="0" w:color="auto"/>
              <w:right w:val="single" w:sz="4" w:space="0" w:color="auto"/>
            </w:tcBorders>
            <w:shd w:val="clear" w:color="auto" w:fill="auto"/>
            <w:noWrap/>
          </w:tcPr>
          <w:p w14:paraId="33F93F6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-2,7</w:t>
            </w:r>
          </w:p>
        </w:tc>
        <w:tc>
          <w:tcPr>
            <w:tcW w:w="760" w:type="dxa"/>
            <w:tcBorders>
              <w:top w:val="single" w:sz="4" w:space="0" w:color="auto"/>
              <w:left w:val="nil"/>
              <w:bottom w:val="single" w:sz="4" w:space="0" w:color="auto"/>
              <w:right w:val="single" w:sz="4" w:space="0" w:color="auto"/>
            </w:tcBorders>
            <w:shd w:val="clear" w:color="auto" w:fill="auto"/>
            <w:noWrap/>
          </w:tcPr>
          <w:p w14:paraId="7C03636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p>
        </w:tc>
      </w:tr>
      <w:tr w:rsidR="00B60712" w:rsidRPr="000B5C75" w14:paraId="5392F034" w14:textId="77777777" w:rsidTr="00B60712">
        <w:trPr>
          <w:trHeight w:val="20"/>
        </w:trPr>
        <w:tc>
          <w:tcPr>
            <w:tcW w:w="562" w:type="dxa"/>
            <w:tcBorders>
              <w:top w:val="nil"/>
              <w:left w:val="single" w:sz="4" w:space="0" w:color="auto"/>
              <w:bottom w:val="single" w:sz="4" w:space="0" w:color="auto"/>
              <w:right w:val="single" w:sz="4" w:space="0" w:color="auto"/>
            </w:tcBorders>
            <w:shd w:val="clear" w:color="auto" w:fill="auto"/>
            <w:noWrap/>
          </w:tcPr>
          <w:p w14:paraId="11BFDAB2"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16.</w:t>
            </w:r>
          </w:p>
        </w:tc>
        <w:tc>
          <w:tcPr>
            <w:tcW w:w="3544" w:type="dxa"/>
            <w:tcBorders>
              <w:top w:val="nil"/>
              <w:left w:val="nil"/>
              <w:bottom w:val="single" w:sz="4" w:space="0" w:color="auto"/>
              <w:right w:val="single" w:sz="4" w:space="0" w:color="auto"/>
            </w:tcBorders>
            <w:shd w:val="clear" w:color="auto" w:fill="auto"/>
          </w:tcPr>
          <w:p w14:paraId="0835A2DA"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Lichiditate curentă</w:t>
            </w:r>
          </w:p>
        </w:tc>
        <w:tc>
          <w:tcPr>
            <w:tcW w:w="992" w:type="dxa"/>
            <w:tcBorders>
              <w:top w:val="nil"/>
              <w:left w:val="nil"/>
              <w:bottom w:val="single" w:sz="4" w:space="0" w:color="auto"/>
              <w:right w:val="single" w:sz="4" w:space="0" w:color="auto"/>
            </w:tcBorders>
            <w:shd w:val="clear" w:color="auto" w:fill="auto"/>
            <w:noWrap/>
          </w:tcPr>
          <w:p w14:paraId="0CB543EA" w14:textId="77777777" w:rsidR="00B60712" w:rsidRPr="004D165E" w:rsidRDefault="00B60712" w:rsidP="00B60712">
            <w:pPr>
              <w:spacing w:after="0" w:line="240" w:lineRule="auto"/>
              <w:jc w:val="right"/>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25,5</w:t>
            </w:r>
          </w:p>
        </w:tc>
        <w:tc>
          <w:tcPr>
            <w:tcW w:w="992" w:type="dxa"/>
            <w:tcBorders>
              <w:top w:val="nil"/>
              <w:left w:val="nil"/>
              <w:bottom w:val="single" w:sz="4" w:space="0" w:color="auto"/>
              <w:right w:val="single" w:sz="4" w:space="0" w:color="auto"/>
            </w:tcBorders>
            <w:shd w:val="clear" w:color="auto" w:fill="auto"/>
            <w:noWrap/>
          </w:tcPr>
          <w:p w14:paraId="20FB1CC2"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26,6</w:t>
            </w:r>
          </w:p>
        </w:tc>
        <w:tc>
          <w:tcPr>
            <w:tcW w:w="992" w:type="dxa"/>
            <w:tcBorders>
              <w:top w:val="nil"/>
              <w:left w:val="nil"/>
              <w:bottom w:val="single" w:sz="4" w:space="0" w:color="auto"/>
              <w:right w:val="single" w:sz="4" w:space="0" w:color="auto"/>
            </w:tcBorders>
            <w:shd w:val="clear" w:color="auto" w:fill="auto"/>
            <w:noWrap/>
          </w:tcPr>
          <w:p w14:paraId="5C8B1385"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32,5</w:t>
            </w:r>
          </w:p>
        </w:tc>
        <w:tc>
          <w:tcPr>
            <w:tcW w:w="1275" w:type="dxa"/>
            <w:tcBorders>
              <w:top w:val="nil"/>
              <w:left w:val="nil"/>
              <w:bottom w:val="single" w:sz="4" w:space="0" w:color="auto"/>
              <w:right w:val="single" w:sz="4" w:space="0" w:color="auto"/>
            </w:tcBorders>
            <w:shd w:val="clear" w:color="auto" w:fill="auto"/>
            <w:noWrap/>
          </w:tcPr>
          <w:p w14:paraId="5E78B55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+7,0</w:t>
            </w:r>
          </w:p>
        </w:tc>
        <w:tc>
          <w:tcPr>
            <w:tcW w:w="760" w:type="dxa"/>
            <w:tcBorders>
              <w:top w:val="nil"/>
              <w:left w:val="nil"/>
              <w:bottom w:val="single" w:sz="4" w:space="0" w:color="auto"/>
              <w:right w:val="single" w:sz="4" w:space="0" w:color="auto"/>
            </w:tcBorders>
            <w:shd w:val="clear" w:color="auto" w:fill="auto"/>
            <w:noWrap/>
          </w:tcPr>
          <w:p w14:paraId="57D2F878"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p>
        </w:tc>
      </w:tr>
      <w:tr w:rsidR="00B60712" w:rsidRPr="000B5C75" w14:paraId="77CBF5C0" w14:textId="77777777" w:rsidTr="00B60712">
        <w:trPr>
          <w:trHeight w:val="20"/>
        </w:trPr>
        <w:tc>
          <w:tcPr>
            <w:tcW w:w="562" w:type="dxa"/>
            <w:tcBorders>
              <w:top w:val="nil"/>
              <w:left w:val="single" w:sz="4" w:space="0" w:color="auto"/>
              <w:bottom w:val="single" w:sz="4" w:space="0" w:color="auto"/>
              <w:right w:val="single" w:sz="4" w:space="0" w:color="auto"/>
            </w:tcBorders>
            <w:shd w:val="clear" w:color="auto" w:fill="auto"/>
            <w:noWrap/>
          </w:tcPr>
          <w:p w14:paraId="4715E836"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17.</w:t>
            </w:r>
          </w:p>
        </w:tc>
        <w:tc>
          <w:tcPr>
            <w:tcW w:w="3544" w:type="dxa"/>
            <w:tcBorders>
              <w:top w:val="nil"/>
              <w:left w:val="nil"/>
              <w:bottom w:val="single" w:sz="4" w:space="0" w:color="auto"/>
              <w:right w:val="single" w:sz="4" w:space="0" w:color="auto"/>
            </w:tcBorders>
            <w:shd w:val="clear" w:color="auto" w:fill="auto"/>
          </w:tcPr>
          <w:p w14:paraId="2E7A39FB"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Rentabilitatea vânzărilor</w:t>
            </w:r>
          </w:p>
        </w:tc>
        <w:tc>
          <w:tcPr>
            <w:tcW w:w="992" w:type="dxa"/>
            <w:tcBorders>
              <w:top w:val="nil"/>
              <w:left w:val="nil"/>
              <w:bottom w:val="single" w:sz="4" w:space="0" w:color="auto"/>
              <w:right w:val="single" w:sz="4" w:space="0" w:color="auto"/>
            </w:tcBorders>
            <w:shd w:val="clear" w:color="auto" w:fill="auto"/>
            <w:noWrap/>
          </w:tcPr>
          <w:p w14:paraId="220F2E46" w14:textId="77777777" w:rsidR="00B60712" w:rsidRPr="004D165E" w:rsidRDefault="00B60712" w:rsidP="00B60712">
            <w:pPr>
              <w:spacing w:after="0" w:line="240" w:lineRule="auto"/>
              <w:jc w:val="right"/>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5,5</w:t>
            </w:r>
          </w:p>
        </w:tc>
        <w:tc>
          <w:tcPr>
            <w:tcW w:w="992" w:type="dxa"/>
            <w:tcBorders>
              <w:top w:val="nil"/>
              <w:left w:val="nil"/>
              <w:bottom w:val="single" w:sz="4" w:space="0" w:color="auto"/>
              <w:right w:val="single" w:sz="4" w:space="0" w:color="auto"/>
            </w:tcBorders>
            <w:shd w:val="clear" w:color="auto" w:fill="auto"/>
            <w:noWrap/>
          </w:tcPr>
          <w:p w14:paraId="3B6EEFF9"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5,7</w:t>
            </w:r>
          </w:p>
        </w:tc>
        <w:tc>
          <w:tcPr>
            <w:tcW w:w="992" w:type="dxa"/>
            <w:tcBorders>
              <w:top w:val="nil"/>
              <w:left w:val="nil"/>
              <w:bottom w:val="single" w:sz="4" w:space="0" w:color="auto"/>
              <w:right w:val="single" w:sz="4" w:space="0" w:color="auto"/>
            </w:tcBorders>
            <w:shd w:val="clear" w:color="auto" w:fill="auto"/>
            <w:noWrap/>
          </w:tcPr>
          <w:p w14:paraId="29F8F44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2,5</w:t>
            </w:r>
          </w:p>
        </w:tc>
        <w:tc>
          <w:tcPr>
            <w:tcW w:w="1275" w:type="dxa"/>
            <w:tcBorders>
              <w:top w:val="nil"/>
              <w:left w:val="nil"/>
              <w:bottom w:val="single" w:sz="4" w:space="0" w:color="auto"/>
              <w:right w:val="single" w:sz="4" w:space="0" w:color="auto"/>
            </w:tcBorders>
            <w:shd w:val="clear" w:color="auto" w:fill="auto"/>
            <w:noWrap/>
          </w:tcPr>
          <w:p w14:paraId="4EC12DC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-3,0</w:t>
            </w:r>
          </w:p>
        </w:tc>
        <w:tc>
          <w:tcPr>
            <w:tcW w:w="760" w:type="dxa"/>
            <w:tcBorders>
              <w:top w:val="nil"/>
              <w:left w:val="nil"/>
              <w:bottom w:val="single" w:sz="4" w:space="0" w:color="auto"/>
              <w:right w:val="single" w:sz="4" w:space="0" w:color="auto"/>
            </w:tcBorders>
            <w:shd w:val="clear" w:color="auto" w:fill="auto"/>
            <w:noWrap/>
          </w:tcPr>
          <w:p w14:paraId="6406E6A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p>
        </w:tc>
      </w:tr>
      <w:tr w:rsidR="00B60712" w:rsidRPr="000B5C75" w14:paraId="557FF56B" w14:textId="77777777" w:rsidTr="00B60712">
        <w:trPr>
          <w:trHeight w:val="20"/>
        </w:trPr>
        <w:tc>
          <w:tcPr>
            <w:tcW w:w="562" w:type="dxa"/>
            <w:tcBorders>
              <w:top w:val="nil"/>
              <w:left w:val="single" w:sz="4" w:space="0" w:color="auto"/>
              <w:bottom w:val="single" w:sz="4" w:space="0" w:color="auto"/>
              <w:right w:val="single" w:sz="4" w:space="0" w:color="auto"/>
            </w:tcBorders>
            <w:shd w:val="clear" w:color="auto" w:fill="auto"/>
            <w:noWrap/>
          </w:tcPr>
          <w:p w14:paraId="669FB977"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18.</w:t>
            </w:r>
          </w:p>
        </w:tc>
        <w:tc>
          <w:tcPr>
            <w:tcW w:w="3544" w:type="dxa"/>
            <w:tcBorders>
              <w:top w:val="nil"/>
              <w:left w:val="nil"/>
              <w:bottom w:val="single" w:sz="4" w:space="0" w:color="auto"/>
              <w:right w:val="single" w:sz="4" w:space="0" w:color="auto"/>
            </w:tcBorders>
            <w:shd w:val="clear" w:color="auto" w:fill="auto"/>
          </w:tcPr>
          <w:p w14:paraId="189AE7AB"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Rentabilitatea capitalurilor proprii</w:t>
            </w:r>
          </w:p>
        </w:tc>
        <w:tc>
          <w:tcPr>
            <w:tcW w:w="992" w:type="dxa"/>
            <w:tcBorders>
              <w:top w:val="nil"/>
              <w:left w:val="nil"/>
              <w:bottom w:val="single" w:sz="4" w:space="0" w:color="auto"/>
              <w:right w:val="single" w:sz="4" w:space="0" w:color="auto"/>
            </w:tcBorders>
            <w:shd w:val="clear" w:color="auto" w:fill="auto"/>
            <w:noWrap/>
          </w:tcPr>
          <w:p w14:paraId="09B65202" w14:textId="77777777" w:rsidR="00B60712" w:rsidRPr="004D165E" w:rsidRDefault="00B60712" w:rsidP="00B60712">
            <w:pPr>
              <w:spacing w:after="0" w:line="240" w:lineRule="auto"/>
              <w:jc w:val="right"/>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2,1</w:t>
            </w:r>
          </w:p>
        </w:tc>
        <w:tc>
          <w:tcPr>
            <w:tcW w:w="992" w:type="dxa"/>
            <w:tcBorders>
              <w:top w:val="nil"/>
              <w:left w:val="nil"/>
              <w:bottom w:val="single" w:sz="4" w:space="0" w:color="auto"/>
              <w:right w:val="single" w:sz="4" w:space="0" w:color="auto"/>
            </w:tcBorders>
            <w:shd w:val="clear" w:color="auto" w:fill="auto"/>
            <w:noWrap/>
          </w:tcPr>
          <w:p w14:paraId="3274C3C2"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2,2</w:t>
            </w:r>
          </w:p>
        </w:tc>
        <w:tc>
          <w:tcPr>
            <w:tcW w:w="992" w:type="dxa"/>
            <w:tcBorders>
              <w:top w:val="nil"/>
              <w:left w:val="nil"/>
              <w:bottom w:val="single" w:sz="4" w:space="0" w:color="auto"/>
              <w:right w:val="single" w:sz="4" w:space="0" w:color="auto"/>
            </w:tcBorders>
            <w:shd w:val="clear" w:color="auto" w:fill="auto"/>
            <w:noWrap/>
          </w:tcPr>
          <w:p w14:paraId="4486C9A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0,9</w:t>
            </w:r>
          </w:p>
        </w:tc>
        <w:tc>
          <w:tcPr>
            <w:tcW w:w="1275" w:type="dxa"/>
            <w:tcBorders>
              <w:top w:val="nil"/>
              <w:left w:val="nil"/>
              <w:bottom w:val="single" w:sz="4" w:space="0" w:color="auto"/>
              <w:right w:val="single" w:sz="4" w:space="0" w:color="auto"/>
            </w:tcBorders>
            <w:shd w:val="clear" w:color="auto" w:fill="auto"/>
            <w:noWrap/>
          </w:tcPr>
          <w:p w14:paraId="01F4211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-1,2</w:t>
            </w:r>
          </w:p>
        </w:tc>
        <w:tc>
          <w:tcPr>
            <w:tcW w:w="760" w:type="dxa"/>
            <w:tcBorders>
              <w:top w:val="nil"/>
              <w:left w:val="nil"/>
              <w:bottom w:val="single" w:sz="4" w:space="0" w:color="auto"/>
              <w:right w:val="single" w:sz="4" w:space="0" w:color="auto"/>
            </w:tcBorders>
            <w:shd w:val="clear" w:color="auto" w:fill="auto"/>
            <w:noWrap/>
          </w:tcPr>
          <w:p w14:paraId="0DA6DD2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p>
        </w:tc>
      </w:tr>
    </w:tbl>
    <w:p w14:paraId="28F6F432" w14:textId="42533BA3" w:rsidR="00B60712" w:rsidRPr="000B5C75" w:rsidRDefault="00B60712" w:rsidP="00B60712">
      <w:pPr>
        <w:pStyle w:val="Bodytext20"/>
        <w:shd w:val="clear" w:color="auto" w:fill="auto"/>
        <w:spacing w:before="0" w:after="0" w:line="240" w:lineRule="auto"/>
        <w:ind w:firstLine="320"/>
        <w:rPr>
          <w:i/>
          <w:sz w:val="20"/>
          <w:szCs w:val="20"/>
          <w:lang w:val="ro-MD"/>
        </w:rPr>
      </w:pPr>
      <w:r w:rsidRPr="000B5C75">
        <w:rPr>
          <w:b/>
          <w:i/>
          <w:sz w:val="20"/>
          <w:szCs w:val="20"/>
          <w:lang w:val="ro-MD"/>
        </w:rPr>
        <w:t xml:space="preserve">Sursa: </w:t>
      </w:r>
      <w:r w:rsidRPr="000B5C75">
        <w:rPr>
          <w:i/>
          <w:sz w:val="20"/>
          <w:szCs w:val="20"/>
          <w:lang w:val="ro-MD"/>
        </w:rPr>
        <w:t xml:space="preserve">tabel realizat de către echipa de audit în baza Situațiilor financiare ale </w:t>
      </w:r>
      <w:r w:rsidR="00454EB2">
        <w:rPr>
          <w:i/>
          <w:sz w:val="20"/>
          <w:szCs w:val="20"/>
          <w:lang w:val="ro-MD"/>
        </w:rPr>
        <w:t>S.A. „Moldtelecom”</w:t>
      </w:r>
      <w:r w:rsidRPr="000B5C75">
        <w:rPr>
          <w:i/>
          <w:sz w:val="20"/>
          <w:szCs w:val="20"/>
          <w:lang w:val="ro-MD"/>
        </w:rPr>
        <w:t xml:space="preserve"> pe anii 2020-2022</w:t>
      </w:r>
    </w:p>
    <w:p w14:paraId="2502F257" w14:textId="77777777" w:rsidR="00B60712" w:rsidRPr="00F8359B" w:rsidRDefault="00B60712" w:rsidP="00BA0D21">
      <w:pPr>
        <w:pStyle w:val="41"/>
        <w:jc w:val="right"/>
        <w:rPr>
          <w:lang w:val="ro-MD"/>
        </w:rPr>
      </w:pPr>
      <w:bookmarkStart w:id="108" w:name="_Toc157501841"/>
      <w:r w:rsidRPr="00F8359B">
        <w:rPr>
          <w:lang w:val="ro-MD"/>
        </w:rPr>
        <w:t>Tabelul nr.3</w:t>
      </w:r>
      <w:bookmarkEnd w:id="108"/>
    </w:p>
    <w:p w14:paraId="7D17B4B7" w14:textId="51800384" w:rsidR="00B60712" w:rsidRPr="008C3A85" w:rsidRDefault="00B60712" w:rsidP="00BA0D21">
      <w:pPr>
        <w:pStyle w:val="41"/>
        <w:jc w:val="right"/>
        <w:rPr>
          <w:lang w:val="ro-MD"/>
        </w:rPr>
      </w:pPr>
      <w:bookmarkStart w:id="109" w:name="_Toc157501842"/>
      <w:r w:rsidRPr="008C3A85">
        <w:rPr>
          <w:lang w:val="ro-MD"/>
        </w:rPr>
        <w:t>Dinamica veniturilor înregistrate în perioada 2020-2022</w:t>
      </w:r>
      <w:bookmarkEnd w:id="109"/>
    </w:p>
    <w:p w14:paraId="117CCAC4" w14:textId="697B42C4" w:rsidR="00B60712" w:rsidRPr="008C3A85" w:rsidRDefault="008C3A85" w:rsidP="00B60712">
      <w:pPr>
        <w:pStyle w:val="Bodytext20"/>
        <w:shd w:val="clear" w:color="auto" w:fill="auto"/>
        <w:spacing w:before="0" w:after="0" w:line="328" w:lineRule="exact"/>
        <w:ind w:firstLine="320"/>
        <w:jc w:val="right"/>
        <w:rPr>
          <w:sz w:val="24"/>
          <w:szCs w:val="24"/>
          <w:lang w:val="ro-MD"/>
        </w:rPr>
      </w:pPr>
      <w:r>
        <w:rPr>
          <w:sz w:val="24"/>
          <w:szCs w:val="24"/>
          <w:lang w:val="ro-MD"/>
        </w:rPr>
        <w:t>(</w:t>
      </w:r>
      <w:r w:rsidR="00B60712" w:rsidRPr="008C3A85">
        <w:rPr>
          <w:sz w:val="24"/>
          <w:szCs w:val="24"/>
          <w:lang w:val="ro-MD"/>
        </w:rPr>
        <w:t>mil. lei</w:t>
      </w:r>
      <w:r>
        <w:rPr>
          <w:sz w:val="24"/>
          <w:szCs w:val="24"/>
          <w:lang w:val="ro-MD"/>
        </w:rPr>
        <w:t>)</w:t>
      </w:r>
    </w:p>
    <w:tbl>
      <w:tblPr>
        <w:tblW w:w="9399" w:type="dxa"/>
        <w:tblInd w:w="-289" w:type="dxa"/>
        <w:tblLook w:val="04A0" w:firstRow="1" w:lastRow="0" w:firstColumn="1" w:lastColumn="0" w:noHBand="0" w:noVBand="1"/>
      </w:tblPr>
      <w:tblGrid>
        <w:gridCol w:w="562"/>
        <w:gridCol w:w="4117"/>
        <w:gridCol w:w="988"/>
        <w:gridCol w:w="1054"/>
        <w:gridCol w:w="1054"/>
        <w:gridCol w:w="905"/>
        <w:gridCol w:w="719"/>
      </w:tblGrid>
      <w:tr w:rsidR="00B60712" w:rsidRPr="000B5C75" w14:paraId="07965D46" w14:textId="77777777" w:rsidTr="00B60712">
        <w:trPr>
          <w:trHeight w:val="576"/>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14:paraId="7B7B8576" w14:textId="1F099026" w:rsidR="00B60712" w:rsidRPr="008C3A85" w:rsidRDefault="00B60712" w:rsidP="008C3A85">
            <w:pPr>
              <w:spacing w:after="0" w:line="240" w:lineRule="auto"/>
              <w:rPr>
                <w:rFonts w:ascii="Times New Roman" w:eastAsia="Times New Roman" w:hAnsi="Times New Roman" w:cs="Times New Roman"/>
                <w:color w:val="000000"/>
                <w:sz w:val="20"/>
                <w:szCs w:val="20"/>
                <w:lang w:val="ro-MD"/>
              </w:rPr>
            </w:pPr>
            <w:r w:rsidRPr="008C3A85">
              <w:rPr>
                <w:rFonts w:ascii="Times New Roman" w:eastAsia="Times New Roman" w:hAnsi="Times New Roman" w:cs="Times New Roman"/>
                <w:color w:val="000000"/>
                <w:sz w:val="20"/>
                <w:szCs w:val="20"/>
                <w:lang w:val="ro-MD"/>
              </w:rPr>
              <w:t xml:space="preserve">Nr. </w:t>
            </w:r>
            <w:r w:rsidR="008C3A85">
              <w:rPr>
                <w:rFonts w:ascii="Times New Roman" w:eastAsia="Times New Roman" w:hAnsi="Times New Roman" w:cs="Times New Roman"/>
                <w:color w:val="000000"/>
                <w:sz w:val="20"/>
                <w:szCs w:val="20"/>
                <w:lang w:val="ro-MD"/>
              </w:rPr>
              <w:t>crt.</w:t>
            </w:r>
          </w:p>
        </w:tc>
        <w:tc>
          <w:tcPr>
            <w:tcW w:w="4117" w:type="dxa"/>
            <w:tcBorders>
              <w:top w:val="single" w:sz="4" w:space="0" w:color="auto"/>
              <w:left w:val="single" w:sz="4" w:space="0" w:color="auto"/>
              <w:bottom w:val="single" w:sz="4" w:space="0" w:color="auto"/>
              <w:right w:val="single" w:sz="4" w:space="0" w:color="auto"/>
            </w:tcBorders>
            <w:shd w:val="clear" w:color="auto" w:fill="auto"/>
            <w:noWrap/>
            <w:hideMark/>
          </w:tcPr>
          <w:p w14:paraId="4CBBEBEA"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 xml:space="preserve">Indicii </w:t>
            </w:r>
          </w:p>
        </w:tc>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14:paraId="60564726"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2020</w:t>
            </w:r>
          </w:p>
        </w:tc>
        <w:tc>
          <w:tcPr>
            <w:tcW w:w="1054" w:type="dxa"/>
            <w:tcBorders>
              <w:top w:val="single" w:sz="4" w:space="0" w:color="auto"/>
              <w:left w:val="single" w:sz="4" w:space="0" w:color="auto"/>
              <w:bottom w:val="single" w:sz="4" w:space="0" w:color="auto"/>
              <w:right w:val="single" w:sz="4" w:space="0" w:color="auto"/>
            </w:tcBorders>
            <w:shd w:val="clear" w:color="auto" w:fill="auto"/>
            <w:noWrap/>
            <w:hideMark/>
          </w:tcPr>
          <w:p w14:paraId="68F46028"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2021</w:t>
            </w:r>
          </w:p>
        </w:tc>
        <w:tc>
          <w:tcPr>
            <w:tcW w:w="1054" w:type="dxa"/>
            <w:tcBorders>
              <w:top w:val="single" w:sz="4" w:space="0" w:color="auto"/>
              <w:left w:val="single" w:sz="4" w:space="0" w:color="auto"/>
              <w:bottom w:val="single" w:sz="4" w:space="0" w:color="auto"/>
              <w:right w:val="single" w:sz="4" w:space="0" w:color="auto"/>
            </w:tcBorders>
            <w:shd w:val="clear" w:color="auto" w:fill="auto"/>
            <w:noWrap/>
            <w:hideMark/>
          </w:tcPr>
          <w:p w14:paraId="0219D93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2022</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14:paraId="34ADED8A"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2022 față de 2020, ±</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0F7E9E94"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w:t>
            </w:r>
          </w:p>
        </w:tc>
      </w:tr>
      <w:tr w:rsidR="00B60712" w:rsidRPr="000B5C75" w14:paraId="40E7CAFA" w14:textId="77777777" w:rsidTr="00B60712">
        <w:trPr>
          <w:trHeight w:val="17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5012D" w14:textId="77777777" w:rsidR="00B60712" w:rsidRPr="000B5C75" w:rsidRDefault="00B60712" w:rsidP="00B60712">
            <w:pPr>
              <w:spacing w:after="0" w:line="240" w:lineRule="auto"/>
              <w:rPr>
                <w:rFonts w:ascii="Times New Roman" w:eastAsia="Times New Roman" w:hAnsi="Times New Roman" w:cs="Times New Roman"/>
                <w:b/>
                <w:bCs/>
                <w:color w:val="000000"/>
                <w:sz w:val="20"/>
                <w:szCs w:val="20"/>
                <w:lang w:val="ro-MD"/>
              </w:rPr>
            </w:pPr>
            <w:r w:rsidRPr="000B5C75">
              <w:rPr>
                <w:rFonts w:ascii="Times New Roman" w:eastAsia="Times New Roman" w:hAnsi="Times New Roman" w:cs="Times New Roman"/>
                <w:b/>
                <w:bCs/>
                <w:color w:val="000000"/>
                <w:sz w:val="20"/>
                <w:szCs w:val="20"/>
                <w:lang w:val="ro-MD"/>
              </w:rPr>
              <w:t>1.</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ADE69" w14:textId="77777777" w:rsidR="00B60712" w:rsidRPr="00F8359B" w:rsidRDefault="00B60712" w:rsidP="00B60712">
            <w:pPr>
              <w:spacing w:after="0" w:line="240" w:lineRule="auto"/>
              <w:rPr>
                <w:rFonts w:ascii="Times New Roman" w:eastAsia="Times New Roman" w:hAnsi="Times New Roman" w:cs="Times New Roman"/>
                <w:b/>
                <w:bCs/>
                <w:color w:val="000000"/>
                <w:sz w:val="20"/>
                <w:szCs w:val="20"/>
                <w:lang w:val="ro-MD"/>
              </w:rPr>
            </w:pPr>
            <w:r w:rsidRPr="00F8359B">
              <w:rPr>
                <w:rFonts w:ascii="Times New Roman" w:eastAsia="Times New Roman" w:hAnsi="Times New Roman" w:cs="Times New Roman"/>
                <w:b/>
                <w:bCs/>
                <w:color w:val="000000"/>
                <w:sz w:val="20"/>
                <w:szCs w:val="20"/>
                <w:lang w:val="ro-MD"/>
              </w:rPr>
              <w:t>Venitul din vânzări</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32B6D" w14:textId="77777777" w:rsidR="00B60712" w:rsidRPr="004D165E" w:rsidRDefault="00B60712" w:rsidP="00B60712">
            <w:pPr>
              <w:spacing w:after="0" w:line="240" w:lineRule="auto"/>
              <w:jc w:val="right"/>
              <w:rPr>
                <w:rFonts w:ascii="Times New Roman" w:eastAsia="Times New Roman" w:hAnsi="Times New Roman" w:cs="Times New Roman"/>
                <w:b/>
                <w:bCs/>
                <w:color w:val="000000"/>
                <w:sz w:val="20"/>
                <w:szCs w:val="20"/>
                <w:lang w:val="ro-MD"/>
              </w:rPr>
            </w:pPr>
            <w:r w:rsidRPr="004D165E">
              <w:rPr>
                <w:rFonts w:ascii="Times New Roman" w:eastAsia="Times New Roman" w:hAnsi="Times New Roman" w:cs="Times New Roman"/>
                <w:b/>
                <w:bCs/>
                <w:color w:val="000000"/>
                <w:sz w:val="20"/>
                <w:szCs w:val="20"/>
                <w:lang w:val="ro-MD"/>
              </w:rPr>
              <w:t>1573,4</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5C0CD" w14:textId="77777777" w:rsidR="00B60712" w:rsidRPr="0007461A" w:rsidRDefault="00B60712" w:rsidP="00B60712">
            <w:pPr>
              <w:spacing w:after="0" w:line="240" w:lineRule="auto"/>
              <w:jc w:val="right"/>
              <w:rPr>
                <w:rFonts w:ascii="Times New Roman" w:eastAsia="Times New Roman" w:hAnsi="Times New Roman" w:cs="Times New Roman"/>
                <w:b/>
                <w:bCs/>
                <w:color w:val="000000"/>
                <w:sz w:val="20"/>
                <w:szCs w:val="20"/>
                <w:lang w:val="ro-MD"/>
              </w:rPr>
            </w:pPr>
            <w:r w:rsidRPr="0007461A">
              <w:rPr>
                <w:rFonts w:ascii="Times New Roman" w:eastAsia="Times New Roman" w:hAnsi="Times New Roman" w:cs="Times New Roman"/>
                <w:b/>
                <w:bCs/>
                <w:color w:val="000000"/>
                <w:sz w:val="20"/>
                <w:szCs w:val="20"/>
                <w:lang w:val="ro-MD"/>
              </w:rPr>
              <w:t>1603,3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247E6" w14:textId="77777777" w:rsidR="00B60712" w:rsidRPr="000B5C75" w:rsidRDefault="00B60712" w:rsidP="00B60712">
            <w:pPr>
              <w:spacing w:after="0" w:line="240" w:lineRule="auto"/>
              <w:jc w:val="right"/>
              <w:rPr>
                <w:rFonts w:ascii="Times New Roman" w:eastAsia="Times New Roman" w:hAnsi="Times New Roman" w:cs="Times New Roman"/>
                <w:b/>
                <w:bCs/>
                <w:color w:val="000000"/>
                <w:sz w:val="20"/>
                <w:szCs w:val="20"/>
                <w:lang w:val="ro-MD"/>
              </w:rPr>
            </w:pPr>
            <w:r w:rsidRPr="000B5C75">
              <w:rPr>
                <w:rFonts w:ascii="Times New Roman" w:eastAsia="Times New Roman" w:hAnsi="Times New Roman" w:cs="Times New Roman"/>
                <w:b/>
                <w:bCs/>
                <w:color w:val="000000"/>
                <w:sz w:val="20"/>
                <w:szCs w:val="20"/>
                <w:lang w:val="ro-MD"/>
              </w:rPr>
              <w:t>1595,1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D0AB6" w14:textId="77777777" w:rsidR="00B60712" w:rsidRPr="000B5C75" w:rsidRDefault="00B60712" w:rsidP="00B60712">
            <w:pPr>
              <w:spacing w:after="0" w:line="240" w:lineRule="auto"/>
              <w:jc w:val="right"/>
              <w:rPr>
                <w:rFonts w:ascii="Times New Roman" w:eastAsia="Times New Roman" w:hAnsi="Times New Roman" w:cs="Times New Roman"/>
                <w:b/>
                <w:bCs/>
                <w:color w:val="000000"/>
                <w:sz w:val="20"/>
                <w:szCs w:val="20"/>
                <w:lang w:val="ro-MD"/>
              </w:rPr>
            </w:pPr>
            <w:r w:rsidRPr="000B5C75">
              <w:rPr>
                <w:rFonts w:ascii="Times New Roman" w:eastAsia="Times New Roman" w:hAnsi="Times New Roman" w:cs="Times New Roman"/>
                <w:b/>
                <w:bCs/>
                <w:color w:val="000000"/>
                <w:sz w:val="20"/>
                <w:szCs w:val="20"/>
                <w:lang w:val="ro-MD"/>
              </w:rPr>
              <w:t>21,7</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0BEE3" w14:textId="77777777" w:rsidR="00B60712" w:rsidRPr="000B5C75" w:rsidRDefault="00B60712" w:rsidP="00B60712">
            <w:pPr>
              <w:spacing w:after="0" w:line="240" w:lineRule="auto"/>
              <w:jc w:val="right"/>
              <w:rPr>
                <w:rFonts w:ascii="Times New Roman" w:eastAsia="Times New Roman" w:hAnsi="Times New Roman" w:cs="Times New Roman"/>
                <w:b/>
                <w:bCs/>
                <w:color w:val="000000"/>
                <w:sz w:val="20"/>
                <w:szCs w:val="20"/>
                <w:lang w:val="ro-MD"/>
              </w:rPr>
            </w:pPr>
            <w:r w:rsidRPr="000B5C75">
              <w:rPr>
                <w:rFonts w:ascii="Times New Roman" w:eastAsia="Times New Roman" w:hAnsi="Times New Roman" w:cs="Times New Roman"/>
                <w:b/>
                <w:bCs/>
                <w:color w:val="000000"/>
                <w:sz w:val="20"/>
                <w:szCs w:val="20"/>
                <w:lang w:val="ro-MD"/>
              </w:rPr>
              <w:t>101,4</w:t>
            </w:r>
          </w:p>
        </w:tc>
      </w:tr>
      <w:tr w:rsidR="00B60712" w:rsidRPr="000B5C75" w14:paraId="0EF9C1D1" w14:textId="77777777" w:rsidTr="00B60712">
        <w:trPr>
          <w:trHeight w:val="21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2C1B9"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1.1.</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E9512" w14:textId="4CEBB44E"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servicii telefoni</w:t>
            </w:r>
            <w:r w:rsidR="008C3A85">
              <w:rPr>
                <w:rFonts w:ascii="Times New Roman" w:eastAsia="Times New Roman" w:hAnsi="Times New Roman" w:cs="Times New Roman"/>
                <w:color w:val="000000"/>
                <w:sz w:val="20"/>
                <w:szCs w:val="20"/>
                <w:lang w:val="ro-MD"/>
              </w:rPr>
              <w:t>e</w:t>
            </w:r>
            <w:r w:rsidRPr="00F8359B">
              <w:rPr>
                <w:rFonts w:ascii="Times New Roman" w:eastAsia="Times New Roman" w:hAnsi="Times New Roman" w:cs="Times New Roman"/>
                <w:color w:val="000000"/>
                <w:sz w:val="20"/>
                <w:szCs w:val="20"/>
                <w:lang w:val="ro-MD"/>
              </w:rPr>
              <w:t xml:space="preserve"> fixă</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9BC97" w14:textId="77777777" w:rsidR="00B60712" w:rsidRPr="004D165E"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4D165E">
              <w:rPr>
                <w:rFonts w:ascii="Times New Roman" w:eastAsia="Times New Roman" w:hAnsi="Times New Roman" w:cs="Times New Roman"/>
                <w:bCs/>
                <w:color w:val="000000"/>
                <w:sz w:val="20"/>
                <w:szCs w:val="20"/>
                <w:lang w:val="ro-MD"/>
              </w:rPr>
              <w:t>369,7</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4B9A9" w14:textId="77777777" w:rsidR="00B60712" w:rsidRPr="0007461A"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07461A">
              <w:rPr>
                <w:rFonts w:ascii="Times New Roman" w:eastAsia="Times New Roman" w:hAnsi="Times New Roman" w:cs="Times New Roman"/>
                <w:bCs/>
                <w:color w:val="000000"/>
                <w:sz w:val="20"/>
                <w:szCs w:val="20"/>
                <w:lang w:val="ro-MD"/>
              </w:rPr>
              <w:t>311,9</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342D7" w14:textId="77777777" w:rsidR="00B60712" w:rsidRPr="000B5C75"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0B5C75">
              <w:rPr>
                <w:rFonts w:ascii="Times New Roman" w:eastAsia="Times New Roman" w:hAnsi="Times New Roman" w:cs="Times New Roman"/>
                <w:bCs/>
                <w:color w:val="000000"/>
                <w:sz w:val="20"/>
                <w:szCs w:val="20"/>
                <w:lang w:val="ro-MD"/>
              </w:rPr>
              <w:t>249,8</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7FFA8"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-119,9</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7A9C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67,6</w:t>
            </w:r>
          </w:p>
        </w:tc>
      </w:tr>
      <w:tr w:rsidR="00B60712" w:rsidRPr="000B5C75" w14:paraId="7D145A61" w14:textId="77777777" w:rsidTr="00B60712">
        <w:trPr>
          <w:trHeight w:val="10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D2613"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1.2.</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A74C1"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Internet fix și IPTV</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DDF63" w14:textId="77777777" w:rsidR="00B60712" w:rsidRPr="004D165E"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4D165E">
              <w:rPr>
                <w:rFonts w:ascii="Times New Roman" w:eastAsia="Times New Roman" w:hAnsi="Times New Roman" w:cs="Times New Roman"/>
                <w:bCs/>
                <w:color w:val="000000"/>
                <w:sz w:val="20"/>
                <w:szCs w:val="20"/>
                <w:lang w:val="ro-MD"/>
              </w:rPr>
              <w:t>926,4</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FB98D" w14:textId="77777777" w:rsidR="00B60712" w:rsidRPr="0007461A"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07461A">
              <w:rPr>
                <w:rFonts w:ascii="Times New Roman" w:eastAsia="Times New Roman" w:hAnsi="Times New Roman" w:cs="Times New Roman"/>
                <w:bCs/>
                <w:color w:val="000000"/>
                <w:sz w:val="20"/>
                <w:szCs w:val="20"/>
                <w:lang w:val="ro-MD"/>
              </w:rPr>
              <w:t>979,1</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E0EDE" w14:textId="77777777" w:rsidR="00B60712" w:rsidRPr="000B5C75"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0B5C75">
              <w:rPr>
                <w:rFonts w:ascii="Times New Roman" w:eastAsia="Times New Roman" w:hAnsi="Times New Roman" w:cs="Times New Roman"/>
                <w:bCs/>
                <w:color w:val="000000"/>
                <w:sz w:val="20"/>
                <w:szCs w:val="20"/>
                <w:lang w:val="ro-MD"/>
              </w:rPr>
              <w:t>1023,3</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D40C8"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96,9</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AF2E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110,5</w:t>
            </w:r>
          </w:p>
        </w:tc>
      </w:tr>
      <w:tr w:rsidR="00B60712" w:rsidRPr="000B5C75" w14:paraId="223A2E76" w14:textId="77777777" w:rsidTr="00B60712">
        <w:trPr>
          <w:trHeight w:val="15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C47BB"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1.3.</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89A96" w14:textId="0970FE83" w:rsidR="00B60712" w:rsidRPr="00F8359B" w:rsidRDefault="00B60712" w:rsidP="008C3A85">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 xml:space="preserve">servicii </w:t>
            </w:r>
            <w:r w:rsidR="008C3A85">
              <w:rPr>
                <w:rFonts w:ascii="Times New Roman" w:eastAsia="Times New Roman" w:hAnsi="Times New Roman" w:cs="Times New Roman"/>
                <w:color w:val="000000"/>
                <w:sz w:val="20"/>
                <w:szCs w:val="20"/>
                <w:lang w:val="ro-MD"/>
              </w:rPr>
              <w:t xml:space="preserve">de </w:t>
            </w:r>
            <w:r w:rsidRPr="00F8359B">
              <w:rPr>
                <w:rFonts w:ascii="Times New Roman" w:eastAsia="Times New Roman" w:hAnsi="Times New Roman" w:cs="Times New Roman"/>
                <w:color w:val="000000"/>
                <w:sz w:val="20"/>
                <w:szCs w:val="20"/>
                <w:lang w:val="ro-MD"/>
              </w:rPr>
              <w:t>telefoni</w:t>
            </w:r>
            <w:r w:rsidR="008C3A85">
              <w:rPr>
                <w:rFonts w:ascii="Times New Roman" w:eastAsia="Times New Roman" w:hAnsi="Times New Roman" w:cs="Times New Roman"/>
                <w:color w:val="000000"/>
                <w:sz w:val="20"/>
                <w:szCs w:val="20"/>
                <w:lang w:val="ro-MD"/>
              </w:rPr>
              <w:t>e</w:t>
            </w:r>
            <w:r w:rsidRPr="00F8359B">
              <w:rPr>
                <w:rFonts w:ascii="Times New Roman" w:eastAsia="Times New Roman" w:hAnsi="Times New Roman" w:cs="Times New Roman"/>
                <w:color w:val="000000"/>
                <w:sz w:val="20"/>
                <w:szCs w:val="20"/>
                <w:lang w:val="ro-MD"/>
              </w:rPr>
              <w:t xml:space="preserve"> mobilă</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F5B89" w14:textId="77777777" w:rsidR="00B60712" w:rsidRPr="008C3A85"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8C3A85">
              <w:rPr>
                <w:rFonts w:ascii="Times New Roman" w:eastAsia="Times New Roman" w:hAnsi="Times New Roman" w:cs="Times New Roman"/>
                <w:bCs/>
                <w:color w:val="000000"/>
                <w:sz w:val="20"/>
                <w:szCs w:val="20"/>
                <w:lang w:val="ro-MD"/>
              </w:rPr>
              <w:t>248,7</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7781B" w14:textId="77777777" w:rsidR="00B60712" w:rsidRPr="004D165E"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4D165E">
              <w:rPr>
                <w:rFonts w:ascii="Times New Roman" w:eastAsia="Times New Roman" w:hAnsi="Times New Roman" w:cs="Times New Roman"/>
                <w:bCs/>
                <w:color w:val="000000"/>
                <w:sz w:val="20"/>
                <w:szCs w:val="20"/>
                <w:lang w:val="ro-MD"/>
              </w:rPr>
              <w:t>281,0</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7556A" w14:textId="77777777" w:rsidR="00B60712" w:rsidRPr="0007461A"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07461A">
              <w:rPr>
                <w:rFonts w:ascii="Times New Roman" w:eastAsia="Times New Roman" w:hAnsi="Times New Roman" w:cs="Times New Roman"/>
                <w:bCs/>
                <w:color w:val="000000"/>
                <w:sz w:val="20"/>
                <w:szCs w:val="20"/>
                <w:lang w:val="ro-MD"/>
              </w:rPr>
              <w:t>290,0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4806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41,3</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FA2E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116,6</w:t>
            </w:r>
          </w:p>
        </w:tc>
      </w:tr>
      <w:tr w:rsidR="00B60712" w:rsidRPr="000B5C75" w14:paraId="4E779D91" w14:textId="77777777" w:rsidTr="00B60712">
        <w:trPr>
          <w:trHeight w:val="20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52442"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1.4.</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CC515" w14:textId="4EE0A9D3" w:rsidR="00B60712" w:rsidRPr="00F8359B" w:rsidRDefault="00B60712" w:rsidP="008C3A85">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 xml:space="preserve">linii </w:t>
            </w:r>
            <w:r w:rsidR="008C3A85">
              <w:rPr>
                <w:rFonts w:ascii="Times New Roman" w:eastAsia="Times New Roman" w:hAnsi="Times New Roman" w:cs="Times New Roman"/>
                <w:color w:val="000000"/>
                <w:sz w:val="20"/>
                <w:szCs w:val="20"/>
                <w:lang w:val="ro-MD"/>
              </w:rPr>
              <w:t>î</w:t>
            </w:r>
            <w:r w:rsidRPr="00F8359B">
              <w:rPr>
                <w:rFonts w:ascii="Times New Roman" w:eastAsia="Times New Roman" w:hAnsi="Times New Roman" w:cs="Times New Roman"/>
                <w:color w:val="000000"/>
                <w:sz w:val="20"/>
                <w:szCs w:val="20"/>
                <w:lang w:val="ro-MD"/>
              </w:rPr>
              <w:t>nchiriate/canalizare</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16696" w14:textId="77777777" w:rsidR="00B60712" w:rsidRPr="008C3A85"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8C3A85">
              <w:rPr>
                <w:rFonts w:ascii="Times New Roman" w:eastAsia="Times New Roman" w:hAnsi="Times New Roman" w:cs="Times New Roman"/>
                <w:bCs/>
                <w:color w:val="000000"/>
                <w:sz w:val="20"/>
                <w:szCs w:val="20"/>
                <w:lang w:val="ro-MD"/>
              </w:rPr>
              <w:t>28,6</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9458E" w14:textId="77777777" w:rsidR="00B60712" w:rsidRPr="004D165E"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4D165E">
              <w:rPr>
                <w:rFonts w:ascii="Times New Roman" w:eastAsia="Times New Roman" w:hAnsi="Times New Roman" w:cs="Times New Roman"/>
                <w:bCs/>
                <w:color w:val="000000"/>
                <w:sz w:val="20"/>
                <w:szCs w:val="20"/>
                <w:lang w:val="ro-MD"/>
              </w:rPr>
              <w:t>31,3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E5A37" w14:textId="77777777" w:rsidR="00B60712" w:rsidRPr="0007461A"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07461A">
              <w:rPr>
                <w:rFonts w:ascii="Times New Roman" w:eastAsia="Times New Roman" w:hAnsi="Times New Roman" w:cs="Times New Roman"/>
                <w:bCs/>
                <w:color w:val="000000"/>
                <w:sz w:val="20"/>
                <w:szCs w:val="20"/>
                <w:lang w:val="ro-MD"/>
              </w:rPr>
              <w:t>32,0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7ACB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3,4</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B0123"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111,9</w:t>
            </w:r>
          </w:p>
        </w:tc>
      </w:tr>
      <w:tr w:rsidR="00B60712" w:rsidRPr="000B5C75" w14:paraId="3F9087B1" w14:textId="77777777" w:rsidTr="00B60712">
        <w:trPr>
          <w:trHeight w:val="10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49545" w14:textId="77777777" w:rsidR="00B60712" w:rsidRPr="000B5C75" w:rsidRDefault="00B60712" w:rsidP="00B60712">
            <w:pPr>
              <w:spacing w:after="0" w:line="240" w:lineRule="auto"/>
              <w:rPr>
                <w:rFonts w:ascii="Times New Roman" w:eastAsia="Times New Roman" w:hAnsi="Times New Roman" w:cs="Times New Roman"/>
                <w:b/>
                <w:bCs/>
                <w:color w:val="000000"/>
                <w:sz w:val="20"/>
                <w:szCs w:val="20"/>
                <w:lang w:val="ro-MD"/>
              </w:rPr>
            </w:pPr>
            <w:r w:rsidRPr="000B5C75">
              <w:rPr>
                <w:rFonts w:ascii="Times New Roman" w:eastAsia="Times New Roman" w:hAnsi="Times New Roman" w:cs="Times New Roman"/>
                <w:b/>
                <w:bCs/>
                <w:color w:val="000000"/>
                <w:sz w:val="20"/>
                <w:szCs w:val="20"/>
                <w:lang w:val="ro-MD"/>
              </w:rPr>
              <w:t>2.</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F70DA" w14:textId="77777777" w:rsidR="00B60712" w:rsidRPr="00F8359B" w:rsidRDefault="00B60712" w:rsidP="00B60712">
            <w:pPr>
              <w:spacing w:after="0" w:line="240" w:lineRule="auto"/>
              <w:rPr>
                <w:rFonts w:ascii="Times New Roman" w:eastAsia="Times New Roman" w:hAnsi="Times New Roman" w:cs="Times New Roman"/>
                <w:b/>
                <w:bCs/>
                <w:color w:val="000000"/>
                <w:sz w:val="20"/>
                <w:szCs w:val="20"/>
                <w:lang w:val="ro-MD"/>
              </w:rPr>
            </w:pPr>
            <w:r w:rsidRPr="00F8359B">
              <w:rPr>
                <w:rFonts w:ascii="Times New Roman" w:eastAsia="Times New Roman" w:hAnsi="Times New Roman" w:cs="Times New Roman"/>
                <w:b/>
                <w:bCs/>
                <w:color w:val="000000"/>
                <w:sz w:val="20"/>
                <w:szCs w:val="20"/>
                <w:lang w:val="ro-MD"/>
              </w:rPr>
              <w:t>Alte venituri</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92D8B" w14:textId="77777777" w:rsidR="00B60712" w:rsidRPr="004D165E" w:rsidRDefault="00B60712" w:rsidP="00B60712">
            <w:pPr>
              <w:spacing w:after="0" w:line="240" w:lineRule="auto"/>
              <w:jc w:val="right"/>
              <w:rPr>
                <w:rFonts w:ascii="Times New Roman" w:eastAsia="Times New Roman" w:hAnsi="Times New Roman" w:cs="Times New Roman"/>
                <w:b/>
                <w:bCs/>
                <w:color w:val="000000"/>
                <w:sz w:val="20"/>
                <w:szCs w:val="20"/>
                <w:lang w:val="ro-MD"/>
              </w:rPr>
            </w:pPr>
            <w:r w:rsidRPr="004D165E">
              <w:rPr>
                <w:rFonts w:ascii="Times New Roman" w:eastAsia="Times New Roman" w:hAnsi="Times New Roman" w:cs="Times New Roman"/>
                <w:b/>
                <w:bCs/>
                <w:color w:val="000000"/>
                <w:sz w:val="20"/>
                <w:szCs w:val="20"/>
                <w:lang w:val="ro-MD"/>
              </w:rPr>
              <w:t>86,9</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4F8DF" w14:textId="77777777" w:rsidR="00B60712" w:rsidRPr="0007461A" w:rsidRDefault="00B60712" w:rsidP="00B60712">
            <w:pPr>
              <w:spacing w:after="0" w:line="240" w:lineRule="auto"/>
              <w:jc w:val="right"/>
              <w:rPr>
                <w:rFonts w:ascii="Times New Roman" w:eastAsia="Times New Roman" w:hAnsi="Times New Roman" w:cs="Times New Roman"/>
                <w:b/>
                <w:bCs/>
                <w:color w:val="000000"/>
                <w:sz w:val="20"/>
                <w:szCs w:val="20"/>
                <w:lang w:val="ro-MD"/>
              </w:rPr>
            </w:pPr>
            <w:r w:rsidRPr="0007461A">
              <w:rPr>
                <w:rFonts w:ascii="Times New Roman" w:eastAsia="Times New Roman" w:hAnsi="Times New Roman" w:cs="Times New Roman"/>
                <w:b/>
                <w:bCs/>
                <w:color w:val="000000"/>
                <w:sz w:val="20"/>
                <w:szCs w:val="20"/>
                <w:lang w:val="ro-MD"/>
              </w:rPr>
              <w:t>87,3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C78E0" w14:textId="77777777" w:rsidR="00B60712" w:rsidRPr="000B5C75" w:rsidRDefault="00B60712" w:rsidP="00B60712">
            <w:pPr>
              <w:spacing w:after="0" w:line="240" w:lineRule="auto"/>
              <w:jc w:val="right"/>
              <w:rPr>
                <w:rFonts w:ascii="Times New Roman" w:eastAsia="Times New Roman" w:hAnsi="Times New Roman" w:cs="Times New Roman"/>
                <w:b/>
                <w:bCs/>
                <w:color w:val="000000"/>
                <w:sz w:val="20"/>
                <w:szCs w:val="20"/>
                <w:lang w:val="ro-MD"/>
              </w:rPr>
            </w:pPr>
            <w:r w:rsidRPr="000B5C75">
              <w:rPr>
                <w:rFonts w:ascii="Times New Roman" w:eastAsia="Times New Roman" w:hAnsi="Times New Roman" w:cs="Times New Roman"/>
                <w:b/>
                <w:bCs/>
                <w:color w:val="000000"/>
                <w:sz w:val="20"/>
                <w:szCs w:val="20"/>
                <w:lang w:val="ro-MD"/>
              </w:rPr>
              <w:t>91,6</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5F880" w14:textId="77777777" w:rsidR="00B60712" w:rsidRPr="000B5C75" w:rsidRDefault="00B60712" w:rsidP="00B60712">
            <w:pPr>
              <w:spacing w:after="0" w:line="240" w:lineRule="auto"/>
              <w:jc w:val="right"/>
              <w:rPr>
                <w:rFonts w:ascii="Times New Roman" w:eastAsia="Times New Roman" w:hAnsi="Times New Roman" w:cs="Times New Roman"/>
                <w:b/>
                <w:bCs/>
                <w:color w:val="000000"/>
                <w:sz w:val="20"/>
                <w:szCs w:val="20"/>
                <w:lang w:val="ro-MD"/>
              </w:rPr>
            </w:pPr>
            <w:r w:rsidRPr="000B5C75">
              <w:rPr>
                <w:rFonts w:ascii="Times New Roman" w:eastAsia="Times New Roman" w:hAnsi="Times New Roman" w:cs="Times New Roman"/>
                <w:b/>
                <w:bCs/>
                <w:color w:val="000000"/>
                <w:sz w:val="20"/>
                <w:szCs w:val="20"/>
                <w:lang w:val="ro-MD"/>
              </w:rPr>
              <w:t>4,7</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B1926" w14:textId="77777777" w:rsidR="00B60712" w:rsidRPr="000B5C75" w:rsidRDefault="00B60712" w:rsidP="00B60712">
            <w:pPr>
              <w:spacing w:after="0" w:line="240" w:lineRule="auto"/>
              <w:jc w:val="right"/>
              <w:rPr>
                <w:rFonts w:ascii="Times New Roman" w:eastAsia="Times New Roman" w:hAnsi="Times New Roman" w:cs="Times New Roman"/>
                <w:b/>
                <w:bCs/>
                <w:color w:val="000000"/>
                <w:sz w:val="20"/>
                <w:szCs w:val="20"/>
                <w:lang w:val="ro-MD"/>
              </w:rPr>
            </w:pPr>
            <w:r w:rsidRPr="000B5C75">
              <w:rPr>
                <w:rFonts w:ascii="Times New Roman" w:eastAsia="Times New Roman" w:hAnsi="Times New Roman" w:cs="Times New Roman"/>
                <w:b/>
                <w:bCs/>
                <w:color w:val="000000"/>
                <w:sz w:val="20"/>
                <w:szCs w:val="20"/>
                <w:lang w:val="ro-MD"/>
              </w:rPr>
              <w:t>105,4</w:t>
            </w:r>
          </w:p>
        </w:tc>
      </w:tr>
      <w:tr w:rsidR="00B60712" w:rsidRPr="000B5C75" w14:paraId="07F023D1" w14:textId="77777777" w:rsidTr="00B60712">
        <w:trPr>
          <w:trHeight w:val="15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276AE"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2.1. </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FC1D6"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venituri din ieșirea activelor circulante</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BF34D" w14:textId="77777777" w:rsidR="00B60712" w:rsidRPr="004D165E"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4D165E">
              <w:rPr>
                <w:rFonts w:ascii="Times New Roman" w:eastAsia="Times New Roman" w:hAnsi="Times New Roman" w:cs="Times New Roman"/>
                <w:bCs/>
                <w:color w:val="000000"/>
                <w:sz w:val="20"/>
                <w:szCs w:val="20"/>
                <w:lang w:val="ro-MD"/>
              </w:rPr>
              <w:t>39,6</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1B287" w14:textId="77777777" w:rsidR="00B60712" w:rsidRPr="0007461A"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07461A">
              <w:rPr>
                <w:rFonts w:ascii="Times New Roman" w:eastAsia="Times New Roman" w:hAnsi="Times New Roman" w:cs="Times New Roman"/>
                <w:bCs/>
                <w:color w:val="000000"/>
                <w:sz w:val="20"/>
                <w:szCs w:val="20"/>
                <w:lang w:val="ro-MD"/>
              </w:rPr>
              <w:t>35,2</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AD210" w14:textId="77777777" w:rsidR="00B60712" w:rsidRPr="000B5C75"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0B5C75">
              <w:rPr>
                <w:rFonts w:ascii="Times New Roman" w:eastAsia="Times New Roman" w:hAnsi="Times New Roman" w:cs="Times New Roman"/>
                <w:bCs/>
                <w:color w:val="000000"/>
                <w:sz w:val="20"/>
                <w:szCs w:val="20"/>
                <w:lang w:val="ro-MD"/>
              </w:rPr>
              <w:t>35,3</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994B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-4,3</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C0A3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89,1</w:t>
            </w:r>
          </w:p>
        </w:tc>
      </w:tr>
      <w:tr w:rsidR="00B60712" w:rsidRPr="000B5C75" w14:paraId="0AC09A1E" w14:textId="77777777" w:rsidTr="00B60712">
        <w:trPr>
          <w:trHeight w:val="1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AC1E0"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2.2.</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C63A7"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venituri din leasing-ul operațional</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7B6C3" w14:textId="77777777" w:rsidR="00B60712" w:rsidRPr="004D165E"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4D165E">
              <w:rPr>
                <w:rFonts w:ascii="Times New Roman" w:eastAsia="Times New Roman" w:hAnsi="Times New Roman" w:cs="Times New Roman"/>
                <w:bCs/>
                <w:color w:val="000000"/>
                <w:sz w:val="20"/>
                <w:szCs w:val="20"/>
                <w:lang w:val="ro-MD"/>
              </w:rPr>
              <w:t>22,2</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B4069" w14:textId="77777777" w:rsidR="00B60712" w:rsidRPr="0007461A"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07461A">
              <w:rPr>
                <w:rFonts w:ascii="Times New Roman" w:eastAsia="Times New Roman" w:hAnsi="Times New Roman" w:cs="Times New Roman"/>
                <w:bCs/>
                <w:color w:val="000000"/>
                <w:sz w:val="20"/>
                <w:szCs w:val="20"/>
                <w:lang w:val="ro-MD"/>
              </w:rPr>
              <w:t>23,7</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2F9B9" w14:textId="77777777" w:rsidR="00B60712" w:rsidRPr="000B5C75"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0B5C75">
              <w:rPr>
                <w:rFonts w:ascii="Times New Roman" w:eastAsia="Times New Roman" w:hAnsi="Times New Roman" w:cs="Times New Roman"/>
                <w:bCs/>
                <w:color w:val="000000"/>
                <w:sz w:val="20"/>
                <w:szCs w:val="20"/>
                <w:lang w:val="ro-MD"/>
              </w:rPr>
              <w:t>23,1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31887"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0,9</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0E9A7"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104,1</w:t>
            </w:r>
          </w:p>
        </w:tc>
      </w:tr>
      <w:tr w:rsidR="00B60712" w:rsidRPr="000B5C75" w14:paraId="75C14595" w14:textId="77777777" w:rsidTr="00B60712">
        <w:trPr>
          <w:trHeight w:val="228"/>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14:paraId="19E51A56"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2.3.</w:t>
            </w:r>
          </w:p>
        </w:tc>
        <w:tc>
          <w:tcPr>
            <w:tcW w:w="4117" w:type="dxa"/>
            <w:tcBorders>
              <w:top w:val="single" w:sz="4" w:space="0" w:color="auto"/>
              <w:left w:val="single" w:sz="4" w:space="0" w:color="auto"/>
              <w:bottom w:val="single" w:sz="4" w:space="0" w:color="auto"/>
              <w:right w:val="single" w:sz="4" w:space="0" w:color="auto"/>
            </w:tcBorders>
            <w:shd w:val="clear" w:color="auto" w:fill="auto"/>
            <w:noWrap/>
            <w:hideMark/>
          </w:tcPr>
          <w:p w14:paraId="053019E1" w14:textId="42AF0968" w:rsidR="00B60712" w:rsidRPr="00F8359B" w:rsidRDefault="00B60712" w:rsidP="008C3A85">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venituri din prestarea serviciilor de cantină</w:t>
            </w:r>
          </w:p>
        </w:tc>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14:paraId="215D8EE7" w14:textId="77777777" w:rsidR="00B60712" w:rsidRPr="008C3A85"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8C3A85">
              <w:rPr>
                <w:rFonts w:ascii="Times New Roman" w:eastAsia="Times New Roman" w:hAnsi="Times New Roman" w:cs="Times New Roman"/>
                <w:bCs/>
                <w:color w:val="000000"/>
                <w:sz w:val="20"/>
                <w:szCs w:val="20"/>
                <w:lang w:val="ro-MD"/>
              </w:rPr>
              <w:t>1,9</w:t>
            </w:r>
          </w:p>
        </w:tc>
        <w:tc>
          <w:tcPr>
            <w:tcW w:w="1054" w:type="dxa"/>
            <w:tcBorders>
              <w:top w:val="single" w:sz="4" w:space="0" w:color="auto"/>
              <w:left w:val="single" w:sz="4" w:space="0" w:color="auto"/>
              <w:bottom w:val="single" w:sz="4" w:space="0" w:color="auto"/>
              <w:right w:val="single" w:sz="4" w:space="0" w:color="auto"/>
            </w:tcBorders>
            <w:shd w:val="clear" w:color="auto" w:fill="auto"/>
            <w:noWrap/>
            <w:hideMark/>
          </w:tcPr>
          <w:p w14:paraId="1D3FF64F" w14:textId="77777777" w:rsidR="00B60712" w:rsidRPr="004D165E"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4D165E">
              <w:rPr>
                <w:rFonts w:ascii="Times New Roman" w:eastAsia="Times New Roman" w:hAnsi="Times New Roman" w:cs="Times New Roman"/>
                <w:bCs/>
                <w:color w:val="000000"/>
                <w:sz w:val="20"/>
                <w:szCs w:val="20"/>
                <w:lang w:val="ro-MD"/>
              </w:rPr>
              <w:t>2,9</w:t>
            </w:r>
          </w:p>
        </w:tc>
        <w:tc>
          <w:tcPr>
            <w:tcW w:w="1054" w:type="dxa"/>
            <w:tcBorders>
              <w:top w:val="single" w:sz="4" w:space="0" w:color="auto"/>
              <w:left w:val="single" w:sz="4" w:space="0" w:color="auto"/>
              <w:bottom w:val="single" w:sz="4" w:space="0" w:color="auto"/>
              <w:right w:val="single" w:sz="4" w:space="0" w:color="auto"/>
            </w:tcBorders>
            <w:shd w:val="clear" w:color="auto" w:fill="auto"/>
            <w:noWrap/>
            <w:hideMark/>
          </w:tcPr>
          <w:p w14:paraId="39D8E5A1" w14:textId="77777777" w:rsidR="00B60712" w:rsidRPr="0007461A"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07461A">
              <w:rPr>
                <w:rFonts w:ascii="Times New Roman" w:eastAsia="Times New Roman" w:hAnsi="Times New Roman" w:cs="Times New Roman"/>
                <w:bCs/>
                <w:color w:val="000000"/>
                <w:sz w:val="20"/>
                <w:szCs w:val="20"/>
                <w:lang w:val="ro-MD"/>
              </w:rPr>
              <w:t>3,6</w:t>
            </w:r>
          </w:p>
        </w:tc>
        <w:tc>
          <w:tcPr>
            <w:tcW w:w="905" w:type="dxa"/>
            <w:tcBorders>
              <w:top w:val="single" w:sz="4" w:space="0" w:color="auto"/>
              <w:left w:val="single" w:sz="4" w:space="0" w:color="auto"/>
              <w:bottom w:val="single" w:sz="4" w:space="0" w:color="auto"/>
              <w:right w:val="single" w:sz="4" w:space="0" w:color="auto"/>
            </w:tcBorders>
            <w:shd w:val="clear" w:color="auto" w:fill="auto"/>
            <w:noWrap/>
            <w:hideMark/>
          </w:tcPr>
          <w:p w14:paraId="50EE1C6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1,7</w:t>
            </w:r>
          </w:p>
        </w:tc>
        <w:tc>
          <w:tcPr>
            <w:tcW w:w="719" w:type="dxa"/>
            <w:tcBorders>
              <w:top w:val="single" w:sz="4" w:space="0" w:color="auto"/>
              <w:left w:val="single" w:sz="4" w:space="0" w:color="auto"/>
              <w:bottom w:val="single" w:sz="4" w:space="0" w:color="auto"/>
              <w:right w:val="single" w:sz="4" w:space="0" w:color="auto"/>
            </w:tcBorders>
            <w:shd w:val="clear" w:color="auto" w:fill="auto"/>
            <w:noWrap/>
            <w:hideMark/>
          </w:tcPr>
          <w:p w14:paraId="59C500E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189,5</w:t>
            </w:r>
          </w:p>
        </w:tc>
      </w:tr>
      <w:tr w:rsidR="00B60712" w:rsidRPr="000B5C75" w14:paraId="697E5C38" w14:textId="77777777" w:rsidTr="00B60712">
        <w:trPr>
          <w:trHeight w:val="133"/>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14:paraId="12975BE5"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2.4.</w:t>
            </w:r>
          </w:p>
        </w:tc>
        <w:tc>
          <w:tcPr>
            <w:tcW w:w="4117" w:type="dxa"/>
            <w:tcBorders>
              <w:top w:val="single" w:sz="4" w:space="0" w:color="auto"/>
              <w:left w:val="single" w:sz="4" w:space="0" w:color="auto"/>
              <w:bottom w:val="single" w:sz="4" w:space="0" w:color="auto"/>
              <w:right w:val="single" w:sz="4" w:space="0" w:color="auto"/>
            </w:tcBorders>
            <w:shd w:val="clear" w:color="auto" w:fill="auto"/>
            <w:noWrap/>
            <w:hideMark/>
          </w:tcPr>
          <w:p w14:paraId="53AD0FEB"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alte venituri</w:t>
            </w:r>
          </w:p>
        </w:tc>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14:paraId="31489F43" w14:textId="77777777" w:rsidR="00B60712" w:rsidRPr="004D165E"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4D165E">
              <w:rPr>
                <w:rFonts w:ascii="Times New Roman" w:eastAsia="Times New Roman" w:hAnsi="Times New Roman" w:cs="Times New Roman"/>
                <w:bCs/>
                <w:color w:val="000000"/>
                <w:sz w:val="20"/>
                <w:szCs w:val="20"/>
                <w:lang w:val="ro-MD"/>
              </w:rPr>
              <w:t>23,2</w:t>
            </w:r>
          </w:p>
        </w:tc>
        <w:tc>
          <w:tcPr>
            <w:tcW w:w="1054" w:type="dxa"/>
            <w:tcBorders>
              <w:top w:val="single" w:sz="4" w:space="0" w:color="auto"/>
              <w:left w:val="single" w:sz="4" w:space="0" w:color="auto"/>
              <w:bottom w:val="single" w:sz="4" w:space="0" w:color="auto"/>
              <w:right w:val="single" w:sz="4" w:space="0" w:color="auto"/>
            </w:tcBorders>
            <w:shd w:val="clear" w:color="auto" w:fill="auto"/>
            <w:noWrap/>
            <w:hideMark/>
          </w:tcPr>
          <w:p w14:paraId="4A128E9A" w14:textId="77777777" w:rsidR="00B60712" w:rsidRPr="0007461A"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07461A">
              <w:rPr>
                <w:rFonts w:ascii="Times New Roman" w:eastAsia="Times New Roman" w:hAnsi="Times New Roman" w:cs="Times New Roman"/>
                <w:bCs/>
                <w:color w:val="000000"/>
                <w:sz w:val="20"/>
                <w:szCs w:val="20"/>
                <w:lang w:val="ro-MD"/>
              </w:rPr>
              <w:t>25,5</w:t>
            </w:r>
          </w:p>
        </w:tc>
        <w:tc>
          <w:tcPr>
            <w:tcW w:w="1054" w:type="dxa"/>
            <w:tcBorders>
              <w:top w:val="single" w:sz="4" w:space="0" w:color="auto"/>
              <w:left w:val="single" w:sz="4" w:space="0" w:color="auto"/>
              <w:bottom w:val="single" w:sz="4" w:space="0" w:color="auto"/>
              <w:right w:val="single" w:sz="4" w:space="0" w:color="auto"/>
            </w:tcBorders>
            <w:shd w:val="clear" w:color="auto" w:fill="auto"/>
            <w:noWrap/>
            <w:hideMark/>
          </w:tcPr>
          <w:p w14:paraId="44F58BCD" w14:textId="77777777" w:rsidR="00B60712" w:rsidRPr="000B5C75" w:rsidRDefault="00B60712" w:rsidP="00B60712">
            <w:pPr>
              <w:spacing w:after="0" w:line="240" w:lineRule="auto"/>
              <w:jc w:val="right"/>
              <w:rPr>
                <w:rFonts w:ascii="Times New Roman" w:eastAsia="Times New Roman" w:hAnsi="Times New Roman" w:cs="Times New Roman"/>
                <w:bCs/>
                <w:color w:val="000000"/>
                <w:sz w:val="20"/>
                <w:szCs w:val="20"/>
                <w:lang w:val="ro-MD"/>
              </w:rPr>
            </w:pPr>
            <w:r w:rsidRPr="000B5C75">
              <w:rPr>
                <w:rFonts w:ascii="Times New Roman" w:eastAsia="Times New Roman" w:hAnsi="Times New Roman" w:cs="Times New Roman"/>
                <w:bCs/>
                <w:color w:val="000000"/>
                <w:sz w:val="20"/>
                <w:szCs w:val="20"/>
                <w:lang w:val="ro-MD"/>
              </w:rPr>
              <w:t>29,7</w:t>
            </w:r>
          </w:p>
        </w:tc>
        <w:tc>
          <w:tcPr>
            <w:tcW w:w="905" w:type="dxa"/>
            <w:tcBorders>
              <w:top w:val="single" w:sz="4" w:space="0" w:color="auto"/>
              <w:left w:val="single" w:sz="4" w:space="0" w:color="auto"/>
              <w:bottom w:val="single" w:sz="4" w:space="0" w:color="auto"/>
              <w:right w:val="single" w:sz="4" w:space="0" w:color="auto"/>
            </w:tcBorders>
            <w:shd w:val="clear" w:color="auto" w:fill="auto"/>
            <w:noWrap/>
            <w:hideMark/>
          </w:tcPr>
          <w:p w14:paraId="1B0119D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6,5</w:t>
            </w:r>
          </w:p>
        </w:tc>
        <w:tc>
          <w:tcPr>
            <w:tcW w:w="719" w:type="dxa"/>
            <w:tcBorders>
              <w:top w:val="single" w:sz="4" w:space="0" w:color="auto"/>
              <w:left w:val="single" w:sz="4" w:space="0" w:color="auto"/>
              <w:bottom w:val="single" w:sz="4" w:space="0" w:color="auto"/>
              <w:right w:val="single" w:sz="4" w:space="0" w:color="auto"/>
            </w:tcBorders>
            <w:shd w:val="clear" w:color="auto" w:fill="auto"/>
            <w:noWrap/>
            <w:hideMark/>
          </w:tcPr>
          <w:p w14:paraId="1449ACF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128,0</w:t>
            </w:r>
          </w:p>
        </w:tc>
      </w:tr>
      <w:tr w:rsidR="00B60712" w:rsidRPr="000B5C75" w14:paraId="632C478D" w14:textId="77777777" w:rsidTr="00B60712">
        <w:trPr>
          <w:trHeight w:val="17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FA4C948"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p>
        </w:tc>
        <w:tc>
          <w:tcPr>
            <w:tcW w:w="4117" w:type="dxa"/>
            <w:tcBorders>
              <w:top w:val="single" w:sz="4" w:space="0" w:color="auto"/>
              <w:left w:val="single" w:sz="4" w:space="0" w:color="auto"/>
              <w:bottom w:val="single" w:sz="4" w:space="0" w:color="auto"/>
              <w:right w:val="single" w:sz="4" w:space="0" w:color="auto"/>
            </w:tcBorders>
            <w:shd w:val="clear" w:color="auto" w:fill="auto"/>
            <w:noWrap/>
          </w:tcPr>
          <w:p w14:paraId="5FCA8913" w14:textId="77777777" w:rsidR="00B60712" w:rsidRPr="00F8359B" w:rsidRDefault="00B60712" w:rsidP="00B60712">
            <w:pPr>
              <w:spacing w:after="0" w:line="240" w:lineRule="auto"/>
              <w:rPr>
                <w:rFonts w:ascii="Times New Roman" w:eastAsia="Times New Roman" w:hAnsi="Times New Roman" w:cs="Times New Roman"/>
                <w:b/>
                <w:color w:val="000000"/>
                <w:sz w:val="20"/>
                <w:szCs w:val="20"/>
                <w:lang w:val="ro-MD"/>
              </w:rPr>
            </w:pPr>
            <w:r w:rsidRPr="00F8359B">
              <w:rPr>
                <w:rFonts w:ascii="Times New Roman" w:eastAsia="Times New Roman" w:hAnsi="Times New Roman" w:cs="Times New Roman"/>
                <w:b/>
                <w:color w:val="000000"/>
                <w:sz w:val="20"/>
                <w:szCs w:val="20"/>
                <w:lang w:val="ro-MD"/>
              </w:rPr>
              <w:t>ÎN TOTAL</w:t>
            </w:r>
          </w:p>
        </w:tc>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77F98766" w14:textId="77777777" w:rsidR="00B60712" w:rsidRPr="004D165E" w:rsidRDefault="00B60712" w:rsidP="00B60712">
            <w:pPr>
              <w:spacing w:after="0" w:line="240" w:lineRule="auto"/>
              <w:jc w:val="right"/>
              <w:rPr>
                <w:rFonts w:ascii="Times New Roman" w:eastAsia="Times New Roman" w:hAnsi="Times New Roman" w:cs="Times New Roman"/>
                <w:b/>
                <w:bCs/>
                <w:color w:val="000000"/>
                <w:sz w:val="20"/>
                <w:szCs w:val="20"/>
                <w:lang w:val="ro-MD"/>
              </w:rPr>
            </w:pPr>
            <w:r w:rsidRPr="004D165E">
              <w:rPr>
                <w:rFonts w:ascii="Times New Roman" w:eastAsia="Times New Roman" w:hAnsi="Times New Roman" w:cs="Times New Roman"/>
                <w:b/>
                <w:bCs/>
                <w:color w:val="000000"/>
                <w:sz w:val="20"/>
                <w:szCs w:val="20"/>
                <w:lang w:val="ro-MD"/>
              </w:rPr>
              <w:t>1660,3</w:t>
            </w:r>
          </w:p>
        </w:tc>
        <w:tc>
          <w:tcPr>
            <w:tcW w:w="1054" w:type="dxa"/>
            <w:tcBorders>
              <w:top w:val="single" w:sz="4" w:space="0" w:color="auto"/>
              <w:left w:val="single" w:sz="4" w:space="0" w:color="auto"/>
              <w:bottom w:val="single" w:sz="4" w:space="0" w:color="auto"/>
              <w:right w:val="single" w:sz="4" w:space="0" w:color="auto"/>
            </w:tcBorders>
            <w:shd w:val="clear" w:color="auto" w:fill="auto"/>
            <w:noWrap/>
          </w:tcPr>
          <w:p w14:paraId="3ACC4AAB" w14:textId="77777777" w:rsidR="00B60712" w:rsidRPr="0007461A" w:rsidRDefault="00B60712" w:rsidP="00B60712">
            <w:pPr>
              <w:spacing w:after="0" w:line="240" w:lineRule="auto"/>
              <w:jc w:val="right"/>
              <w:rPr>
                <w:rFonts w:ascii="Times New Roman" w:eastAsia="Times New Roman" w:hAnsi="Times New Roman" w:cs="Times New Roman"/>
                <w:b/>
                <w:bCs/>
                <w:color w:val="000000"/>
                <w:sz w:val="20"/>
                <w:szCs w:val="20"/>
                <w:lang w:val="ro-MD"/>
              </w:rPr>
            </w:pPr>
            <w:r w:rsidRPr="0007461A">
              <w:rPr>
                <w:rFonts w:ascii="Times New Roman" w:eastAsia="Times New Roman" w:hAnsi="Times New Roman" w:cs="Times New Roman"/>
                <w:b/>
                <w:bCs/>
                <w:color w:val="000000"/>
                <w:sz w:val="20"/>
                <w:szCs w:val="20"/>
                <w:lang w:val="ro-MD"/>
              </w:rPr>
              <w:t>1690,6</w:t>
            </w:r>
          </w:p>
        </w:tc>
        <w:tc>
          <w:tcPr>
            <w:tcW w:w="1054" w:type="dxa"/>
            <w:tcBorders>
              <w:top w:val="single" w:sz="4" w:space="0" w:color="auto"/>
              <w:left w:val="single" w:sz="4" w:space="0" w:color="auto"/>
              <w:bottom w:val="single" w:sz="4" w:space="0" w:color="auto"/>
              <w:right w:val="single" w:sz="4" w:space="0" w:color="auto"/>
            </w:tcBorders>
            <w:shd w:val="clear" w:color="auto" w:fill="auto"/>
            <w:noWrap/>
          </w:tcPr>
          <w:p w14:paraId="4A594A47" w14:textId="77777777" w:rsidR="00B60712" w:rsidRPr="000B5C75" w:rsidRDefault="00B60712" w:rsidP="00B60712">
            <w:pPr>
              <w:spacing w:after="0" w:line="240" w:lineRule="auto"/>
              <w:jc w:val="right"/>
              <w:rPr>
                <w:rFonts w:ascii="Times New Roman" w:eastAsia="Times New Roman" w:hAnsi="Times New Roman" w:cs="Times New Roman"/>
                <w:b/>
                <w:bCs/>
                <w:color w:val="000000"/>
                <w:sz w:val="20"/>
                <w:szCs w:val="20"/>
                <w:lang w:val="ro-MD"/>
              </w:rPr>
            </w:pPr>
            <w:r w:rsidRPr="000B5C75">
              <w:rPr>
                <w:rFonts w:ascii="Times New Roman" w:eastAsia="Times New Roman" w:hAnsi="Times New Roman" w:cs="Times New Roman"/>
                <w:b/>
                <w:bCs/>
                <w:color w:val="000000"/>
                <w:sz w:val="20"/>
                <w:szCs w:val="20"/>
                <w:lang w:val="ro-MD"/>
              </w:rPr>
              <w:t>1686,7</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5E835C8F" w14:textId="77777777" w:rsidR="00B60712" w:rsidRPr="000B5C75" w:rsidRDefault="00B60712" w:rsidP="00B60712">
            <w:pPr>
              <w:spacing w:after="0" w:line="240" w:lineRule="auto"/>
              <w:jc w:val="right"/>
              <w:rPr>
                <w:rFonts w:ascii="Times New Roman" w:eastAsia="Times New Roman" w:hAnsi="Times New Roman" w:cs="Times New Roman"/>
                <w:b/>
                <w:color w:val="000000"/>
                <w:sz w:val="20"/>
                <w:szCs w:val="20"/>
                <w:lang w:val="ro-MD"/>
              </w:rPr>
            </w:pPr>
            <w:r w:rsidRPr="000B5C75">
              <w:rPr>
                <w:rFonts w:ascii="Times New Roman" w:eastAsia="Times New Roman" w:hAnsi="Times New Roman" w:cs="Times New Roman"/>
                <w:b/>
                <w:color w:val="000000"/>
                <w:sz w:val="20"/>
                <w:szCs w:val="20"/>
                <w:lang w:val="ro-MD"/>
              </w:rPr>
              <w:t>26,4</w:t>
            </w:r>
          </w:p>
        </w:tc>
        <w:tc>
          <w:tcPr>
            <w:tcW w:w="719" w:type="dxa"/>
            <w:tcBorders>
              <w:top w:val="single" w:sz="4" w:space="0" w:color="auto"/>
              <w:left w:val="single" w:sz="4" w:space="0" w:color="auto"/>
              <w:bottom w:val="single" w:sz="4" w:space="0" w:color="auto"/>
              <w:right w:val="single" w:sz="4" w:space="0" w:color="auto"/>
            </w:tcBorders>
            <w:shd w:val="clear" w:color="auto" w:fill="auto"/>
            <w:noWrap/>
          </w:tcPr>
          <w:p w14:paraId="7082C0D3" w14:textId="77777777" w:rsidR="00B60712" w:rsidRPr="000B5C75" w:rsidRDefault="00B60712" w:rsidP="00B60712">
            <w:pPr>
              <w:spacing w:after="0" w:line="240" w:lineRule="auto"/>
              <w:jc w:val="right"/>
              <w:rPr>
                <w:rFonts w:ascii="Times New Roman" w:eastAsia="Times New Roman" w:hAnsi="Times New Roman" w:cs="Times New Roman"/>
                <w:b/>
                <w:color w:val="000000"/>
                <w:sz w:val="20"/>
                <w:szCs w:val="20"/>
                <w:lang w:val="ro-MD"/>
              </w:rPr>
            </w:pPr>
            <w:r w:rsidRPr="000B5C75">
              <w:rPr>
                <w:rFonts w:ascii="Times New Roman" w:eastAsia="Times New Roman" w:hAnsi="Times New Roman" w:cs="Times New Roman"/>
                <w:b/>
                <w:color w:val="000000"/>
                <w:sz w:val="20"/>
                <w:szCs w:val="20"/>
                <w:lang w:val="ro-MD"/>
              </w:rPr>
              <w:t>101,6</w:t>
            </w:r>
          </w:p>
        </w:tc>
      </w:tr>
    </w:tbl>
    <w:p w14:paraId="34C1D174" w14:textId="2780869D" w:rsidR="00B60712" w:rsidRPr="00F8359B" w:rsidRDefault="00B60712" w:rsidP="00B60712">
      <w:pPr>
        <w:pStyle w:val="Bodytext20"/>
        <w:shd w:val="clear" w:color="auto" w:fill="auto"/>
        <w:spacing w:before="0" w:after="0" w:line="240" w:lineRule="auto"/>
        <w:ind w:firstLine="320"/>
        <w:rPr>
          <w:i/>
          <w:sz w:val="20"/>
          <w:szCs w:val="20"/>
          <w:lang w:val="ro-MD"/>
        </w:rPr>
      </w:pPr>
      <w:r w:rsidRPr="000B5C75">
        <w:rPr>
          <w:b/>
          <w:i/>
          <w:sz w:val="20"/>
          <w:szCs w:val="20"/>
          <w:lang w:val="ro-MD"/>
        </w:rPr>
        <w:t xml:space="preserve">Sursa: </w:t>
      </w:r>
      <w:r w:rsidRPr="000B5C75">
        <w:rPr>
          <w:i/>
          <w:sz w:val="20"/>
          <w:szCs w:val="20"/>
          <w:lang w:val="ro-MD"/>
        </w:rPr>
        <w:t xml:space="preserve">tabel realizat de către echipa de audit în baza Situațiilor financiare ale </w:t>
      </w:r>
      <w:r w:rsidR="00454EB2">
        <w:rPr>
          <w:i/>
          <w:sz w:val="20"/>
          <w:szCs w:val="20"/>
          <w:lang w:val="ro-MD"/>
        </w:rPr>
        <w:t>S.A. „Moldtelecom”</w:t>
      </w:r>
      <w:r w:rsidRPr="00F8359B">
        <w:rPr>
          <w:i/>
          <w:sz w:val="20"/>
          <w:szCs w:val="20"/>
          <w:lang w:val="ro-MD"/>
        </w:rPr>
        <w:t xml:space="preserve"> pe anii 2020-2022</w:t>
      </w:r>
    </w:p>
    <w:p w14:paraId="0A8D11D5" w14:textId="77777777" w:rsidR="00B60712" w:rsidRPr="004D165E" w:rsidRDefault="00B60712" w:rsidP="00B60712">
      <w:pPr>
        <w:pStyle w:val="Bodytext20"/>
        <w:shd w:val="clear" w:color="auto" w:fill="auto"/>
        <w:spacing w:before="0" w:after="0" w:line="240" w:lineRule="auto"/>
        <w:ind w:firstLine="320"/>
        <w:rPr>
          <w:i/>
          <w:sz w:val="20"/>
          <w:szCs w:val="20"/>
          <w:lang w:val="ro-MD"/>
        </w:rPr>
      </w:pPr>
    </w:p>
    <w:p w14:paraId="60F1BED1" w14:textId="77777777" w:rsidR="00B60712" w:rsidRPr="0007461A" w:rsidRDefault="00B60712" w:rsidP="00BA0D21">
      <w:pPr>
        <w:pStyle w:val="41"/>
        <w:jc w:val="right"/>
        <w:rPr>
          <w:lang w:val="ro-MD"/>
        </w:rPr>
      </w:pPr>
      <w:bookmarkStart w:id="110" w:name="_Toc157501843"/>
      <w:r w:rsidRPr="0007461A">
        <w:rPr>
          <w:lang w:val="ro-MD"/>
        </w:rPr>
        <w:t>Tabelul nr.4</w:t>
      </w:r>
      <w:bookmarkEnd w:id="110"/>
    </w:p>
    <w:p w14:paraId="62B751D9" w14:textId="0DDE7335" w:rsidR="00B60712" w:rsidRPr="000B5C75" w:rsidRDefault="00B60712" w:rsidP="00BA0D21">
      <w:pPr>
        <w:pStyle w:val="41"/>
        <w:jc w:val="right"/>
        <w:rPr>
          <w:lang w:val="ro-MD" w:eastAsia="ru-RU"/>
        </w:rPr>
      </w:pPr>
      <w:bookmarkStart w:id="111" w:name="_Toc157501844"/>
      <w:r w:rsidRPr="000B5C75">
        <w:rPr>
          <w:lang w:val="ro-MD"/>
        </w:rPr>
        <w:t>Evoluția cheltuielilor executate în anii 2020-2022</w:t>
      </w:r>
      <w:bookmarkEnd w:id="111"/>
    </w:p>
    <w:tbl>
      <w:tblPr>
        <w:tblW w:w="9747" w:type="dxa"/>
        <w:tblInd w:w="-289" w:type="dxa"/>
        <w:tblLook w:val="04A0" w:firstRow="1" w:lastRow="0" w:firstColumn="1" w:lastColumn="0" w:noHBand="0" w:noVBand="1"/>
      </w:tblPr>
      <w:tblGrid>
        <w:gridCol w:w="478"/>
        <w:gridCol w:w="3208"/>
        <w:gridCol w:w="881"/>
        <w:gridCol w:w="960"/>
        <w:gridCol w:w="960"/>
        <w:gridCol w:w="960"/>
        <w:gridCol w:w="1340"/>
        <w:gridCol w:w="960"/>
      </w:tblGrid>
      <w:tr w:rsidR="00B60712" w:rsidRPr="000B5C75" w14:paraId="397E15CD" w14:textId="77777777" w:rsidTr="00B60712">
        <w:trPr>
          <w:trHeight w:val="460"/>
        </w:trPr>
        <w:tc>
          <w:tcPr>
            <w:tcW w:w="478" w:type="dxa"/>
            <w:tcBorders>
              <w:top w:val="single" w:sz="4" w:space="0" w:color="auto"/>
              <w:left w:val="single" w:sz="4" w:space="0" w:color="auto"/>
              <w:bottom w:val="single" w:sz="4" w:space="0" w:color="auto"/>
              <w:right w:val="single" w:sz="4" w:space="0" w:color="auto"/>
            </w:tcBorders>
            <w:shd w:val="clear" w:color="auto" w:fill="auto"/>
            <w:noWrap/>
            <w:hideMark/>
          </w:tcPr>
          <w:p w14:paraId="2DCBCB99" w14:textId="799353F7" w:rsidR="00B60712" w:rsidRPr="008C3A85" w:rsidRDefault="00B60712" w:rsidP="008C3A85">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Nr. </w:t>
            </w:r>
            <w:r w:rsidR="008C3A85">
              <w:rPr>
                <w:rFonts w:ascii="Times New Roman" w:eastAsia="Times New Roman" w:hAnsi="Times New Roman" w:cs="Times New Roman"/>
                <w:color w:val="000000"/>
                <w:sz w:val="20"/>
                <w:szCs w:val="20"/>
                <w:lang w:val="ro-MD"/>
              </w:rPr>
              <w:t>crt.</w:t>
            </w:r>
          </w:p>
        </w:tc>
        <w:tc>
          <w:tcPr>
            <w:tcW w:w="3208" w:type="dxa"/>
            <w:tcBorders>
              <w:top w:val="single" w:sz="4" w:space="0" w:color="auto"/>
              <w:left w:val="nil"/>
              <w:bottom w:val="single" w:sz="4" w:space="0" w:color="auto"/>
              <w:right w:val="single" w:sz="4" w:space="0" w:color="auto"/>
            </w:tcBorders>
            <w:shd w:val="clear" w:color="auto" w:fill="auto"/>
            <w:noWrap/>
            <w:hideMark/>
          </w:tcPr>
          <w:p w14:paraId="7E4E7748"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 xml:space="preserve">Indicii </w:t>
            </w:r>
          </w:p>
        </w:tc>
        <w:tc>
          <w:tcPr>
            <w:tcW w:w="881" w:type="dxa"/>
            <w:tcBorders>
              <w:top w:val="single" w:sz="4" w:space="0" w:color="auto"/>
              <w:left w:val="nil"/>
              <w:bottom w:val="single" w:sz="4" w:space="0" w:color="auto"/>
              <w:right w:val="single" w:sz="4" w:space="0" w:color="auto"/>
            </w:tcBorders>
            <w:shd w:val="clear" w:color="auto" w:fill="auto"/>
            <w:hideMark/>
          </w:tcPr>
          <w:p w14:paraId="23430908" w14:textId="77777777" w:rsidR="00B60712" w:rsidRPr="0007461A" w:rsidRDefault="00B60712" w:rsidP="00B60712">
            <w:pPr>
              <w:spacing w:after="0" w:line="240" w:lineRule="auto"/>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Un. de măsură</w:t>
            </w:r>
          </w:p>
        </w:tc>
        <w:tc>
          <w:tcPr>
            <w:tcW w:w="960" w:type="dxa"/>
            <w:tcBorders>
              <w:top w:val="single" w:sz="4" w:space="0" w:color="auto"/>
              <w:left w:val="nil"/>
              <w:bottom w:val="single" w:sz="4" w:space="0" w:color="auto"/>
              <w:right w:val="single" w:sz="4" w:space="0" w:color="auto"/>
            </w:tcBorders>
            <w:shd w:val="clear" w:color="auto" w:fill="auto"/>
            <w:noWrap/>
            <w:hideMark/>
          </w:tcPr>
          <w:p w14:paraId="5DBE45C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2020</w:t>
            </w:r>
          </w:p>
        </w:tc>
        <w:tc>
          <w:tcPr>
            <w:tcW w:w="960" w:type="dxa"/>
            <w:tcBorders>
              <w:top w:val="single" w:sz="4" w:space="0" w:color="auto"/>
              <w:left w:val="nil"/>
              <w:bottom w:val="single" w:sz="4" w:space="0" w:color="auto"/>
              <w:right w:val="single" w:sz="4" w:space="0" w:color="auto"/>
            </w:tcBorders>
            <w:shd w:val="clear" w:color="auto" w:fill="auto"/>
            <w:noWrap/>
            <w:hideMark/>
          </w:tcPr>
          <w:p w14:paraId="6786F2C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2021</w:t>
            </w:r>
          </w:p>
        </w:tc>
        <w:tc>
          <w:tcPr>
            <w:tcW w:w="960" w:type="dxa"/>
            <w:tcBorders>
              <w:top w:val="single" w:sz="4" w:space="0" w:color="auto"/>
              <w:left w:val="nil"/>
              <w:bottom w:val="single" w:sz="4" w:space="0" w:color="auto"/>
              <w:right w:val="single" w:sz="4" w:space="0" w:color="auto"/>
            </w:tcBorders>
            <w:shd w:val="clear" w:color="auto" w:fill="auto"/>
            <w:noWrap/>
            <w:hideMark/>
          </w:tcPr>
          <w:p w14:paraId="3F1B9055"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2022</w:t>
            </w:r>
          </w:p>
        </w:tc>
        <w:tc>
          <w:tcPr>
            <w:tcW w:w="1340" w:type="dxa"/>
            <w:tcBorders>
              <w:top w:val="single" w:sz="4" w:space="0" w:color="auto"/>
              <w:left w:val="nil"/>
              <w:bottom w:val="single" w:sz="4" w:space="0" w:color="auto"/>
              <w:right w:val="single" w:sz="4" w:space="0" w:color="auto"/>
            </w:tcBorders>
            <w:shd w:val="clear" w:color="auto" w:fill="auto"/>
            <w:hideMark/>
          </w:tcPr>
          <w:p w14:paraId="1F7CEBE4"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2022 față de 2020, ±</w:t>
            </w:r>
          </w:p>
        </w:tc>
        <w:tc>
          <w:tcPr>
            <w:tcW w:w="960" w:type="dxa"/>
            <w:tcBorders>
              <w:top w:val="single" w:sz="4" w:space="0" w:color="auto"/>
              <w:left w:val="nil"/>
              <w:bottom w:val="single" w:sz="4" w:space="0" w:color="auto"/>
              <w:right w:val="single" w:sz="4" w:space="0" w:color="auto"/>
            </w:tcBorders>
            <w:shd w:val="clear" w:color="auto" w:fill="auto"/>
            <w:hideMark/>
          </w:tcPr>
          <w:p w14:paraId="16724998"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w:t>
            </w:r>
          </w:p>
        </w:tc>
      </w:tr>
      <w:tr w:rsidR="00B60712" w:rsidRPr="000B5C75" w14:paraId="46E47ED6" w14:textId="77777777" w:rsidTr="00B60712">
        <w:trPr>
          <w:trHeight w:val="227"/>
        </w:trPr>
        <w:tc>
          <w:tcPr>
            <w:tcW w:w="478" w:type="dxa"/>
            <w:tcBorders>
              <w:top w:val="nil"/>
              <w:left w:val="single" w:sz="4" w:space="0" w:color="auto"/>
              <w:bottom w:val="single" w:sz="4" w:space="0" w:color="auto"/>
              <w:right w:val="single" w:sz="4" w:space="0" w:color="auto"/>
            </w:tcBorders>
            <w:shd w:val="clear" w:color="auto" w:fill="auto"/>
            <w:noWrap/>
            <w:hideMark/>
          </w:tcPr>
          <w:p w14:paraId="35171B3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w:t>
            </w:r>
          </w:p>
        </w:tc>
        <w:tc>
          <w:tcPr>
            <w:tcW w:w="3208" w:type="dxa"/>
            <w:tcBorders>
              <w:top w:val="nil"/>
              <w:left w:val="nil"/>
              <w:bottom w:val="single" w:sz="4" w:space="0" w:color="auto"/>
              <w:right w:val="single" w:sz="4" w:space="0" w:color="auto"/>
            </w:tcBorders>
            <w:shd w:val="clear" w:color="auto" w:fill="auto"/>
            <w:noWrap/>
            <w:hideMark/>
          </w:tcPr>
          <w:p w14:paraId="527ABF60"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Costul vânzărilor</w:t>
            </w:r>
          </w:p>
        </w:tc>
        <w:tc>
          <w:tcPr>
            <w:tcW w:w="881" w:type="dxa"/>
            <w:tcBorders>
              <w:top w:val="nil"/>
              <w:left w:val="nil"/>
              <w:bottom w:val="single" w:sz="4" w:space="0" w:color="auto"/>
              <w:right w:val="single" w:sz="4" w:space="0" w:color="auto"/>
            </w:tcBorders>
            <w:shd w:val="clear" w:color="auto" w:fill="auto"/>
            <w:noWrap/>
            <w:hideMark/>
          </w:tcPr>
          <w:p w14:paraId="4A0CB5E4"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960" w:type="dxa"/>
            <w:tcBorders>
              <w:top w:val="single" w:sz="4" w:space="0" w:color="auto"/>
              <w:left w:val="nil"/>
              <w:bottom w:val="single" w:sz="4" w:space="0" w:color="auto"/>
              <w:right w:val="single" w:sz="4" w:space="0" w:color="auto"/>
            </w:tcBorders>
            <w:shd w:val="clear" w:color="auto" w:fill="auto"/>
            <w:noWrap/>
            <w:hideMark/>
          </w:tcPr>
          <w:p w14:paraId="64AADADF"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1266,2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99B7E33"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1274,7</w:t>
            </w:r>
          </w:p>
        </w:tc>
        <w:tc>
          <w:tcPr>
            <w:tcW w:w="960" w:type="dxa"/>
            <w:tcBorders>
              <w:top w:val="single" w:sz="4" w:space="0" w:color="auto"/>
              <w:left w:val="single" w:sz="4" w:space="0" w:color="auto"/>
              <w:bottom w:val="single" w:sz="4" w:space="0" w:color="auto"/>
              <w:right w:val="nil"/>
            </w:tcBorders>
            <w:shd w:val="clear" w:color="auto" w:fill="auto"/>
            <w:noWrap/>
            <w:hideMark/>
          </w:tcPr>
          <w:p w14:paraId="2D450E3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1307,2</w:t>
            </w:r>
          </w:p>
        </w:tc>
        <w:tc>
          <w:tcPr>
            <w:tcW w:w="1340" w:type="dxa"/>
            <w:tcBorders>
              <w:top w:val="nil"/>
              <w:left w:val="single" w:sz="4" w:space="0" w:color="auto"/>
              <w:bottom w:val="single" w:sz="4" w:space="0" w:color="auto"/>
              <w:right w:val="single" w:sz="4" w:space="0" w:color="auto"/>
            </w:tcBorders>
            <w:shd w:val="clear" w:color="auto" w:fill="auto"/>
            <w:noWrap/>
            <w:hideMark/>
          </w:tcPr>
          <w:p w14:paraId="4D3E5953"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41,0</w:t>
            </w:r>
          </w:p>
        </w:tc>
        <w:tc>
          <w:tcPr>
            <w:tcW w:w="960" w:type="dxa"/>
            <w:tcBorders>
              <w:top w:val="nil"/>
              <w:left w:val="nil"/>
              <w:bottom w:val="single" w:sz="4" w:space="0" w:color="auto"/>
              <w:right w:val="single" w:sz="4" w:space="0" w:color="auto"/>
            </w:tcBorders>
            <w:shd w:val="clear" w:color="auto" w:fill="auto"/>
            <w:noWrap/>
            <w:hideMark/>
          </w:tcPr>
          <w:p w14:paraId="6BF591B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103,2</w:t>
            </w:r>
          </w:p>
        </w:tc>
      </w:tr>
      <w:tr w:rsidR="00B60712" w:rsidRPr="000B5C75" w14:paraId="33DB3D16" w14:textId="77777777" w:rsidTr="00B60712">
        <w:trPr>
          <w:trHeight w:val="227"/>
        </w:trPr>
        <w:tc>
          <w:tcPr>
            <w:tcW w:w="478" w:type="dxa"/>
            <w:tcBorders>
              <w:top w:val="nil"/>
              <w:left w:val="single" w:sz="4" w:space="0" w:color="auto"/>
              <w:bottom w:val="single" w:sz="4" w:space="0" w:color="auto"/>
              <w:right w:val="single" w:sz="4" w:space="0" w:color="auto"/>
            </w:tcBorders>
            <w:shd w:val="clear" w:color="auto" w:fill="auto"/>
            <w:noWrap/>
            <w:hideMark/>
          </w:tcPr>
          <w:p w14:paraId="46E2B1B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w:t>
            </w:r>
          </w:p>
        </w:tc>
        <w:tc>
          <w:tcPr>
            <w:tcW w:w="3208" w:type="dxa"/>
            <w:tcBorders>
              <w:top w:val="nil"/>
              <w:left w:val="nil"/>
              <w:bottom w:val="single" w:sz="4" w:space="0" w:color="auto"/>
              <w:right w:val="single" w:sz="4" w:space="0" w:color="auto"/>
            </w:tcBorders>
            <w:shd w:val="clear" w:color="auto" w:fill="auto"/>
            <w:noWrap/>
            <w:hideMark/>
          </w:tcPr>
          <w:p w14:paraId="01C9328C"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Cheltuieli de distribuire</w:t>
            </w:r>
          </w:p>
        </w:tc>
        <w:tc>
          <w:tcPr>
            <w:tcW w:w="881" w:type="dxa"/>
            <w:tcBorders>
              <w:top w:val="nil"/>
              <w:left w:val="nil"/>
              <w:bottom w:val="single" w:sz="4" w:space="0" w:color="auto"/>
              <w:right w:val="single" w:sz="4" w:space="0" w:color="auto"/>
            </w:tcBorders>
            <w:shd w:val="clear" w:color="auto" w:fill="auto"/>
            <w:noWrap/>
            <w:hideMark/>
          </w:tcPr>
          <w:p w14:paraId="1EA4CFA5"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960" w:type="dxa"/>
            <w:tcBorders>
              <w:top w:val="single" w:sz="4" w:space="0" w:color="auto"/>
              <w:left w:val="nil"/>
              <w:bottom w:val="single" w:sz="4" w:space="0" w:color="auto"/>
              <w:right w:val="single" w:sz="4" w:space="0" w:color="auto"/>
            </w:tcBorders>
            <w:shd w:val="clear" w:color="auto" w:fill="auto"/>
            <w:noWrap/>
            <w:hideMark/>
          </w:tcPr>
          <w:p w14:paraId="33BEBBEB"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169,8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73C021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187,1</w:t>
            </w:r>
          </w:p>
        </w:tc>
        <w:tc>
          <w:tcPr>
            <w:tcW w:w="960" w:type="dxa"/>
            <w:tcBorders>
              <w:top w:val="single" w:sz="4" w:space="0" w:color="auto"/>
              <w:left w:val="single" w:sz="4" w:space="0" w:color="auto"/>
              <w:bottom w:val="single" w:sz="4" w:space="0" w:color="auto"/>
              <w:right w:val="nil"/>
            </w:tcBorders>
            <w:shd w:val="clear" w:color="auto" w:fill="auto"/>
            <w:noWrap/>
            <w:hideMark/>
          </w:tcPr>
          <w:p w14:paraId="1428C60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192,5</w:t>
            </w:r>
          </w:p>
        </w:tc>
        <w:tc>
          <w:tcPr>
            <w:tcW w:w="1340" w:type="dxa"/>
            <w:tcBorders>
              <w:top w:val="nil"/>
              <w:left w:val="single" w:sz="4" w:space="0" w:color="auto"/>
              <w:bottom w:val="single" w:sz="4" w:space="0" w:color="auto"/>
              <w:right w:val="single" w:sz="4" w:space="0" w:color="auto"/>
            </w:tcBorders>
            <w:shd w:val="clear" w:color="auto" w:fill="auto"/>
            <w:noWrap/>
            <w:hideMark/>
          </w:tcPr>
          <w:p w14:paraId="7B42EC89"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22,7</w:t>
            </w:r>
          </w:p>
        </w:tc>
        <w:tc>
          <w:tcPr>
            <w:tcW w:w="960" w:type="dxa"/>
            <w:tcBorders>
              <w:top w:val="nil"/>
              <w:left w:val="nil"/>
              <w:bottom w:val="single" w:sz="4" w:space="0" w:color="auto"/>
              <w:right w:val="single" w:sz="4" w:space="0" w:color="auto"/>
            </w:tcBorders>
            <w:shd w:val="clear" w:color="auto" w:fill="auto"/>
            <w:noWrap/>
            <w:hideMark/>
          </w:tcPr>
          <w:p w14:paraId="517941B9"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113,4</w:t>
            </w:r>
          </w:p>
        </w:tc>
      </w:tr>
      <w:tr w:rsidR="00B60712" w:rsidRPr="000B5C75" w14:paraId="51EB5426" w14:textId="77777777" w:rsidTr="00B60712">
        <w:trPr>
          <w:trHeight w:val="227"/>
        </w:trPr>
        <w:tc>
          <w:tcPr>
            <w:tcW w:w="478" w:type="dxa"/>
            <w:tcBorders>
              <w:top w:val="nil"/>
              <w:left w:val="single" w:sz="4" w:space="0" w:color="auto"/>
              <w:bottom w:val="single" w:sz="4" w:space="0" w:color="auto"/>
              <w:right w:val="single" w:sz="4" w:space="0" w:color="auto"/>
            </w:tcBorders>
            <w:shd w:val="clear" w:color="auto" w:fill="auto"/>
            <w:noWrap/>
            <w:hideMark/>
          </w:tcPr>
          <w:p w14:paraId="7CC3378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w:t>
            </w:r>
          </w:p>
        </w:tc>
        <w:tc>
          <w:tcPr>
            <w:tcW w:w="3208" w:type="dxa"/>
            <w:tcBorders>
              <w:top w:val="nil"/>
              <w:left w:val="nil"/>
              <w:bottom w:val="single" w:sz="4" w:space="0" w:color="auto"/>
              <w:right w:val="single" w:sz="4" w:space="0" w:color="auto"/>
            </w:tcBorders>
            <w:shd w:val="clear" w:color="auto" w:fill="auto"/>
            <w:noWrap/>
            <w:hideMark/>
          </w:tcPr>
          <w:p w14:paraId="68361B45"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Cheltuieli administrative</w:t>
            </w:r>
          </w:p>
        </w:tc>
        <w:tc>
          <w:tcPr>
            <w:tcW w:w="881" w:type="dxa"/>
            <w:tcBorders>
              <w:top w:val="nil"/>
              <w:left w:val="nil"/>
              <w:bottom w:val="single" w:sz="4" w:space="0" w:color="auto"/>
              <w:right w:val="single" w:sz="4" w:space="0" w:color="auto"/>
            </w:tcBorders>
            <w:shd w:val="clear" w:color="auto" w:fill="auto"/>
            <w:noWrap/>
            <w:hideMark/>
          </w:tcPr>
          <w:p w14:paraId="7EC10F30"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960" w:type="dxa"/>
            <w:tcBorders>
              <w:top w:val="single" w:sz="4" w:space="0" w:color="auto"/>
              <w:left w:val="nil"/>
              <w:bottom w:val="single" w:sz="4" w:space="0" w:color="auto"/>
              <w:right w:val="single" w:sz="4" w:space="0" w:color="auto"/>
            </w:tcBorders>
            <w:shd w:val="clear" w:color="auto" w:fill="auto"/>
            <w:noWrap/>
            <w:hideMark/>
          </w:tcPr>
          <w:p w14:paraId="4F709E92"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52,8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E8023E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55,7</w:t>
            </w:r>
          </w:p>
        </w:tc>
        <w:tc>
          <w:tcPr>
            <w:tcW w:w="960" w:type="dxa"/>
            <w:tcBorders>
              <w:top w:val="single" w:sz="4" w:space="0" w:color="auto"/>
              <w:left w:val="single" w:sz="4" w:space="0" w:color="auto"/>
              <w:bottom w:val="single" w:sz="4" w:space="0" w:color="auto"/>
              <w:right w:val="nil"/>
            </w:tcBorders>
            <w:shd w:val="clear" w:color="auto" w:fill="auto"/>
            <w:noWrap/>
            <w:hideMark/>
          </w:tcPr>
          <w:p w14:paraId="04ED243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52,9</w:t>
            </w:r>
          </w:p>
        </w:tc>
        <w:tc>
          <w:tcPr>
            <w:tcW w:w="1340" w:type="dxa"/>
            <w:tcBorders>
              <w:top w:val="nil"/>
              <w:left w:val="single" w:sz="4" w:space="0" w:color="auto"/>
              <w:bottom w:val="single" w:sz="4" w:space="0" w:color="auto"/>
              <w:right w:val="single" w:sz="4" w:space="0" w:color="auto"/>
            </w:tcBorders>
            <w:shd w:val="clear" w:color="auto" w:fill="auto"/>
            <w:noWrap/>
            <w:hideMark/>
          </w:tcPr>
          <w:p w14:paraId="1894062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0,1</w:t>
            </w:r>
          </w:p>
        </w:tc>
        <w:tc>
          <w:tcPr>
            <w:tcW w:w="960" w:type="dxa"/>
            <w:tcBorders>
              <w:top w:val="nil"/>
              <w:left w:val="nil"/>
              <w:bottom w:val="single" w:sz="4" w:space="0" w:color="auto"/>
              <w:right w:val="single" w:sz="4" w:space="0" w:color="auto"/>
            </w:tcBorders>
            <w:shd w:val="clear" w:color="auto" w:fill="auto"/>
            <w:noWrap/>
            <w:hideMark/>
          </w:tcPr>
          <w:p w14:paraId="01BD301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100,1</w:t>
            </w:r>
          </w:p>
        </w:tc>
      </w:tr>
      <w:tr w:rsidR="00B60712" w:rsidRPr="000B5C75" w14:paraId="0D9C3354" w14:textId="77777777" w:rsidTr="00B60712">
        <w:trPr>
          <w:trHeight w:val="227"/>
        </w:trPr>
        <w:tc>
          <w:tcPr>
            <w:tcW w:w="478" w:type="dxa"/>
            <w:tcBorders>
              <w:top w:val="nil"/>
              <w:left w:val="single" w:sz="4" w:space="0" w:color="auto"/>
              <w:bottom w:val="single" w:sz="4" w:space="0" w:color="auto"/>
              <w:right w:val="single" w:sz="4" w:space="0" w:color="auto"/>
            </w:tcBorders>
            <w:shd w:val="clear" w:color="auto" w:fill="auto"/>
            <w:noWrap/>
            <w:hideMark/>
          </w:tcPr>
          <w:p w14:paraId="4C08159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w:t>
            </w:r>
          </w:p>
        </w:tc>
        <w:tc>
          <w:tcPr>
            <w:tcW w:w="3208" w:type="dxa"/>
            <w:tcBorders>
              <w:top w:val="nil"/>
              <w:left w:val="nil"/>
              <w:bottom w:val="single" w:sz="4" w:space="0" w:color="auto"/>
              <w:right w:val="single" w:sz="4" w:space="0" w:color="auto"/>
            </w:tcBorders>
            <w:shd w:val="clear" w:color="auto" w:fill="auto"/>
            <w:noWrap/>
            <w:hideMark/>
          </w:tcPr>
          <w:p w14:paraId="6D302B66"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Alte cheltuieli din activitatea operațională</w:t>
            </w:r>
          </w:p>
        </w:tc>
        <w:tc>
          <w:tcPr>
            <w:tcW w:w="881" w:type="dxa"/>
            <w:tcBorders>
              <w:top w:val="nil"/>
              <w:left w:val="nil"/>
              <w:bottom w:val="single" w:sz="4" w:space="0" w:color="auto"/>
              <w:right w:val="single" w:sz="4" w:space="0" w:color="auto"/>
            </w:tcBorders>
            <w:shd w:val="clear" w:color="auto" w:fill="auto"/>
            <w:noWrap/>
            <w:hideMark/>
          </w:tcPr>
          <w:p w14:paraId="6BFDCC15"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960" w:type="dxa"/>
            <w:tcBorders>
              <w:top w:val="single" w:sz="4" w:space="0" w:color="auto"/>
              <w:left w:val="nil"/>
              <w:bottom w:val="single" w:sz="4" w:space="0" w:color="auto"/>
              <w:right w:val="single" w:sz="4" w:space="0" w:color="auto"/>
            </w:tcBorders>
            <w:shd w:val="clear" w:color="auto" w:fill="auto"/>
            <w:noWrap/>
            <w:hideMark/>
          </w:tcPr>
          <w:p w14:paraId="028B2E5B"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54,7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07DFBC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52,1</w:t>
            </w:r>
          </w:p>
        </w:tc>
        <w:tc>
          <w:tcPr>
            <w:tcW w:w="960" w:type="dxa"/>
            <w:tcBorders>
              <w:top w:val="single" w:sz="4" w:space="0" w:color="auto"/>
              <w:left w:val="single" w:sz="4" w:space="0" w:color="auto"/>
              <w:bottom w:val="single" w:sz="4" w:space="0" w:color="auto"/>
              <w:right w:val="nil"/>
            </w:tcBorders>
            <w:shd w:val="clear" w:color="auto" w:fill="auto"/>
            <w:noWrap/>
            <w:hideMark/>
          </w:tcPr>
          <w:p w14:paraId="6C2FD269"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60,4</w:t>
            </w:r>
          </w:p>
        </w:tc>
        <w:tc>
          <w:tcPr>
            <w:tcW w:w="1340" w:type="dxa"/>
            <w:tcBorders>
              <w:top w:val="nil"/>
              <w:left w:val="single" w:sz="4" w:space="0" w:color="auto"/>
              <w:bottom w:val="single" w:sz="4" w:space="0" w:color="auto"/>
              <w:right w:val="single" w:sz="4" w:space="0" w:color="auto"/>
            </w:tcBorders>
            <w:shd w:val="clear" w:color="auto" w:fill="auto"/>
            <w:noWrap/>
            <w:hideMark/>
          </w:tcPr>
          <w:p w14:paraId="01A7F8F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5,7</w:t>
            </w:r>
          </w:p>
        </w:tc>
        <w:tc>
          <w:tcPr>
            <w:tcW w:w="960" w:type="dxa"/>
            <w:tcBorders>
              <w:top w:val="nil"/>
              <w:left w:val="nil"/>
              <w:bottom w:val="single" w:sz="4" w:space="0" w:color="auto"/>
              <w:right w:val="single" w:sz="4" w:space="0" w:color="auto"/>
            </w:tcBorders>
            <w:shd w:val="clear" w:color="auto" w:fill="auto"/>
            <w:noWrap/>
            <w:hideMark/>
          </w:tcPr>
          <w:p w14:paraId="2405CD28"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110,4</w:t>
            </w:r>
          </w:p>
        </w:tc>
      </w:tr>
      <w:tr w:rsidR="00B60712" w:rsidRPr="000B5C75" w14:paraId="03F59751" w14:textId="77777777" w:rsidTr="00B60712">
        <w:trPr>
          <w:trHeight w:val="227"/>
        </w:trPr>
        <w:tc>
          <w:tcPr>
            <w:tcW w:w="478" w:type="dxa"/>
            <w:tcBorders>
              <w:top w:val="nil"/>
              <w:left w:val="single" w:sz="4" w:space="0" w:color="auto"/>
              <w:bottom w:val="single" w:sz="4" w:space="0" w:color="auto"/>
              <w:right w:val="single" w:sz="4" w:space="0" w:color="auto"/>
            </w:tcBorders>
            <w:shd w:val="clear" w:color="auto" w:fill="auto"/>
            <w:noWrap/>
            <w:hideMark/>
          </w:tcPr>
          <w:p w14:paraId="3C69DA8C" w14:textId="77777777" w:rsidR="00B60712" w:rsidRPr="000B5C75" w:rsidRDefault="00B60712" w:rsidP="00B60712">
            <w:pPr>
              <w:spacing w:after="0" w:line="240" w:lineRule="auto"/>
              <w:jc w:val="right"/>
              <w:rPr>
                <w:rFonts w:ascii="Times New Roman" w:eastAsia="Times New Roman" w:hAnsi="Times New Roman" w:cs="Times New Roman"/>
                <w:b/>
                <w:bCs/>
                <w:color w:val="000000"/>
                <w:sz w:val="20"/>
                <w:szCs w:val="20"/>
                <w:lang w:val="ro-MD"/>
              </w:rPr>
            </w:pPr>
            <w:r w:rsidRPr="000B5C75">
              <w:rPr>
                <w:rFonts w:ascii="Times New Roman" w:eastAsia="Times New Roman" w:hAnsi="Times New Roman" w:cs="Times New Roman"/>
                <w:b/>
                <w:bCs/>
                <w:color w:val="000000"/>
                <w:sz w:val="20"/>
                <w:szCs w:val="20"/>
                <w:lang w:val="ro-MD"/>
              </w:rPr>
              <w:t>5</w:t>
            </w:r>
          </w:p>
        </w:tc>
        <w:tc>
          <w:tcPr>
            <w:tcW w:w="3208" w:type="dxa"/>
            <w:tcBorders>
              <w:top w:val="nil"/>
              <w:left w:val="nil"/>
              <w:bottom w:val="single" w:sz="4" w:space="0" w:color="auto"/>
              <w:right w:val="single" w:sz="4" w:space="0" w:color="auto"/>
            </w:tcBorders>
            <w:shd w:val="clear" w:color="auto" w:fill="auto"/>
            <w:noWrap/>
            <w:hideMark/>
          </w:tcPr>
          <w:p w14:paraId="43F1F175" w14:textId="77777777" w:rsidR="00B60712" w:rsidRPr="00F8359B" w:rsidRDefault="00B60712" w:rsidP="00B60712">
            <w:pPr>
              <w:spacing w:after="0" w:line="240" w:lineRule="auto"/>
              <w:rPr>
                <w:rFonts w:ascii="Times New Roman" w:eastAsia="Times New Roman" w:hAnsi="Times New Roman" w:cs="Times New Roman"/>
                <w:b/>
                <w:bCs/>
                <w:color w:val="000000"/>
                <w:sz w:val="20"/>
                <w:szCs w:val="20"/>
                <w:lang w:val="ro-MD"/>
              </w:rPr>
            </w:pPr>
            <w:r w:rsidRPr="00F8359B">
              <w:rPr>
                <w:rFonts w:ascii="Times New Roman" w:eastAsia="Times New Roman" w:hAnsi="Times New Roman" w:cs="Times New Roman"/>
                <w:b/>
                <w:bCs/>
                <w:color w:val="000000"/>
                <w:sz w:val="20"/>
                <w:szCs w:val="20"/>
                <w:lang w:val="ro-MD"/>
              </w:rPr>
              <w:t>Total cheltuieli operaționale</w:t>
            </w:r>
          </w:p>
        </w:tc>
        <w:tc>
          <w:tcPr>
            <w:tcW w:w="881" w:type="dxa"/>
            <w:tcBorders>
              <w:top w:val="nil"/>
              <w:left w:val="nil"/>
              <w:bottom w:val="single" w:sz="4" w:space="0" w:color="auto"/>
              <w:right w:val="single" w:sz="4" w:space="0" w:color="auto"/>
            </w:tcBorders>
            <w:shd w:val="clear" w:color="auto" w:fill="auto"/>
            <w:noWrap/>
            <w:hideMark/>
          </w:tcPr>
          <w:p w14:paraId="33C8E754" w14:textId="77777777" w:rsidR="00B60712" w:rsidRPr="004D165E" w:rsidRDefault="00B60712" w:rsidP="00B60712">
            <w:pPr>
              <w:spacing w:after="0" w:line="240" w:lineRule="auto"/>
              <w:rPr>
                <w:rFonts w:ascii="Times New Roman" w:eastAsia="Times New Roman" w:hAnsi="Times New Roman" w:cs="Times New Roman"/>
                <w:b/>
                <w:color w:val="000000"/>
                <w:sz w:val="20"/>
                <w:szCs w:val="20"/>
                <w:lang w:val="ro-MD"/>
              </w:rPr>
            </w:pPr>
            <w:r w:rsidRPr="004D165E">
              <w:rPr>
                <w:rFonts w:ascii="Times New Roman" w:eastAsia="Times New Roman" w:hAnsi="Times New Roman" w:cs="Times New Roman"/>
                <w:b/>
                <w:color w:val="000000"/>
                <w:sz w:val="20"/>
                <w:szCs w:val="20"/>
                <w:lang w:val="ro-MD"/>
              </w:rPr>
              <w:t>mil. lei</w:t>
            </w:r>
          </w:p>
        </w:tc>
        <w:tc>
          <w:tcPr>
            <w:tcW w:w="960" w:type="dxa"/>
            <w:tcBorders>
              <w:top w:val="single" w:sz="4" w:space="0" w:color="auto"/>
              <w:left w:val="nil"/>
              <w:bottom w:val="single" w:sz="4" w:space="0" w:color="auto"/>
              <w:right w:val="single" w:sz="4" w:space="0" w:color="auto"/>
            </w:tcBorders>
            <w:shd w:val="clear" w:color="auto" w:fill="auto"/>
            <w:noWrap/>
            <w:hideMark/>
          </w:tcPr>
          <w:p w14:paraId="3D5F427B" w14:textId="77777777" w:rsidR="00B60712" w:rsidRPr="0007461A" w:rsidRDefault="00B60712" w:rsidP="00B60712">
            <w:pPr>
              <w:spacing w:after="0"/>
              <w:jc w:val="right"/>
              <w:rPr>
                <w:rFonts w:ascii="Times New Roman" w:hAnsi="Times New Roman" w:cs="Times New Roman"/>
                <w:b/>
                <w:color w:val="000000"/>
                <w:sz w:val="20"/>
                <w:szCs w:val="20"/>
                <w:lang w:val="ro-MD"/>
              </w:rPr>
            </w:pPr>
            <w:r w:rsidRPr="0007461A">
              <w:rPr>
                <w:rFonts w:ascii="Times New Roman" w:hAnsi="Times New Roman" w:cs="Times New Roman"/>
                <w:b/>
                <w:color w:val="000000"/>
                <w:sz w:val="20"/>
                <w:szCs w:val="20"/>
                <w:lang w:val="ro-MD"/>
              </w:rPr>
              <w:t>1543,5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A862EAC" w14:textId="77777777" w:rsidR="00B60712" w:rsidRPr="000B5C75" w:rsidRDefault="00B60712" w:rsidP="00B60712">
            <w:pPr>
              <w:spacing w:after="0"/>
              <w:jc w:val="right"/>
              <w:rPr>
                <w:rFonts w:ascii="Times New Roman" w:hAnsi="Times New Roman" w:cs="Times New Roman"/>
                <w:b/>
                <w:color w:val="000000"/>
                <w:sz w:val="20"/>
                <w:szCs w:val="20"/>
                <w:lang w:val="ro-MD"/>
              </w:rPr>
            </w:pPr>
            <w:r w:rsidRPr="000B5C75">
              <w:rPr>
                <w:rFonts w:ascii="Times New Roman" w:hAnsi="Times New Roman" w:cs="Times New Roman"/>
                <w:b/>
                <w:color w:val="000000"/>
                <w:sz w:val="20"/>
                <w:szCs w:val="20"/>
                <w:lang w:val="ro-MD"/>
              </w:rPr>
              <w:t>1569,5</w:t>
            </w:r>
          </w:p>
        </w:tc>
        <w:tc>
          <w:tcPr>
            <w:tcW w:w="960" w:type="dxa"/>
            <w:tcBorders>
              <w:top w:val="single" w:sz="4" w:space="0" w:color="auto"/>
              <w:left w:val="single" w:sz="4" w:space="0" w:color="auto"/>
              <w:bottom w:val="single" w:sz="4" w:space="0" w:color="auto"/>
              <w:right w:val="nil"/>
            </w:tcBorders>
            <w:shd w:val="clear" w:color="auto" w:fill="auto"/>
            <w:noWrap/>
            <w:hideMark/>
          </w:tcPr>
          <w:p w14:paraId="58B9229F" w14:textId="77777777" w:rsidR="00B60712" w:rsidRPr="000B5C75" w:rsidRDefault="00B60712" w:rsidP="00B60712">
            <w:pPr>
              <w:spacing w:after="0"/>
              <w:jc w:val="right"/>
              <w:rPr>
                <w:rFonts w:ascii="Times New Roman" w:hAnsi="Times New Roman" w:cs="Times New Roman"/>
                <w:b/>
                <w:color w:val="000000"/>
                <w:sz w:val="20"/>
                <w:szCs w:val="20"/>
                <w:lang w:val="ro-MD"/>
              </w:rPr>
            </w:pPr>
            <w:r w:rsidRPr="000B5C75">
              <w:rPr>
                <w:rFonts w:ascii="Times New Roman" w:hAnsi="Times New Roman" w:cs="Times New Roman"/>
                <w:b/>
                <w:color w:val="000000"/>
                <w:sz w:val="20"/>
                <w:szCs w:val="20"/>
                <w:lang w:val="ro-MD"/>
              </w:rPr>
              <w:t>1613,0</w:t>
            </w:r>
          </w:p>
        </w:tc>
        <w:tc>
          <w:tcPr>
            <w:tcW w:w="1340" w:type="dxa"/>
            <w:tcBorders>
              <w:top w:val="nil"/>
              <w:left w:val="single" w:sz="4" w:space="0" w:color="auto"/>
              <w:bottom w:val="single" w:sz="4" w:space="0" w:color="auto"/>
              <w:right w:val="single" w:sz="4" w:space="0" w:color="auto"/>
            </w:tcBorders>
            <w:shd w:val="clear" w:color="auto" w:fill="auto"/>
            <w:noWrap/>
            <w:hideMark/>
          </w:tcPr>
          <w:p w14:paraId="5172190F" w14:textId="77777777" w:rsidR="00B60712" w:rsidRPr="000B5C75" w:rsidRDefault="00B60712" w:rsidP="00B60712">
            <w:pPr>
              <w:spacing w:after="0" w:line="240" w:lineRule="auto"/>
              <w:jc w:val="right"/>
              <w:rPr>
                <w:rFonts w:ascii="Times New Roman" w:eastAsia="Times New Roman" w:hAnsi="Times New Roman" w:cs="Times New Roman"/>
                <w:b/>
                <w:bCs/>
                <w:color w:val="000000"/>
                <w:sz w:val="20"/>
                <w:szCs w:val="20"/>
                <w:lang w:val="ro-MD"/>
              </w:rPr>
            </w:pPr>
            <w:r w:rsidRPr="000B5C75">
              <w:rPr>
                <w:rFonts w:ascii="Times New Roman" w:eastAsia="Times New Roman" w:hAnsi="Times New Roman" w:cs="Times New Roman"/>
                <w:b/>
                <w:bCs/>
                <w:color w:val="000000"/>
                <w:sz w:val="20"/>
                <w:szCs w:val="20"/>
                <w:lang w:val="ro-MD"/>
              </w:rPr>
              <w:t>0,069548</w:t>
            </w:r>
          </w:p>
        </w:tc>
        <w:tc>
          <w:tcPr>
            <w:tcW w:w="960" w:type="dxa"/>
            <w:tcBorders>
              <w:top w:val="nil"/>
              <w:left w:val="nil"/>
              <w:bottom w:val="single" w:sz="4" w:space="0" w:color="auto"/>
              <w:right w:val="single" w:sz="4" w:space="0" w:color="auto"/>
            </w:tcBorders>
            <w:shd w:val="clear" w:color="auto" w:fill="auto"/>
            <w:noWrap/>
            <w:hideMark/>
          </w:tcPr>
          <w:p w14:paraId="2138327D" w14:textId="77777777" w:rsidR="00B60712" w:rsidRPr="000B5C75" w:rsidRDefault="00B60712" w:rsidP="00B60712">
            <w:pPr>
              <w:spacing w:after="0" w:line="240" w:lineRule="auto"/>
              <w:jc w:val="right"/>
              <w:rPr>
                <w:rFonts w:ascii="Times New Roman" w:eastAsia="Times New Roman" w:hAnsi="Times New Roman" w:cs="Times New Roman"/>
                <w:b/>
                <w:bCs/>
                <w:color w:val="000000"/>
                <w:sz w:val="20"/>
                <w:szCs w:val="20"/>
                <w:lang w:val="ro-MD"/>
              </w:rPr>
            </w:pPr>
            <w:r w:rsidRPr="000B5C75">
              <w:rPr>
                <w:rFonts w:ascii="Times New Roman" w:eastAsia="Times New Roman" w:hAnsi="Times New Roman" w:cs="Times New Roman"/>
                <w:b/>
                <w:bCs/>
                <w:color w:val="000000"/>
                <w:sz w:val="20"/>
                <w:szCs w:val="20"/>
                <w:lang w:val="ro-MD"/>
              </w:rPr>
              <w:t>104,5</w:t>
            </w:r>
          </w:p>
        </w:tc>
      </w:tr>
      <w:tr w:rsidR="00B60712" w:rsidRPr="000B5C75" w14:paraId="4ACE19F3" w14:textId="77777777" w:rsidTr="00B60712">
        <w:trPr>
          <w:trHeight w:val="227"/>
        </w:trPr>
        <w:tc>
          <w:tcPr>
            <w:tcW w:w="478" w:type="dxa"/>
            <w:tcBorders>
              <w:top w:val="nil"/>
              <w:left w:val="single" w:sz="4" w:space="0" w:color="auto"/>
              <w:bottom w:val="single" w:sz="4" w:space="0" w:color="auto"/>
              <w:right w:val="single" w:sz="4" w:space="0" w:color="auto"/>
            </w:tcBorders>
            <w:shd w:val="clear" w:color="auto" w:fill="auto"/>
            <w:noWrap/>
            <w:hideMark/>
          </w:tcPr>
          <w:p w14:paraId="7FBAB0D9"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08" w:type="dxa"/>
            <w:tcBorders>
              <w:top w:val="nil"/>
              <w:left w:val="nil"/>
              <w:bottom w:val="single" w:sz="4" w:space="0" w:color="auto"/>
              <w:right w:val="single" w:sz="4" w:space="0" w:color="auto"/>
            </w:tcBorders>
            <w:shd w:val="clear" w:color="auto" w:fill="auto"/>
            <w:noWrap/>
            <w:hideMark/>
          </w:tcPr>
          <w:p w14:paraId="381F7E67"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din care:</w:t>
            </w:r>
          </w:p>
        </w:tc>
        <w:tc>
          <w:tcPr>
            <w:tcW w:w="881" w:type="dxa"/>
            <w:tcBorders>
              <w:top w:val="nil"/>
              <w:left w:val="nil"/>
              <w:bottom w:val="single" w:sz="4" w:space="0" w:color="auto"/>
              <w:right w:val="single" w:sz="4" w:space="0" w:color="auto"/>
            </w:tcBorders>
            <w:shd w:val="clear" w:color="auto" w:fill="auto"/>
            <w:noWrap/>
            <w:hideMark/>
          </w:tcPr>
          <w:p w14:paraId="2B40FBC7"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 </w:t>
            </w:r>
          </w:p>
        </w:tc>
        <w:tc>
          <w:tcPr>
            <w:tcW w:w="960" w:type="dxa"/>
            <w:tcBorders>
              <w:top w:val="single" w:sz="4" w:space="0" w:color="auto"/>
              <w:left w:val="nil"/>
              <w:bottom w:val="single" w:sz="4" w:space="0" w:color="auto"/>
              <w:right w:val="single" w:sz="4" w:space="0" w:color="auto"/>
            </w:tcBorders>
            <w:shd w:val="clear" w:color="auto" w:fill="auto"/>
            <w:noWrap/>
          </w:tcPr>
          <w:p w14:paraId="7707CA45"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14:paraId="00E7B62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p>
        </w:tc>
        <w:tc>
          <w:tcPr>
            <w:tcW w:w="960" w:type="dxa"/>
            <w:tcBorders>
              <w:top w:val="single" w:sz="4" w:space="0" w:color="auto"/>
              <w:left w:val="single" w:sz="4" w:space="0" w:color="auto"/>
              <w:bottom w:val="single" w:sz="4" w:space="0" w:color="auto"/>
              <w:right w:val="nil"/>
            </w:tcBorders>
            <w:shd w:val="clear" w:color="auto" w:fill="auto"/>
            <w:noWrap/>
          </w:tcPr>
          <w:p w14:paraId="5442A33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p>
        </w:tc>
        <w:tc>
          <w:tcPr>
            <w:tcW w:w="1340" w:type="dxa"/>
            <w:tcBorders>
              <w:top w:val="nil"/>
              <w:left w:val="single" w:sz="4" w:space="0" w:color="auto"/>
              <w:bottom w:val="single" w:sz="4" w:space="0" w:color="auto"/>
              <w:right w:val="single" w:sz="4" w:space="0" w:color="auto"/>
            </w:tcBorders>
            <w:shd w:val="clear" w:color="auto" w:fill="auto"/>
            <w:noWrap/>
            <w:hideMark/>
          </w:tcPr>
          <w:p w14:paraId="1B7D7584"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960" w:type="dxa"/>
            <w:tcBorders>
              <w:top w:val="nil"/>
              <w:left w:val="nil"/>
              <w:bottom w:val="single" w:sz="4" w:space="0" w:color="auto"/>
              <w:right w:val="single" w:sz="4" w:space="0" w:color="auto"/>
            </w:tcBorders>
            <w:shd w:val="clear" w:color="auto" w:fill="auto"/>
            <w:noWrap/>
            <w:hideMark/>
          </w:tcPr>
          <w:p w14:paraId="37120ECA"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r>
      <w:tr w:rsidR="00B60712" w:rsidRPr="000B5C75" w14:paraId="0D146C76" w14:textId="77777777" w:rsidTr="00B60712">
        <w:trPr>
          <w:trHeight w:val="227"/>
        </w:trPr>
        <w:tc>
          <w:tcPr>
            <w:tcW w:w="478" w:type="dxa"/>
            <w:tcBorders>
              <w:top w:val="nil"/>
              <w:left w:val="single" w:sz="4" w:space="0" w:color="auto"/>
              <w:bottom w:val="single" w:sz="4" w:space="0" w:color="auto"/>
              <w:right w:val="single" w:sz="4" w:space="0" w:color="auto"/>
            </w:tcBorders>
            <w:shd w:val="clear" w:color="auto" w:fill="auto"/>
            <w:noWrap/>
            <w:hideMark/>
          </w:tcPr>
          <w:p w14:paraId="5FC64C7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5.1</w:t>
            </w:r>
          </w:p>
        </w:tc>
        <w:tc>
          <w:tcPr>
            <w:tcW w:w="3208" w:type="dxa"/>
            <w:tcBorders>
              <w:top w:val="nil"/>
              <w:left w:val="nil"/>
              <w:bottom w:val="single" w:sz="4" w:space="0" w:color="auto"/>
              <w:right w:val="single" w:sz="4" w:space="0" w:color="auto"/>
            </w:tcBorders>
            <w:shd w:val="clear" w:color="auto" w:fill="auto"/>
            <w:noWrap/>
            <w:hideMark/>
          </w:tcPr>
          <w:p w14:paraId="556FDB6D"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Cheltuieli cu beneficiile angajaților</w:t>
            </w:r>
          </w:p>
        </w:tc>
        <w:tc>
          <w:tcPr>
            <w:tcW w:w="881" w:type="dxa"/>
            <w:tcBorders>
              <w:top w:val="nil"/>
              <w:left w:val="nil"/>
              <w:bottom w:val="single" w:sz="4" w:space="0" w:color="auto"/>
              <w:right w:val="single" w:sz="4" w:space="0" w:color="auto"/>
            </w:tcBorders>
            <w:shd w:val="clear" w:color="auto" w:fill="auto"/>
            <w:noWrap/>
            <w:hideMark/>
          </w:tcPr>
          <w:p w14:paraId="3F41C3E8"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960" w:type="dxa"/>
            <w:tcBorders>
              <w:top w:val="single" w:sz="4" w:space="0" w:color="auto"/>
              <w:left w:val="nil"/>
              <w:bottom w:val="single" w:sz="4" w:space="0" w:color="auto"/>
              <w:right w:val="single" w:sz="4" w:space="0" w:color="auto"/>
            </w:tcBorders>
            <w:shd w:val="clear" w:color="auto" w:fill="auto"/>
            <w:noWrap/>
            <w:hideMark/>
          </w:tcPr>
          <w:p w14:paraId="590576EB"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360,0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1AFF4D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382,3</w:t>
            </w:r>
          </w:p>
        </w:tc>
        <w:tc>
          <w:tcPr>
            <w:tcW w:w="960" w:type="dxa"/>
            <w:tcBorders>
              <w:top w:val="single" w:sz="4" w:space="0" w:color="auto"/>
              <w:left w:val="single" w:sz="4" w:space="0" w:color="auto"/>
              <w:bottom w:val="single" w:sz="4" w:space="0" w:color="auto"/>
              <w:right w:val="nil"/>
            </w:tcBorders>
            <w:shd w:val="clear" w:color="auto" w:fill="auto"/>
            <w:noWrap/>
            <w:hideMark/>
          </w:tcPr>
          <w:p w14:paraId="16505298"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381,2</w:t>
            </w:r>
          </w:p>
        </w:tc>
        <w:tc>
          <w:tcPr>
            <w:tcW w:w="1340" w:type="dxa"/>
            <w:tcBorders>
              <w:top w:val="nil"/>
              <w:left w:val="single" w:sz="4" w:space="0" w:color="auto"/>
              <w:bottom w:val="single" w:sz="4" w:space="0" w:color="auto"/>
              <w:right w:val="single" w:sz="4" w:space="0" w:color="auto"/>
            </w:tcBorders>
            <w:shd w:val="clear" w:color="auto" w:fill="auto"/>
            <w:noWrap/>
            <w:hideMark/>
          </w:tcPr>
          <w:p w14:paraId="227D4213"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21,2</w:t>
            </w:r>
          </w:p>
        </w:tc>
        <w:tc>
          <w:tcPr>
            <w:tcW w:w="960" w:type="dxa"/>
            <w:tcBorders>
              <w:top w:val="nil"/>
              <w:left w:val="nil"/>
              <w:bottom w:val="single" w:sz="4" w:space="0" w:color="auto"/>
              <w:right w:val="single" w:sz="4" w:space="0" w:color="auto"/>
            </w:tcBorders>
            <w:shd w:val="clear" w:color="auto" w:fill="auto"/>
            <w:noWrap/>
            <w:hideMark/>
          </w:tcPr>
          <w:p w14:paraId="3A5C96D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105,9</w:t>
            </w:r>
          </w:p>
        </w:tc>
      </w:tr>
      <w:tr w:rsidR="00B60712" w:rsidRPr="000B5C75" w14:paraId="70DFD8D7" w14:textId="77777777" w:rsidTr="00B60712">
        <w:trPr>
          <w:trHeight w:val="227"/>
        </w:trPr>
        <w:tc>
          <w:tcPr>
            <w:tcW w:w="478" w:type="dxa"/>
            <w:tcBorders>
              <w:top w:val="nil"/>
              <w:left w:val="single" w:sz="4" w:space="0" w:color="auto"/>
              <w:bottom w:val="single" w:sz="4" w:space="0" w:color="auto"/>
              <w:right w:val="single" w:sz="4" w:space="0" w:color="auto"/>
            </w:tcBorders>
            <w:shd w:val="clear" w:color="auto" w:fill="auto"/>
            <w:noWrap/>
            <w:hideMark/>
          </w:tcPr>
          <w:p w14:paraId="6391ABF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08" w:type="dxa"/>
            <w:tcBorders>
              <w:top w:val="nil"/>
              <w:left w:val="nil"/>
              <w:bottom w:val="single" w:sz="4" w:space="0" w:color="auto"/>
              <w:right w:val="single" w:sz="4" w:space="0" w:color="auto"/>
            </w:tcBorders>
            <w:shd w:val="clear" w:color="auto" w:fill="auto"/>
            <w:noWrap/>
            <w:hideMark/>
          </w:tcPr>
          <w:p w14:paraId="667F901A"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inclusiv</w:t>
            </w:r>
          </w:p>
        </w:tc>
        <w:tc>
          <w:tcPr>
            <w:tcW w:w="881" w:type="dxa"/>
            <w:tcBorders>
              <w:top w:val="nil"/>
              <w:left w:val="nil"/>
              <w:bottom w:val="single" w:sz="4" w:space="0" w:color="auto"/>
              <w:right w:val="single" w:sz="4" w:space="0" w:color="auto"/>
            </w:tcBorders>
            <w:shd w:val="clear" w:color="auto" w:fill="auto"/>
            <w:noWrap/>
          </w:tcPr>
          <w:p w14:paraId="46C82011"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p>
        </w:tc>
        <w:tc>
          <w:tcPr>
            <w:tcW w:w="960" w:type="dxa"/>
            <w:tcBorders>
              <w:top w:val="single" w:sz="4" w:space="0" w:color="auto"/>
              <w:left w:val="nil"/>
              <w:bottom w:val="single" w:sz="4" w:space="0" w:color="auto"/>
              <w:right w:val="single" w:sz="4" w:space="0" w:color="auto"/>
            </w:tcBorders>
            <w:shd w:val="clear" w:color="auto" w:fill="auto"/>
            <w:noWrap/>
          </w:tcPr>
          <w:p w14:paraId="0683183A"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14:paraId="6E4519B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p>
        </w:tc>
        <w:tc>
          <w:tcPr>
            <w:tcW w:w="960" w:type="dxa"/>
            <w:tcBorders>
              <w:top w:val="single" w:sz="4" w:space="0" w:color="auto"/>
              <w:left w:val="single" w:sz="4" w:space="0" w:color="auto"/>
              <w:bottom w:val="single" w:sz="4" w:space="0" w:color="auto"/>
              <w:right w:val="nil"/>
            </w:tcBorders>
            <w:shd w:val="clear" w:color="auto" w:fill="auto"/>
            <w:noWrap/>
          </w:tcPr>
          <w:p w14:paraId="6BF7BD7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p>
        </w:tc>
        <w:tc>
          <w:tcPr>
            <w:tcW w:w="1340" w:type="dxa"/>
            <w:tcBorders>
              <w:top w:val="nil"/>
              <w:left w:val="single" w:sz="4" w:space="0" w:color="auto"/>
              <w:bottom w:val="single" w:sz="4" w:space="0" w:color="auto"/>
              <w:right w:val="single" w:sz="4" w:space="0" w:color="auto"/>
            </w:tcBorders>
            <w:shd w:val="clear" w:color="auto" w:fill="auto"/>
            <w:noWrap/>
            <w:hideMark/>
          </w:tcPr>
          <w:p w14:paraId="1A2B9AF4"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960" w:type="dxa"/>
            <w:tcBorders>
              <w:top w:val="nil"/>
              <w:left w:val="nil"/>
              <w:bottom w:val="single" w:sz="4" w:space="0" w:color="auto"/>
              <w:right w:val="single" w:sz="4" w:space="0" w:color="auto"/>
            </w:tcBorders>
            <w:shd w:val="clear" w:color="auto" w:fill="auto"/>
            <w:noWrap/>
            <w:hideMark/>
          </w:tcPr>
          <w:p w14:paraId="15E442B5"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r>
      <w:tr w:rsidR="00B60712" w:rsidRPr="000B5C75" w14:paraId="0F2E0D2D" w14:textId="77777777" w:rsidTr="00B60712">
        <w:trPr>
          <w:trHeight w:val="227"/>
        </w:trPr>
        <w:tc>
          <w:tcPr>
            <w:tcW w:w="478" w:type="dxa"/>
            <w:tcBorders>
              <w:top w:val="nil"/>
              <w:left w:val="single" w:sz="4" w:space="0" w:color="auto"/>
              <w:bottom w:val="single" w:sz="4" w:space="0" w:color="auto"/>
              <w:right w:val="single" w:sz="4" w:space="0" w:color="auto"/>
            </w:tcBorders>
            <w:shd w:val="clear" w:color="auto" w:fill="auto"/>
            <w:noWrap/>
            <w:hideMark/>
          </w:tcPr>
          <w:p w14:paraId="568EAE0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08" w:type="dxa"/>
            <w:tcBorders>
              <w:top w:val="nil"/>
              <w:left w:val="nil"/>
              <w:bottom w:val="single" w:sz="4" w:space="0" w:color="auto"/>
              <w:right w:val="single" w:sz="4" w:space="0" w:color="auto"/>
            </w:tcBorders>
            <w:shd w:val="clear" w:color="auto" w:fill="auto"/>
            <w:noWrap/>
            <w:hideMark/>
          </w:tcPr>
          <w:p w14:paraId="3AB85C54"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salarii și indemnizații</w:t>
            </w:r>
          </w:p>
        </w:tc>
        <w:tc>
          <w:tcPr>
            <w:tcW w:w="881" w:type="dxa"/>
            <w:tcBorders>
              <w:top w:val="nil"/>
              <w:left w:val="nil"/>
              <w:bottom w:val="single" w:sz="4" w:space="0" w:color="auto"/>
              <w:right w:val="single" w:sz="4" w:space="0" w:color="auto"/>
            </w:tcBorders>
            <w:shd w:val="clear" w:color="auto" w:fill="auto"/>
            <w:noWrap/>
            <w:hideMark/>
          </w:tcPr>
          <w:p w14:paraId="4DBAC50D"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960" w:type="dxa"/>
            <w:tcBorders>
              <w:top w:val="single" w:sz="4" w:space="0" w:color="auto"/>
              <w:left w:val="nil"/>
              <w:bottom w:val="single" w:sz="4" w:space="0" w:color="auto"/>
              <w:right w:val="single" w:sz="4" w:space="0" w:color="auto"/>
            </w:tcBorders>
            <w:shd w:val="clear" w:color="auto" w:fill="auto"/>
            <w:noWrap/>
            <w:hideMark/>
          </w:tcPr>
          <w:p w14:paraId="112668F4" w14:textId="77777777" w:rsidR="00B60712" w:rsidRPr="00FA42B6"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2</w:t>
            </w:r>
            <w:r w:rsidRPr="00FA42B6">
              <w:rPr>
                <w:rFonts w:ascii="Times New Roman" w:eastAsia="Times New Roman" w:hAnsi="Times New Roman" w:cs="Times New Roman"/>
                <w:color w:val="000000"/>
                <w:sz w:val="20"/>
                <w:szCs w:val="20"/>
                <w:lang w:val="ro-MD"/>
              </w:rPr>
              <w:t>83,9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9951B55"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297,7</w:t>
            </w:r>
          </w:p>
        </w:tc>
        <w:tc>
          <w:tcPr>
            <w:tcW w:w="960" w:type="dxa"/>
            <w:tcBorders>
              <w:top w:val="single" w:sz="4" w:space="0" w:color="auto"/>
              <w:left w:val="single" w:sz="4" w:space="0" w:color="auto"/>
              <w:bottom w:val="single" w:sz="4" w:space="0" w:color="auto"/>
              <w:right w:val="nil"/>
            </w:tcBorders>
            <w:shd w:val="clear" w:color="auto" w:fill="auto"/>
            <w:noWrap/>
            <w:hideMark/>
          </w:tcPr>
          <w:p w14:paraId="3846325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297,9</w:t>
            </w:r>
          </w:p>
        </w:tc>
        <w:tc>
          <w:tcPr>
            <w:tcW w:w="1340" w:type="dxa"/>
            <w:tcBorders>
              <w:top w:val="nil"/>
              <w:left w:val="single" w:sz="4" w:space="0" w:color="auto"/>
              <w:bottom w:val="single" w:sz="4" w:space="0" w:color="auto"/>
              <w:right w:val="single" w:sz="4" w:space="0" w:color="auto"/>
            </w:tcBorders>
            <w:shd w:val="clear" w:color="auto" w:fill="auto"/>
            <w:noWrap/>
            <w:hideMark/>
          </w:tcPr>
          <w:p w14:paraId="78052E3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14,0</w:t>
            </w:r>
          </w:p>
        </w:tc>
        <w:tc>
          <w:tcPr>
            <w:tcW w:w="960" w:type="dxa"/>
            <w:tcBorders>
              <w:top w:val="nil"/>
              <w:left w:val="nil"/>
              <w:bottom w:val="single" w:sz="4" w:space="0" w:color="auto"/>
              <w:right w:val="single" w:sz="4" w:space="0" w:color="auto"/>
            </w:tcBorders>
            <w:shd w:val="clear" w:color="auto" w:fill="auto"/>
            <w:noWrap/>
            <w:hideMark/>
          </w:tcPr>
          <w:p w14:paraId="79CB8158"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104,9</w:t>
            </w:r>
          </w:p>
        </w:tc>
      </w:tr>
      <w:tr w:rsidR="00B60712" w:rsidRPr="000B5C75" w14:paraId="0E2AB3C0" w14:textId="77777777" w:rsidTr="00B60712">
        <w:trPr>
          <w:trHeight w:val="227"/>
        </w:trPr>
        <w:tc>
          <w:tcPr>
            <w:tcW w:w="478" w:type="dxa"/>
            <w:tcBorders>
              <w:top w:val="nil"/>
              <w:left w:val="single" w:sz="4" w:space="0" w:color="auto"/>
              <w:bottom w:val="single" w:sz="4" w:space="0" w:color="auto"/>
              <w:right w:val="single" w:sz="4" w:space="0" w:color="auto"/>
            </w:tcBorders>
            <w:shd w:val="clear" w:color="auto" w:fill="auto"/>
            <w:noWrap/>
            <w:hideMark/>
          </w:tcPr>
          <w:p w14:paraId="74BC22B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08" w:type="dxa"/>
            <w:tcBorders>
              <w:top w:val="nil"/>
              <w:left w:val="nil"/>
              <w:bottom w:val="single" w:sz="4" w:space="0" w:color="auto"/>
              <w:right w:val="single" w:sz="4" w:space="0" w:color="auto"/>
            </w:tcBorders>
            <w:shd w:val="clear" w:color="auto" w:fill="auto"/>
            <w:noWrap/>
            <w:hideMark/>
          </w:tcPr>
          <w:p w14:paraId="708D404A"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securitatea socială și alte contribuții</w:t>
            </w:r>
          </w:p>
        </w:tc>
        <w:tc>
          <w:tcPr>
            <w:tcW w:w="881" w:type="dxa"/>
            <w:tcBorders>
              <w:top w:val="nil"/>
              <w:left w:val="nil"/>
              <w:bottom w:val="single" w:sz="4" w:space="0" w:color="auto"/>
              <w:right w:val="single" w:sz="4" w:space="0" w:color="auto"/>
            </w:tcBorders>
            <w:shd w:val="clear" w:color="auto" w:fill="auto"/>
            <w:noWrap/>
            <w:hideMark/>
          </w:tcPr>
          <w:p w14:paraId="75E8477F"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960" w:type="dxa"/>
            <w:tcBorders>
              <w:top w:val="single" w:sz="4" w:space="0" w:color="auto"/>
              <w:left w:val="nil"/>
              <w:bottom w:val="single" w:sz="4" w:space="0" w:color="auto"/>
              <w:right w:val="single" w:sz="4" w:space="0" w:color="auto"/>
            </w:tcBorders>
            <w:shd w:val="clear" w:color="auto" w:fill="auto"/>
            <w:noWrap/>
            <w:hideMark/>
          </w:tcPr>
          <w:p w14:paraId="6B0BD3A3"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65,5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FC301D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72,5</w:t>
            </w:r>
          </w:p>
        </w:tc>
        <w:tc>
          <w:tcPr>
            <w:tcW w:w="960" w:type="dxa"/>
            <w:tcBorders>
              <w:top w:val="single" w:sz="4" w:space="0" w:color="auto"/>
              <w:left w:val="single" w:sz="4" w:space="0" w:color="auto"/>
              <w:bottom w:val="single" w:sz="4" w:space="0" w:color="auto"/>
              <w:right w:val="nil"/>
            </w:tcBorders>
            <w:shd w:val="clear" w:color="auto" w:fill="auto"/>
            <w:noWrap/>
            <w:hideMark/>
          </w:tcPr>
          <w:p w14:paraId="372A3EB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71,0</w:t>
            </w:r>
          </w:p>
        </w:tc>
        <w:tc>
          <w:tcPr>
            <w:tcW w:w="1340" w:type="dxa"/>
            <w:tcBorders>
              <w:top w:val="nil"/>
              <w:left w:val="single" w:sz="4" w:space="0" w:color="auto"/>
              <w:bottom w:val="single" w:sz="4" w:space="0" w:color="auto"/>
              <w:right w:val="single" w:sz="4" w:space="0" w:color="auto"/>
            </w:tcBorders>
            <w:shd w:val="clear" w:color="auto" w:fill="auto"/>
            <w:noWrap/>
            <w:hideMark/>
          </w:tcPr>
          <w:p w14:paraId="6AB3DED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5,5</w:t>
            </w:r>
          </w:p>
        </w:tc>
        <w:tc>
          <w:tcPr>
            <w:tcW w:w="960" w:type="dxa"/>
            <w:tcBorders>
              <w:top w:val="nil"/>
              <w:left w:val="nil"/>
              <w:bottom w:val="single" w:sz="4" w:space="0" w:color="auto"/>
              <w:right w:val="single" w:sz="4" w:space="0" w:color="auto"/>
            </w:tcBorders>
            <w:shd w:val="clear" w:color="auto" w:fill="auto"/>
            <w:noWrap/>
            <w:hideMark/>
          </w:tcPr>
          <w:p w14:paraId="1179F14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108,4</w:t>
            </w:r>
          </w:p>
        </w:tc>
      </w:tr>
      <w:tr w:rsidR="00B60712" w:rsidRPr="000B5C75" w14:paraId="344452A7" w14:textId="77777777" w:rsidTr="00B60712">
        <w:trPr>
          <w:trHeight w:val="227"/>
        </w:trPr>
        <w:tc>
          <w:tcPr>
            <w:tcW w:w="478" w:type="dxa"/>
            <w:tcBorders>
              <w:top w:val="nil"/>
              <w:left w:val="single" w:sz="4" w:space="0" w:color="auto"/>
              <w:bottom w:val="single" w:sz="4" w:space="0" w:color="auto"/>
              <w:right w:val="single" w:sz="4" w:space="0" w:color="auto"/>
            </w:tcBorders>
            <w:shd w:val="clear" w:color="auto" w:fill="auto"/>
            <w:noWrap/>
            <w:hideMark/>
          </w:tcPr>
          <w:p w14:paraId="173E76A3"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08" w:type="dxa"/>
            <w:tcBorders>
              <w:top w:val="nil"/>
              <w:left w:val="nil"/>
              <w:bottom w:val="single" w:sz="4" w:space="0" w:color="auto"/>
              <w:right w:val="single" w:sz="4" w:space="0" w:color="auto"/>
            </w:tcBorders>
            <w:shd w:val="clear" w:color="auto" w:fill="auto"/>
            <w:noWrap/>
            <w:hideMark/>
          </w:tcPr>
          <w:p w14:paraId="525A134C"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alte costuri</w:t>
            </w:r>
          </w:p>
        </w:tc>
        <w:tc>
          <w:tcPr>
            <w:tcW w:w="881" w:type="dxa"/>
            <w:tcBorders>
              <w:top w:val="nil"/>
              <w:left w:val="nil"/>
              <w:bottom w:val="single" w:sz="4" w:space="0" w:color="auto"/>
              <w:right w:val="single" w:sz="4" w:space="0" w:color="auto"/>
            </w:tcBorders>
            <w:shd w:val="clear" w:color="auto" w:fill="auto"/>
            <w:noWrap/>
            <w:hideMark/>
          </w:tcPr>
          <w:p w14:paraId="64A31A68"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960" w:type="dxa"/>
            <w:tcBorders>
              <w:top w:val="single" w:sz="4" w:space="0" w:color="auto"/>
              <w:left w:val="nil"/>
              <w:bottom w:val="single" w:sz="4" w:space="0" w:color="auto"/>
              <w:right w:val="single" w:sz="4" w:space="0" w:color="auto"/>
            </w:tcBorders>
            <w:shd w:val="clear" w:color="auto" w:fill="auto"/>
            <w:noWrap/>
            <w:hideMark/>
          </w:tcPr>
          <w:p w14:paraId="6038F2C7"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10,6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3C6A4D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12,0</w:t>
            </w:r>
          </w:p>
        </w:tc>
        <w:tc>
          <w:tcPr>
            <w:tcW w:w="960" w:type="dxa"/>
            <w:tcBorders>
              <w:top w:val="single" w:sz="4" w:space="0" w:color="auto"/>
              <w:left w:val="single" w:sz="4" w:space="0" w:color="auto"/>
              <w:bottom w:val="single" w:sz="4" w:space="0" w:color="auto"/>
              <w:right w:val="nil"/>
            </w:tcBorders>
            <w:shd w:val="clear" w:color="auto" w:fill="auto"/>
            <w:noWrap/>
            <w:hideMark/>
          </w:tcPr>
          <w:p w14:paraId="76ADCEA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12,3</w:t>
            </w:r>
          </w:p>
        </w:tc>
        <w:tc>
          <w:tcPr>
            <w:tcW w:w="1340" w:type="dxa"/>
            <w:tcBorders>
              <w:top w:val="nil"/>
              <w:left w:val="single" w:sz="4" w:space="0" w:color="auto"/>
              <w:bottom w:val="single" w:sz="4" w:space="0" w:color="auto"/>
              <w:right w:val="single" w:sz="4" w:space="0" w:color="auto"/>
            </w:tcBorders>
            <w:shd w:val="clear" w:color="auto" w:fill="auto"/>
            <w:noWrap/>
            <w:hideMark/>
          </w:tcPr>
          <w:p w14:paraId="04DE9A25"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1,7</w:t>
            </w:r>
          </w:p>
        </w:tc>
        <w:tc>
          <w:tcPr>
            <w:tcW w:w="960" w:type="dxa"/>
            <w:tcBorders>
              <w:top w:val="nil"/>
              <w:left w:val="nil"/>
              <w:bottom w:val="single" w:sz="4" w:space="0" w:color="auto"/>
              <w:right w:val="single" w:sz="4" w:space="0" w:color="auto"/>
            </w:tcBorders>
            <w:shd w:val="clear" w:color="auto" w:fill="auto"/>
            <w:noWrap/>
            <w:hideMark/>
          </w:tcPr>
          <w:p w14:paraId="6ACC221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116,1</w:t>
            </w:r>
          </w:p>
        </w:tc>
      </w:tr>
      <w:tr w:rsidR="00B60712" w:rsidRPr="000B5C75" w14:paraId="103068CB" w14:textId="77777777" w:rsidTr="00B60712">
        <w:trPr>
          <w:trHeight w:val="227"/>
        </w:trPr>
        <w:tc>
          <w:tcPr>
            <w:tcW w:w="478" w:type="dxa"/>
            <w:tcBorders>
              <w:top w:val="single" w:sz="4" w:space="0" w:color="auto"/>
              <w:left w:val="single" w:sz="4" w:space="0" w:color="auto"/>
              <w:bottom w:val="single" w:sz="4" w:space="0" w:color="auto"/>
              <w:right w:val="single" w:sz="4" w:space="0" w:color="auto"/>
            </w:tcBorders>
            <w:shd w:val="clear" w:color="auto" w:fill="auto"/>
            <w:noWrap/>
            <w:hideMark/>
          </w:tcPr>
          <w:p w14:paraId="3C238E09"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5.2</w:t>
            </w:r>
          </w:p>
        </w:tc>
        <w:tc>
          <w:tcPr>
            <w:tcW w:w="3208" w:type="dxa"/>
            <w:tcBorders>
              <w:top w:val="single" w:sz="4" w:space="0" w:color="auto"/>
              <w:left w:val="single" w:sz="4" w:space="0" w:color="auto"/>
              <w:bottom w:val="single" w:sz="4" w:space="0" w:color="auto"/>
              <w:right w:val="single" w:sz="4" w:space="0" w:color="auto"/>
            </w:tcBorders>
            <w:shd w:val="clear" w:color="auto" w:fill="auto"/>
            <w:noWrap/>
            <w:hideMark/>
          </w:tcPr>
          <w:p w14:paraId="3B0CC00B"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Cheltuieli cu deprecierea și amortizarea</w:t>
            </w:r>
          </w:p>
        </w:tc>
        <w:tc>
          <w:tcPr>
            <w:tcW w:w="881" w:type="dxa"/>
            <w:tcBorders>
              <w:top w:val="single" w:sz="4" w:space="0" w:color="auto"/>
              <w:left w:val="single" w:sz="4" w:space="0" w:color="auto"/>
              <w:bottom w:val="single" w:sz="4" w:space="0" w:color="auto"/>
              <w:right w:val="single" w:sz="4" w:space="0" w:color="auto"/>
            </w:tcBorders>
            <w:shd w:val="clear" w:color="auto" w:fill="auto"/>
            <w:noWrap/>
            <w:hideMark/>
          </w:tcPr>
          <w:p w14:paraId="7330387D"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BF41317"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747,4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D8D209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736,0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A28F6E9"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735,5</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00951467"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-11,9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23C5907"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98,4</w:t>
            </w:r>
          </w:p>
        </w:tc>
      </w:tr>
      <w:tr w:rsidR="00B60712" w:rsidRPr="000B5C75" w14:paraId="1337DF92" w14:textId="77777777" w:rsidTr="00B60712">
        <w:trPr>
          <w:trHeight w:val="227"/>
        </w:trPr>
        <w:tc>
          <w:tcPr>
            <w:tcW w:w="478" w:type="dxa"/>
            <w:tcBorders>
              <w:top w:val="single" w:sz="4" w:space="0" w:color="auto"/>
              <w:left w:val="single" w:sz="4" w:space="0" w:color="auto"/>
              <w:bottom w:val="single" w:sz="4" w:space="0" w:color="auto"/>
              <w:right w:val="single" w:sz="4" w:space="0" w:color="auto"/>
            </w:tcBorders>
            <w:shd w:val="clear" w:color="auto" w:fill="auto"/>
            <w:noWrap/>
            <w:hideMark/>
          </w:tcPr>
          <w:p w14:paraId="2C30ED8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5.3</w:t>
            </w:r>
          </w:p>
        </w:tc>
        <w:tc>
          <w:tcPr>
            <w:tcW w:w="3208" w:type="dxa"/>
            <w:tcBorders>
              <w:top w:val="single" w:sz="4" w:space="0" w:color="auto"/>
              <w:left w:val="nil"/>
              <w:bottom w:val="single" w:sz="4" w:space="0" w:color="auto"/>
              <w:right w:val="single" w:sz="4" w:space="0" w:color="auto"/>
            </w:tcBorders>
            <w:shd w:val="clear" w:color="auto" w:fill="auto"/>
            <w:noWrap/>
            <w:hideMark/>
          </w:tcPr>
          <w:p w14:paraId="6C14BC83"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Alte cheltuieli operaționale</w:t>
            </w:r>
          </w:p>
        </w:tc>
        <w:tc>
          <w:tcPr>
            <w:tcW w:w="881" w:type="dxa"/>
            <w:tcBorders>
              <w:top w:val="single" w:sz="4" w:space="0" w:color="auto"/>
              <w:left w:val="nil"/>
              <w:bottom w:val="single" w:sz="4" w:space="0" w:color="auto"/>
              <w:right w:val="single" w:sz="4" w:space="0" w:color="auto"/>
            </w:tcBorders>
            <w:shd w:val="clear" w:color="auto" w:fill="auto"/>
            <w:noWrap/>
            <w:hideMark/>
          </w:tcPr>
          <w:p w14:paraId="7290EC71"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960" w:type="dxa"/>
            <w:tcBorders>
              <w:top w:val="single" w:sz="4" w:space="0" w:color="auto"/>
              <w:left w:val="nil"/>
              <w:bottom w:val="single" w:sz="4" w:space="0" w:color="auto"/>
              <w:right w:val="single" w:sz="4" w:space="0" w:color="auto"/>
            </w:tcBorders>
            <w:shd w:val="clear" w:color="auto" w:fill="auto"/>
            <w:noWrap/>
            <w:hideMark/>
          </w:tcPr>
          <w:p w14:paraId="3CCB98D2"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436,1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9B28E2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451,3</w:t>
            </w:r>
          </w:p>
        </w:tc>
        <w:tc>
          <w:tcPr>
            <w:tcW w:w="960" w:type="dxa"/>
            <w:tcBorders>
              <w:top w:val="single" w:sz="4" w:space="0" w:color="auto"/>
              <w:left w:val="single" w:sz="4" w:space="0" w:color="auto"/>
              <w:bottom w:val="single" w:sz="4" w:space="0" w:color="auto"/>
              <w:right w:val="nil"/>
            </w:tcBorders>
            <w:shd w:val="clear" w:color="auto" w:fill="auto"/>
            <w:noWrap/>
            <w:hideMark/>
          </w:tcPr>
          <w:p w14:paraId="02051EA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496,4</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1976B3E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60,3</w:t>
            </w:r>
          </w:p>
        </w:tc>
        <w:tc>
          <w:tcPr>
            <w:tcW w:w="960" w:type="dxa"/>
            <w:tcBorders>
              <w:top w:val="single" w:sz="4" w:space="0" w:color="auto"/>
              <w:left w:val="nil"/>
              <w:bottom w:val="single" w:sz="4" w:space="0" w:color="auto"/>
              <w:right w:val="single" w:sz="4" w:space="0" w:color="auto"/>
            </w:tcBorders>
            <w:shd w:val="clear" w:color="auto" w:fill="auto"/>
            <w:noWrap/>
            <w:hideMark/>
          </w:tcPr>
          <w:p w14:paraId="79DFA13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113,8</w:t>
            </w:r>
          </w:p>
        </w:tc>
      </w:tr>
      <w:tr w:rsidR="00B60712" w:rsidRPr="000B5C75" w14:paraId="17B48D33" w14:textId="77777777" w:rsidTr="00B60712">
        <w:trPr>
          <w:trHeight w:val="227"/>
        </w:trPr>
        <w:tc>
          <w:tcPr>
            <w:tcW w:w="478" w:type="dxa"/>
            <w:tcBorders>
              <w:top w:val="nil"/>
              <w:left w:val="single" w:sz="4" w:space="0" w:color="auto"/>
              <w:bottom w:val="single" w:sz="4" w:space="0" w:color="auto"/>
              <w:right w:val="single" w:sz="4" w:space="0" w:color="auto"/>
            </w:tcBorders>
            <w:shd w:val="clear" w:color="auto" w:fill="auto"/>
            <w:noWrap/>
            <w:hideMark/>
          </w:tcPr>
          <w:p w14:paraId="6188A6C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08" w:type="dxa"/>
            <w:tcBorders>
              <w:top w:val="nil"/>
              <w:left w:val="nil"/>
              <w:bottom w:val="single" w:sz="4" w:space="0" w:color="auto"/>
              <w:right w:val="single" w:sz="4" w:space="0" w:color="auto"/>
            </w:tcBorders>
            <w:shd w:val="clear" w:color="auto" w:fill="auto"/>
            <w:noWrap/>
            <w:hideMark/>
          </w:tcPr>
          <w:p w14:paraId="5273DA3E"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inclusiv</w:t>
            </w:r>
          </w:p>
        </w:tc>
        <w:tc>
          <w:tcPr>
            <w:tcW w:w="881" w:type="dxa"/>
            <w:tcBorders>
              <w:top w:val="nil"/>
              <w:left w:val="nil"/>
              <w:bottom w:val="single" w:sz="4" w:space="0" w:color="auto"/>
              <w:right w:val="single" w:sz="4" w:space="0" w:color="auto"/>
            </w:tcBorders>
            <w:shd w:val="clear" w:color="auto" w:fill="auto"/>
            <w:noWrap/>
            <w:hideMark/>
          </w:tcPr>
          <w:p w14:paraId="41885936"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960" w:type="dxa"/>
            <w:tcBorders>
              <w:top w:val="single" w:sz="4" w:space="0" w:color="auto"/>
              <w:left w:val="nil"/>
              <w:bottom w:val="single" w:sz="4" w:space="0" w:color="auto"/>
              <w:right w:val="single" w:sz="4" w:space="0" w:color="auto"/>
            </w:tcBorders>
            <w:shd w:val="clear" w:color="auto" w:fill="auto"/>
            <w:noWrap/>
          </w:tcPr>
          <w:p w14:paraId="26D33A8B"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14:paraId="1079BCB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p>
        </w:tc>
        <w:tc>
          <w:tcPr>
            <w:tcW w:w="960" w:type="dxa"/>
            <w:tcBorders>
              <w:top w:val="single" w:sz="4" w:space="0" w:color="auto"/>
              <w:left w:val="single" w:sz="4" w:space="0" w:color="auto"/>
              <w:bottom w:val="single" w:sz="4" w:space="0" w:color="auto"/>
              <w:right w:val="nil"/>
            </w:tcBorders>
            <w:shd w:val="clear" w:color="auto" w:fill="auto"/>
            <w:noWrap/>
          </w:tcPr>
          <w:p w14:paraId="294A7B2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p>
        </w:tc>
        <w:tc>
          <w:tcPr>
            <w:tcW w:w="1340" w:type="dxa"/>
            <w:tcBorders>
              <w:top w:val="nil"/>
              <w:left w:val="single" w:sz="4" w:space="0" w:color="auto"/>
              <w:bottom w:val="single" w:sz="4" w:space="0" w:color="auto"/>
              <w:right w:val="single" w:sz="4" w:space="0" w:color="auto"/>
            </w:tcBorders>
            <w:shd w:val="clear" w:color="auto" w:fill="auto"/>
            <w:noWrap/>
            <w:hideMark/>
          </w:tcPr>
          <w:p w14:paraId="296233A6"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960" w:type="dxa"/>
            <w:tcBorders>
              <w:top w:val="nil"/>
              <w:left w:val="nil"/>
              <w:bottom w:val="single" w:sz="4" w:space="0" w:color="auto"/>
              <w:right w:val="single" w:sz="4" w:space="0" w:color="auto"/>
            </w:tcBorders>
            <w:shd w:val="clear" w:color="auto" w:fill="auto"/>
            <w:noWrap/>
            <w:hideMark/>
          </w:tcPr>
          <w:p w14:paraId="3764238C"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r>
      <w:tr w:rsidR="00B60712" w:rsidRPr="000B5C75" w14:paraId="519C367A" w14:textId="77777777" w:rsidTr="00B60712">
        <w:trPr>
          <w:trHeight w:val="227"/>
        </w:trPr>
        <w:tc>
          <w:tcPr>
            <w:tcW w:w="478" w:type="dxa"/>
            <w:tcBorders>
              <w:top w:val="nil"/>
              <w:left w:val="single" w:sz="4" w:space="0" w:color="auto"/>
              <w:bottom w:val="single" w:sz="4" w:space="0" w:color="auto"/>
              <w:right w:val="single" w:sz="4" w:space="0" w:color="auto"/>
            </w:tcBorders>
            <w:shd w:val="clear" w:color="auto" w:fill="auto"/>
            <w:noWrap/>
            <w:hideMark/>
          </w:tcPr>
          <w:p w14:paraId="0499A11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08" w:type="dxa"/>
            <w:tcBorders>
              <w:top w:val="nil"/>
              <w:left w:val="nil"/>
              <w:bottom w:val="single" w:sz="4" w:space="0" w:color="auto"/>
              <w:right w:val="single" w:sz="4" w:space="0" w:color="auto"/>
            </w:tcBorders>
            <w:shd w:val="clear" w:color="auto" w:fill="auto"/>
            <w:hideMark/>
          </w:tcPr>
          <w:p w14:paraId="14C6A93C"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cheltuieli de întreținere, reparații, suport</w:t>
            </w:r>
          </w:p>
        </w:tc>
        <w:tc>
          <w:tcPr>
            <w:tcW w:w="881" w:type="dxa"/>
            <w:tcBorders>
              <w:top w:val="nil"/>
              <w:left w:val="nil"/>
              <w:bottom w:val="single" w:sz="4" w:space="0" w:color="auto"/>
              <w:right w:val="single" w:sz="4" w:space="0" w:color="auto"/>
            </w:tcBorders>
            <w:shd w:val="clear" w:color="auto" w:fill="auto"/>
            <w:noWrap/>
            <w:hideMark/>
          </w:tcPr>
          <w:p w14:paraId="24571227"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960" w:type="dxa"/>
            <w:tcBorders>
              <w:top w:val="single" w:sz="4" w:space="0" w:color="auto"/>
              <w:left w:val="nil"/>
              <w:bottom w:val="single" w:sz="4" w:space="0" w:color="auto"/>
              <w:right w:val="single" w:sz="4" w:space="0" w:color="auto"/>
            </w:tcBorders>
            <w:shd w:val="clear" w:color="auto" w:fill="auto"/>
            <w:noWrap/>
            <w:hideMark/>
          </w:tcPr>
          <w:p w14:paraId="3B603437"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316,9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4BFF7D8"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314,4</w:t>
            </w:r>
          </w:p>
        </w:tc>
        <w:tc>
          <w:tcPr>
            <w:tcW w:w="960" w:type="dxa"/>
            <w:tcBorders>
              <w:top w:val="single" w:sz="4" w:space="0" w:color="auto"/>
              <w:left w:val="single" w:sz="4" w:space="0" w:color="auto"/>
              <w:bottom w:val="single" w:sz="4" w:space="0" w:color="auto"/>
              <w:right w:val="nil"/>
            </w:tcBorders>
            <w:shd w:val="clear" w:color="auto" w:fill="auto"/>
            <w:noWrap/>
            <w:hideMark/>
          </w:tcPr>
          <w:p w14:paraId="03941FD2"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359,3</w:t>
            </w:r>
          </w:p>
        </w:tc>
        <w:tc>
          <w:tcPr>
            <w:tcW w:w="1340" w:type="dxa"/>
            <w:tcBorders>
              <w:top w:val="nil"/>
              <w:left w:val="single" w:sz="4" w:space="0" w:color="auto"/>
              <w:bottom w:val="single" w:sz="4" w:space="0" w:color="auto"/>
              <w:right w:val="single" w:sz="4" w:space="0" w:color="auto"/>
            </w:tcBorders>
            <w:shd w:val="clear" w:color="auto" w:fill="auto"/>
            <w:noWrap/>
            <w:hideMark/>
          </w:tcPr>
          <w:p w14:paraId="649562A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42,4</w:t>
            </w:r>
          </w:p>
        </w:tc>
        <w:tc>
          <w:tcPr>
            <w:tcW w:w="960" w:type="dxa"/>
            <w:tcBorders>
              <w:top w:val="nil"/>
              <w:left w:val="nil"/>
              <w:bottom w:val="single" w:sz="4" w:space="0" w:color="auto"/>
              <w:right w:val="single" w:sz="4" w:space="0" w:color="auto"/>
            </w:tcBorders>
            <w:shd w:val="clear" w:color="auto" w:fill="auto"/>
            <w:noWrap/>
            <w:hideMark/>
          </w:tcPr>
          <w:p w14:paraId="51F57BD3"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113,4</w:t>
            </w:r>
          </w:p>
        </w:tc>
      </w:tr>
      <w:tr w:rsidR="00B60712" w:rsidRPr="000B5C75" w14:paraId="7913C037" w14:textId="77777777" w:rsidTr="00B60712">
        <w:trPr>
          <w:trHeight w:val="227"/>
        </w:trPr>
        <w:tc>
          <w:tcPr>
            <w:tcW w:w="478" w:type="dxa"/>
            <w:tcBorders>
              <w:top w:val="nil"/>
              <w:left w:val="single" w:sz="4" w:space="0" w:color="auto"/>
              <w:bottom w:val="single" w:sz="4" w:space="0" w:color="auto"/>
              <w:right w:val="single" w:sz="4" w:space="0" w:color="auto"/>
            </w:tcBorders>
            <w:shd w:val="clear" w:color="auto" w:fill="auto"/>
            <w:noWrap/>
            <w:hideMark/>
          </w:tcPr>
          <w:p w14:paraId="70E2C49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08" w:type="dxa"/>
            <w:tcBorders>
              <w:top w:val="nil"/>
              <w:left w:val="nil"/>
              <w:bottom w:val="single" w:sz="4" w:space="0" w:color="auto"/>
              <w:right w:val="single" w:sz="4" w:space="0" w:color="auto"/>
            </w:tcBorders>
            <w:shd w:val="clear" w:color="auto" w:fill="auto"/>
            <w:noWrap/>
            <w:hideMark/>
          </w:tcPr>
          <w:p w14:paraId="469C4EF0"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servicii pază, asigurare, arendă</w:t>
            </w:r>
          </w:p>
        </w:tc>
        <w:tc>
          <w:tcPr>
            <w:tcW w:w="881" w:type="dxa"/>
            <w:tcBorders>
              <w:top w:val="nil"/>
              <w:left w:val="nil"/>
              <w:bottom w:val="single" w:sz="4" w:space="0" w:color="auto"/>
              <w:right w:val="single" w:sz="4" w:space="0" w:color="auto"/>
            </w:tcBorders>
            <w:shd w:val="clear" w:color="auto" w:fill="auto"/>
            <w:noWrap/>
            <w:hideMark/>
          </w:tcPr>
          <w:p w14:paraId="758D19B0"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960" w:type="dxa"/>
            <w:tcBorders>
              <w:top w:val="single" w:sz="4" w:space="0" w:color="auto"/>
              <w:left w:val="nil"/>
              <w:bottom w:val="single" w:sz="4" w:space="0" w:color="auto"/>
              <w:right w:val="single" w:sz="4" w:space="0" w:color="auto"/>
            </w:tcBorders>
            <w:shd w:val="clear" w:color="auto" w:fill="auto"/>
            <w:noWrap/>
            <w:hideMark/>
          </w:tcPr>
          <w:p w14:paraId="411F603C"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26,1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BBBBBD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26,6</w:t>
            </w:r>
          </w:p>
        </w:tc>
        <w:tc>
          <w:tcPr>
            <w:tcW w:w="960" w:type="dxa"/>
            <w:tcBorders>
              <w:top w:val="single" w:sz="4" w:space="0" w:color="auto"/>
              <w:left w:val="single" w:sz="4" w:space="0" w:color="auto"/>
              <w:bottom w:val="single" w:sz="4" w:space="0" w:color="auto"/>
              <w:right w:val="nil"/>
            </w:tcBorders>
            <w:shd w:val="clear" w:color="auto" w:fill="auto"/>
            <w:noWrap/>
            <w:hideMark/>
          </w:tcPr>
          <w:p w14:paraId="1C21B2A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33,9</w:t>
            </w:r>
          </w:p>
        </w:tc>
        <w:tc>
          <w:tcPr>
            <w:tcW w:w="1340" w:type="dxa"/>
            <w:tcBorders>
              <w:top w:val="nil"/>
              <w:left w:val="single" w:sz="4" w:space="0" w:color="auto"/>
              <w:bottom w:val="single" w:sz="4" w:space="0" w:color="auto"/>
              <w:right w:val="single" w:sz="4" w:space="0" w:color="auto"/>
            </w:tcBorders>
            <w:shd w:val="clear" w:color="auto" w:fill="auto"/>
            <w:noWrap/>
            <w:hideMark/>
          </w:tcPr>
          <w:p w14:paraId="53CF3CE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7,8</w:t>
            </w:r>
          </w:p>
        </w:tc>
        <w:tc>
          <w:tcPr>
            <w:tcW w:w="960" w:type="dxa"/>
            <w:tcBorders>
              <w:top w:val="nil"/>
              <w:left w:val="nil"/>
              <w:bottom w:val="single" w:sz="4" w:space="0" w:color="auto"/>
              <w:right w:val="single" w:sz="4" w:space="0" w:color="auto"/>
            </w:tcBorders>
            <w:shd w:val="clear" w:color="auto" w:fill="auto"/>
            <w:noWrap/>
            <w:hideMark/>
          </w:tcPr>
          <w:p w14:paraId="505F74E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130,2</w:t>
            </w:r>
          </w:p>
        </w:tc>
      </w:tr>
      <w:tr w:rsidR="00B60712" w:rsidRPr="000B5C75" w14:paraId="6C3A6FAA" w14:textId="77777777" w:rsidTr="00B60712">
        <w:trPr>
          <w:trHeight w:val="227"/>
        </w:trPr>
        <w:tc>
          <w:tcPr>
            <w:tcW w:w="478" w:type="dxa"/>
            <w:tcBorders>
              <w:top w:val="nil"/>
              <w:left w:val="single" w:sz="4" w:space="0" w:color="auto"/>
              <w:bottom w:val="single" w:sz="4" w:space="0" w:color="auto"/>
              <w:right w:val="single" w:sz="4" w:space="0" w:color="auto"/>
            </w:tcBorders>
            <w:shd w:val="clear" w:color="auto" w:fill="auto"/>
            <w:noWrap/>
            <w:hideMark/>
          </w:tcPr>
          <w:p w14:paraId="05C1EE1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08" w:type="dxa"/>
            <w:tcBorders>
              <w:top w:val="nil"/>
              <w:left w:val="nil"/>
              <w:bottom w:val="single" w:sz="4" w:space="0" w:color="auto"/>
              <w:right w:val="single" w:sz="4" w:space="0" w:color="auto"/>
            </w:tcBorders>
            <w:shd w:val="clear" w:color="auto" w:fill="auto"/>
            <w:noWrap/>
            <w:hideMark/>
          </w:tcPr>
          <w:p w14:paraId="7BD71E8C"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costuri comerciale, promovare</w:t>
            </w:r>
          </w:p>
        </w:tc>
        <w:tc>
          <w:tcPr>
            <w:tcW w:w="881" w:type="dxa"/>
            <w:tcBorders>
              <w:top w:val="nil"/>
              <w:left w:val="nil"/>
              <w:bottom w:val="single" w:sz="4" w:space="0" w:color="auto"/>
              <w:right w:val="single" w:sz="4" w:space="0" w:color="auto"/>
            </w:tcBorders>
            <w:shd w:val="clear" w:color="auto" w:fill="auto"/>
            <w:noWrap/>
            <w:hideMark/>
          </w:tcPr>
          <w:p w14:paraId="06BBE44A"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960" w:type="dxa"/>
            <w:tcBorders>
              <w:top w:val="single" w:sz="4" w:space="0" w:color="auto"/>
              <w:left w:val="nil"/>
              <w:bottom w:val="single" w:sz="4" w:space="0" w:color="auto"/>
              <w:right w:val="single" w:sz="4" w:space="0" w:color="auto"/>
            </w:tcBorders>
            <w:shd w:val="clear" w:color="auto" w:fill="auto"/>
            <w:noWrap/>
            <w:hideMark/>
          </w:tcPr>
          <w:p w14:paraId="71318F12"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67,7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54A9B7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64,0</w:t>
            </w:r>
          </w:p>
        </w:tc>
        <w:tc>
          <w:tcPr>
            <w:tcW w:w="960" w:type="dxa"/>
            <w:tcBorders>
              <w:top w:val="single" w:sz="4" w:space="0" w:color="auto"/>
              <w:left w:val="single" w:sz="4" w:space="0" w:color="auto"/>
              <w:bottom w:val="single" w:sz="4" w:space="0" w:color="auto"/>
              <w:right w:val="nil"/>
            </w:tcBorders>
            <w:shd w:val="clear" w:color="auto" w:fill="auto"/>
            <w:noWrap/>
            <w:hideMark/>
          </w:tcPr>
          <w:p w14:paraId="6A3B6D8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59,9</w:t>
            </w:r>
          </w:p>
        </w:tc>
        <w:tc>
          <w:tcPr>
            <w:tcW w:w="1340" w:type="dxa"/>
            <w:tcBorders>
              <w:top w:val="nil"/>
              <w:left w:val="single" w:sz="4" w:space="0" w:color="auto"/>
              <w:bottom w:val="single" w:sz="4" w:space="0" w:color="auto"/>
              <w:right w:val="single" w:sz="4" w:space="0" w:color="auto"/>
            </w:tcBorders>
            <w:shd w:val="clear" w:color="auto" w:fill="auto"/>
            <w:noWrap/>
            <w:hideMark/>
          </w:tcPr>
          <w:p w14:paraId="04E709C7"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-7,8</w:t>
            </w:r>
          </w:p>
        </w:tc>
        <w:tc>
          <w:tcPr>
            <w:tcW w:w="960" w:type="dxa"/>
            <w:tcBorders>
              <w:top w:val="nil"/>
              <w:left w:val="nil"/>
              <w:bottom w:val="single" w:sz="4" w:space="0" w:color="auto"/>
              <w:right w:val="single" w:sz="4" w:space="0" w:color="auto"/>
            </w:tcBorders>
            <w:shd w:val="clear" w:color="auto" w:fill="auto"/>
            <w:noWrap/>
            <w:hideMark/>
          </w:tcPr>
          <w:p w14:paraId="2E6ED05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88,4</w:t>
            </w:r>
          </w:p>
        </w:tc>
      </w:tr>
      <w:tr w:rsidR="00B60712" w:rsidRPr="000B5C75" w14:paraId="6A6CF304" w14:textId="77777777" w:rsidTr="00B60712">
        <w:trPr>
          <w:trHeight w:val="227"/>
        </w:trPr>
        <w:tc>
          <w:tcPr>
            <w:tcW w:w="478" w:type="dxa"/>
            <w:tcBorders>
              <w:top w:val="nil"/>
              <w:left w:val="single" w:sz="4" w:space="0" w:color="auto"/>
              <w:bottom w:val="single" w:sz="4" w:space="0" w:color="auto"/>
              <w:right w:val="single" w:sz="4" w:space="0" w:color="auto"/>
            </w:tcBorders>
            <w:shd w:val="clear" w:color="auto" w:fill="auto"/>
            <w:noWrap/>
            <w:hideMark/>
          </w:tcPr>
          <w:p w14:paraId="18DACE7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08" w:type="dxa"/>
            <w:tcBorders>
              <w:top w:val="nil"/>
              <w:left w:val="nil"/>
              <w:bottom w:val="single" w:sz="4" w:space="0" w:color="auto"/>
              <w:right w:val="single" w:sz="4" w:space="0" w:color="auto"/>
            </w:tcBorders>
            <w:shd w:val="clear" w:color="auto" w:fill="auto"/>
            <w:noWrap/>
            <w:hideMark/>
          </w:tcPr>
          <w:p w14:paraId="1D2F4888"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alte cheltuieli</w:t>
            </w:r>
          </w:p>
        </w:tc>
        <w:tc>
          <w:tcPr>
            <w:tcW w:w="881" w:type="dxa"/>
            <w:tcBorders>
              <w:top w:val="nil"/>
              <w:left w:val="nil"/>
              <w:bottom w:val="single" w:sz="4" w:space="0" w:color="auto"/>
              <w:right w:val="single" w:sz="4" w:space="0" w:color="auto"/>
            </w:tcBorders>
            <w:shd w:val="clear" w:color="auto" w:fill="auto"/>
            <w:noWrap/>
            <w:hideMark/>
          </w:tcPr>
          <w:p w14:paraId="39FE3DB5"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960" w:type="dxa"/>
            <w:tcBorders>
              <w:top w:val="single" w:sz="4" w:space="0" w:color="auto"/>
              <w:left w:val="nil"/>
              <w:bottom w:val="single" w:sz="4" w:space="0" w:color="auto"/>
              <w:right w:val="single" w:sz="4" w:space="0" w:color="auto"/>
            </w:tcBorders>
            <w:shd w:val="clear" w:color="auto" w:fill="auto"/>
            <w:noWrap/>
            <w:hideMark/>
          </w:tcPr>
          <w:p w14:paraId="69921A59"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25,4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509C11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46,3</w:t>
            </w:r>
          </w:p>
        </w:tc>
        <w:tc>
          <w:tcPr>
            <w:tcW w:w="960" w:type="dxa"/>
            <w:tcBorders>
              <w:top w:val="single" w:sz="4" w:space="0" w:color="auto"/>
              <w:left w:val="single" w:sz="4" w:space="0" w:color="auto"/>
              <w:bottom w:val="single" w:sz="4" w:space="0" w:color="auto"/>
              <w:right w:val="nil"/>
            </w:tcBorders>
            <w:shd w:val="clear" w:color="auto" w:fill="auto"/>
            <w:noWrap/>
            <w:hideMark/>
          </w:tcPr>
          <w:p w14:paraId="02426E4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43,3</w:t>
            </w:r>
          </w:p>
        </w:tc>
        <w:tc>
          <w:tcPr>
            <w:tcW w:w="1340" w:type="dxa"/>
            <w:tcBorders>
              <w:top w:val="nil"/>
              <w:left w:val="single" w:sz="4" w:space="0" w:color="auto"/>
              <w:bottom w:val="single" w:sz="4" w:space="0" w:color="auto"/>
              <w:right w:val="single" w:sz="4" w:space="0" w:color="auto"/>
            </w:tcBorders>
            <w:shd w:val="clear" w:color="auto" w:fill="auto"/>
            <w:noWrap/>
            <w:hideMark/>
          </w:tcPr>
          <w:p w14:paraId="498C324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17,9</w:t>
            </w:r>
          </w:p>
        </w:tc>
        <w:tc>
          <w:tcPr>
            <w:tcW w:w="960" w:type="dxa"/>
            <w:tcBorders>
              <w:top w:val="nil"/>
              <w:left w:val="nil"/>
              <w:bottom w:val="single" w:sz="4" w:space="0" w:color="auto"/>
              <w:right w:val="single" w:sz="4" w:space="0" w:color="auto"/>
            </w:tcBorders>
            <w:shd w:val="clear" w:color="auto" w:fill="auto"/>
            <w:noWrap/>
            <w:hideMark/>
          </w:tcPr>
          <w:p w14:paraId="22712A35"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170,5</w:t>
            </w:r>
          </w:p>
        </w:tc>
      </w:tr>
      <w:tr w:rsidR="00B60712" w:rsidRPr="000B5C75" w14:paraId="380397E3" w14:textId="77777777" w:rsidTr="00B60712">
        <w:trPr>
          <w:trHeight w:val="227"/>
        </w:trPr>
        <w:tc>
          <w:tcPr>
            <w:tcW w:w="478" w:type="dxa"/>
            <w:tcBorders>
              <w:top w:val="nil"/>
              <w:left w:val="single" w:sz="4" w:space="0" w:color="auto"/>
              <w:bottom w:val="single" w:sz="4" w:space="0" w:color="auto"/>
              <w:right w:val="single" w:sz="4" w:space="0" w:color="auto"/>
            </w:tcBorders>
            <w:shd w:val="clear" w:color="auto" w:fill="auto"/>
            <w:noWrap/>
            <w:hideMark/>
          </w:tcPr>
          <w:p w14:paraId="70B3D065"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w:t>
            </w:r>
          </w:p>
        </w:tc>
        <w:tc>
          <w:tcPr>
            <w:tcW w:w="3208" w:type="dxa"/>
            <w:tcBorders>
              <w:top w:val="nil"/>
              <w:left w:val="nil"/>
              <w:bottom w:val="single" w:sz="4" w:space="0" w:color="auto"/>
              <w:right w:val="single" w:sz="4" w:space="0" w:color="auto"/>
            </w:tcBorders>
            <w:shd w:val="clear" w:color="auto" w:fill="auto"/>
            <w:noWrap/>
            <w:hideMark/>
          </w:tcPr>
          <w:p w14:paraId="3D4E9AC4" w14:textId="77777777" w:rsidR="00B60712" w:rsidRPr="00F8359B" w:rsidRDefault="00B60712" w:rsidP="00B60712">
            <w:pPr>
              <w:spacing w:after="0" w:line="240" w:lineRule="auto"/>
              <w:rPr>
                <w:rFonts w:ascii="Times New Roman" w:eastAsia="Times New Roman" w:hAnsi="Times New Roman" w:cs="Times New Roman"/>
                <w:i/>
                <w:iCs/>
                <w:color w:val="000000"/>
                <w:sz w:val="20"/>
                <w:szCs w:val="20"/>
                <w:lang w:val="ro-MD"/>
              </w:rPr>
            </w:pPr>
            <w:r w:rsidRPr="00F8359B">
              <w:rPr>
                <w:rFonts w:ascii="Times New Roman" w:eastAsia="Times New Roman" w:hAnsi="Times New Roman" w:cs="Times New Roman"/>
                <w:i/>
                <w:iCs/>
                <w:color w:val="000000"/>
                <w:sz w:val="20"/>
                <w:szCs w:val="20"/>
                <w:lang w:val="ro-MD"/>
              </w:rPr>
              <w:t>inclusiv provizioane creanțe compromise</w:t>
            </w:r>
          </w:p>
        </w:tc>
        <w:tc>
          <w:tcPr>
            <w:tcW w:w="881" w:type="dxa"/>
            <w:tcBorders>
              <w:top w:val="nil"/>
              <w:left w:val="nil"/>
              <w:bottom w:val="single" w:sz="4" w:space="0" w:color="auto"/>
              <w:right w:val="single" w:sz="4" w:space="0" w:color="auto"/>
            </w:tcBorders>
            <w:shd w:val="clear" w:color="auto" w:fill="auto"/>
            <w:noWrap/>
            <w:hideMark/>
          </w:tcPr>
          <w:p w14:paraId="0B943696"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mil. lei</w:t>
            </w:r>
          </w:p>
        </w:tc>
        <w:tc>
          <w:tcPr>
            <w:tcW w:w="960" w:type="dxa"/>
            <w:tcBorders>
              <w:top w:val="single" w:sz="4" w:space="0" w:color="auto"/>
              <w:left w:val="nil"/>
              <w:bottom w:val="single" w:sz="4" w:space="0" w:color="auto"/>
              <w:right w:val="single" w:sz="4" w:space="0" w:color="auto"/>
            </w:tcBorders>
            <w:shd w:val="clear" w:color="auto" w:fill="auto"/>
            <w:noWrap/>
            <w:hideMark/>
          </w:tcPr>
          <w:p w14:paraId="4FFEC2C0"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0,1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B822AA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15,9</w:t>
            </w:r>
          </w:p>
        </w:tc>
        <w:tc>
          <w:tcPr>
            <w:tcW w:w="960" w:type="dxa"/>
            <w:tcBorders>
              <w:top w:val="single" w:sz="4" w:space="0" w:color="auto"/>
              <w:left w:val="single" w:sz="4" w:space="0" w:color="auto"/>
              <w:bottom w:val="single" w:sz="4" w:space="0" w:color="auto"/>
              <w:right w:val="nil"/>
            </w:tcBorders>
            <w:shd w:val="clear" w:color="auto" w:fill="auto"/>
            <w:noWrap/>
            <w:hideMark/>
          </w:tcPr>
          <w:p w14:paraId="4BABEA0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19,0</w:t>
            </w:r>
          </w:p>
        </w:tc>
        <w:tc>
          <w:tcPr>
            <w:tcW w:w="1340" w:type="dxa"/>
            <w:tcBorders>
              <w:top w:val="nil"/>
              <w:left w:val="single" w:sz="4" w:space="0" w:color="auto"/>
              <w:bottom w:val="single" w:sz="4" w:space="0" w:color="auto"/>
              <w:right w:val="single" w:sz="4" w:space="0" w:color="auto"/>
            </w:tcBorders>
            <w:shd w:val="clear" w:color="auto" w:fill="auto"/>
            <w:noWrap/>
            <w:hideMark/>
          </w:tcPr>
          <w:p w14:paraId="1D3E6EA8"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18,9</w:t>
            </w:r>
          </w:p>
        </w:tc>
        <w:tc>
          <w:tcPr>
            <w:tcW w:w="960" w:type="dxa"/>
            <w:tcBorders>
              <w:top w:val="nil"/>
              <w:left w:val="nil"/>
              <w:bottom w:val="single" w:sz="4" w:space="0" w:color="auto"/>
              <w:right w:val="single" w:sz="4" w:space="0" w:color="auto"/>
            </w:tcBorders>
            <w:shd w:val="clear" w:color="auto" w:fill="auto"/>
            <w:noWrap/>
            <w:hideMark/>
          </w:tcPr>
          <w:p w14:paraId="7F27E185"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în 1332 ori</w:t>
            </w:r>
          </w:p>
        </w:tc>
      </w:tr>
      <w:tr w:rsidR="00B60712" w:rsidRPr="000B5C75" w14:paraId="47E25C98" w14:textId="77777777" w:rsidTr="00B60712">
        <w:trPr>
          <w:trHeight w:val="227"/>
        </w:trPr>
        <w:tc>
          <w:tcPr>
            <w:tcW w:w="478" w:type="dxa"/>
            <w:tcBorders>
              <w:top w:val="nil"/>
              <w:left w:val="single" w:sz="4" w:space="0" w:color="auto"/>
              <w:bottom w:val="single" w:sz="4" w:space="0" w:color="auto"/>
              <w:right w:val="single" w:sz="4" w:space="0" w:color="auto"/>
            </w:tcBorders>
            <w:shd w:val="clear" w:color="auto" w:fill="auto"/>
            <w:noWrap/>
            <w:hideMark/>
          </w:tcPr>
          <w:p w14:paraId="7CE6C0F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6</w:t>
            </w:r>
          </w:p>
        </w:tc>
        <w:tc>
          <w:tcPr>
            <w:tcW w:w="3208" w:type="dxa"/>
            <w:tcBorders>
              <w:top w:val="nil"/>
              <w:left w:val="nil"/>
              <w:bottom w:val="single" w:sz="4" w:space="0" w:color="auto"/>
              <w:right w:val="single" w:sz="4" w:space="0" w:color="auto"/>
            </w:tcBorders>
            <w:shd w:val="clear" w:color="auto" w:fill="auto"/>
            <w:noWrap/>
            <w:hideMark/>
          </w:tcPr>
          <w:p w14:paraId="3B84E9D1" w14:textId="77777777" w:rsidR="00B60712" w:rsidRPr="00F8359B" w:rsidRDefault="00B60712" w:rsidP="00B60712">
            <w:pPr>
              <w:spacing w:after="0" w:line="240" w:lineRule="auto"/>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Nr. de angajați</w:t>
            </w:r>
          </w:p>
        </w:tc>
        <w:tc>
          <w:tcPr>
            <w:tcW w:w="881" w:type="dxa"/>
            <w:tcBorders>
              <w:top w:val="nil"/>
              <w:left w:val="nil"/>
              <w:bottom w:val="single" w:sz="4" w:space="0" w:color="auto"/>
              <w:right w:val="single" w:sz="4" w:space="0" w:color="auto"/>
            </w:tcBorders>
            <w:shd w:val="clear" w:color="auto" w:fill="auto"/>
            <w:noWrap/>
            <w:hideMark/>
          </w:tcPr>
          <w:p w14:paraId="750AD1F6"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pers</w:t>
            </w:r>
          </w:p>
        </w:tc>
        <w:tc>
          <w:tcPr>
            <w:tcW w:w="960" w:type="dxa"/>
            <w:tcBorders>
              <w:top w:val="single" w:sz="4" w:space="0" w:color="auto"/>
              <w:left w:val="nil"/>
              <w:bottom w:val="single" w:sz="4" w:space="0" w:color="auto"/>
              <w:right w:val="single" w:sz="4" w:space="0" w:color="auto"/>
            </w:tcBorders>
            <w:shd w:val="clear" w:color="auto" w:fill="auto"/>
            <w:noWrap/>
            <w:hideMark/>
          </w:tcPr>
          <w:p w14:paraId="3B25BECE"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2819</w:t>
            </w:r>
          </w:p>
        </w:tc>
        <w:tc>
          <w:tcPr>
            <w:tcW w:w="960" w:type="dxa"/>
            <w:tcBorders>
              <w:top w:val="single" w:sz="4" w:space="0" w:color="auto"/>
              <w:left w:val="nil"/>
              <w:bottom w:val="single" w:sz="4" w:space="0" w:color="auto"/>
              <w:right w:val="single" w:sz="4" w:space="0" w:color="auto"/>
            </w:tcBorders>
            <w:shd w:val="clear" w:color="auto" w:fill="auto"/>
            <w:noWrap/>
            <w:hideMark/>
          </w:tcPr>
          <w:p w14:paraId="3215C92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2819</w:t>
            </w:r>
          </w:p>
        </w:tc>
        <w:tc>
          <w:tcPr>
            <w:tcW w:w="960" w:type="dxa"/>
            <w:tcBorders>
              <w:top w:val="single" w:sz="4" w:space="0" w:color="auto"/>
              <w:left w:val="nil"/>
              <w:bottom w:val="single" w:sz="4" w:space="0" w:color="auto"/>
              <w:right w:val="single" w:sz="4" w:space="0" w:color="auto"/>
            </w:tcBorders>
            <w:shd w:val="clear" w:color="auto" w:fill="auto"/>
            <w:noWrap/>
            <w:hideMark/>
          </w:tcPr>
          <w:p w14:paraId="08D3326B"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2428</w:t>
            </w:r>
          </w:p>
        </w:tc>
        <w:tc>
          <w:tcPr>
            <w:tcW w:w="1340" w:type="dxa"/>
            <w:tcBorders>
              <w:top w:val="nil"/>
              <w:left w:val="nil"/>
              <w:bottom w:val="single" w:sz="4" w:space="0" w:color="auto"/>
              <w:right w:val="single" w:sz="4" w:space="0" w:color="auto"/>
            </w:tcBorders>
            <w:shd w:val="clear" w:color="auto" w:fill="auto"/>
            <w:noWrap/>
            <w:hideMark/>
          </w:tcPr>
          <w:p w14:paraId="2941E467"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-391</w:t>
            </w:r>
          </w:p>
        </w:tc>
        <w:tc>
          <w:tcPr>
            <w:tcW w:w="960" w:type="dxa"/>
            <w:tcBorders>
              <w:top w:val="nil"/>
              <w:left w:val="nil"/>
              <w:bottom w:val="single" w:sz="4" w:space="0" w:color="auto"/>
              <w:right w:val="single" w:sz="4" w:space="0" w:color="auto"/>
            </w:tcBorders>
            <w:shd w:val="clear" w:color="auto" w:fill="auto"/>
            <w:noWrap/>
            <w:hideMark/>
          </w:tcPr>
          <w:p w14:paraId="5FE3F95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86,1</w:t>
            </w:r>
          </w:p>
        </w:tc>
      </w:tr>
    </w:tbl>
    <w:p w14:paraId="52071E11" w14:textId="70F3E7ED" w:rsidR="00B60712" w:rsidRPr="00F8359B" w:rsidRDefault="00B60712" w:rsidP="00B60712">
      <w:pPr>
        <w:pStyle w:val="Bodytext20"/>
        <w:shd w:val="clear" w:color="auto" w:fill="auto"/>
        <w:spacing w:before="0" w:after="0" w:line="240" w:lineRule="auto"/>
        <w:ind w:firstLine="0"/>
        <w:rPr>
          <w:i/>
          <w:sz w:val="20"/>
          <w:szCs w:val="20"/>
          <w:lang w:val="ro-MD"/>
        </w:rPr>
      </w:pPr>
      <w:r w:rsidRPr="000B5C75">
        <w:rPr>
          <w:b/>
          <w:i/>
          <w:sz w:val="20"/>
          <w:szCs w:val="20"/>
          <w:lang w:val="ro-MD"/>
        </w:rPr>
        <w:t xml:space="preserve">Sursa: </w:t>
      </w:r>
      <w:r w:rsidRPr="000B5C75">
        <w:rPr>
          <w:i/>
          <w:sz w:val="20"/>
          <w:szCs w:val="20"/>
          <w:lang w:val="ro-MD"/>
        </w:rPr>
        <w:t xml:space="preserve">tabel realizat de către echipa de audit în baza Situațiilor financiare ale </w:t>
      </w:r>
      <w:r w:rsidR="00454EB2">
        <w:rPr>
          <w:i/>
          <w:sz w:val="20"/>
          <w:szCs w:val="20"/>
          <w:lang w:val="ro-MD"/>
        </w:rPr>
        <w:t>S.A. „Moldtelecom”</w:t>
      </w:r>
      <w:r w:rsidRPr="000B5C75">
        <w:rPr>
          <w:i/>
          <w:sz w:val="20"/>
          <w:szCs w:val="20"/>
          <w:lang w:val="ro-MD"/>
        </w:rPr>
        <w:t xml:space="preserve"> </w:t>
      </w:r>
      <w:r w:rsidRPr="00F8359B">
        <w:rPr>
          <w:i/>
          <w:sz w:val="20"/>
          <w:szCs w:val="20"/>
          <w:lang w:val="ro-MD"/>
        </w:rPr>
        <w:t>pe anii 2020-2022</w:t>
      </w:r>
    </w:p>
    <w:p w14:paraId="76194CC3" w14:textId="77777777" w:rsidR="00B60712" w:rsidRPr="004D165E" w:rsidRDefault="00B60712" w:rsidP="00241772">
      <w:pPr>
        <w:pStyle w:val="41"/>
        <w:rPr>
          <w:lang w:val="ro-MD"/>
        </w:rPr>
      </w:pPr>
      <w:bookmarkStart w:id="112" w:name="_Toc157501845"/>
    </w:p>
    <w:p w14:paraId="43A2C5D5" w14:textId="77777777" w:rsidR="00B60712" w:rsidRPr="00FA42B6" w:rsidRDefault="00B60712" w:rsidP="00BA0D21">
      <w:pPr>
        <w:pStyle w:val="41"/>
        <w:jc w:val="right"/>
        <w:rPr>
          <w:bCs/>
          <w:lang w:val="ro-MD"/>
        </w:rPr>
      </w:pPr>
      <w:r w:rsidRPr="0007461A">
        <w:rPr>
          <w:lang w:val="ro-MD"/>
        </w:rPr>
        <w:t>Tabelul nr.5</w:t>
      </w:r>
      <w:bookmarkEnd w:id="112"/>
    </w:p>
    <w:p w14:paraId="64DF5CF5" w14:textId="77777777" w:rsidR="00E0191C" w:rsidRDefault="00B60712" w:rsidP="00BA0D21">
      <w:pPr>
        <w:pStyle w:val="41"/>
        <w:jc w:val="right"/>
        <w:rPr>
          <w:lang w:val="ro-MD"/>
        </w:rPr>
      </w:pPr>
      <w:bookmarkStart w:id="113" w:name="_Toc157501846"/>
      <w:r w:rsidRPr="00FA42B6">
        <w:rPr>
          <w:lang w:val="ro-MD"/>
        </w:rPr>
        <w:t>Evoluția creanțelor comerciale pentru serviciile de comunicații electronice</w:t>
      </w:r>
    </w:p>
    <w:p w14:paraId="568C52EC" w14:textId="05D85BE8" w:rsidR="00B60712" w:rsidRPr="00E0191C" w:rsidRDefault="00B60712" w:rsidP="00BA0D21">
      <w:pPr>
        <w:pStyle w:val="41"/>
        <w:jc w:val="right"/>
        <w:rPr>
          <w:bCs/>
          <w:lang w:val="ro-MD"/>
        </w:rPr>
      </w:pPr>
      <w:r w:rsidRPr="00E0191C">
        <w:rPr>
          <w:lang w:val="ro-MD"/>
        </w:rPr>
        <w:t>pe perioada 2020-2022</w:t>
      </w:r>
      <w:bookmarkEnd w:id="113"/>
    </w:p>
    <w:tbl>
      <w:tblPr>
        <w:tblStyle w:val="a4"/>
        <w:tblW w:w="9918" w:type="dxa"/>
        <w:tblLayout w:type="fixed"/>
        <w:tblLook w:val="04A0" w:firstRow="1" w:lastRow="0" w:firstColumn="1" w:lastColumn="0" w:noHBand="0" w:noVBand="1"/>
      </w:tblPr>
      <w:tblGrid>
        <w:gridCol w:w="476"/>
        <w:gridCol w:w="1646"/>
        <w:gridCol w:w="1134"/>
        <w:gridCol w:w="992"/>
        <w:gridCol w:w="1134"/>
        <w:gridCol w:w="992"/>
        <w:gridCol w:w="1276"/>
        <w:gridCol w:w="992"/>
        <w:gridCol w:w="1276"/>
      </w:tblGrid>
      <w:tr w:rsidR="00B60712" w:rsidRPr="000B5C75" w14:paraId="11C2D3BE" w14:textId="77777777" w:rsidTr="00B60712">
        <w:tc>
          <w:tcPr>
            <w:tcW w:w="476" w:type="dxa"/>
          </w:tcPr>
          <w:p w14:paraId="6055F9B4" w14:textId="7AE3100A" w:rsidR="00B60712" w:rsidRPr="00E0191C" w:rsidRDefault="00B60712" w:rsidP="00E0191C">
            <w:pPr>
              <w:jc w:val="center"/>
              <w:rPr>
                <w:rFonts w:ascii="Times New Roman" w:hAnsi="Times New Roman" w:cs="Times New Roman"/>
                <w:bCs/>
                <w:sz w:val="20"/>
                <w:szCs w:val="20"/>
                <w:lang w:val="ro-MD"/>
              </w:rPr>
            </w:pPr>
            <w:r w:rsidRPr="00E0191C">
              <w:rPr>
                <w:rFonts w:ascii="Times New Roman" w:hAnsi="Times New Roman" w:cs="Times New Roman"/>
                <w:bCs/>
                <w:sz w:val="20"/>
                <w:szCs w:val="20"/>
                <w:lang w:val="ro-MD"/>
              </w:rPr>
              <w:t xml:space="preserve">Nr. </w:t>
            </w:r>
            <w:r w:rsidR="00E0191C">
              <w:rPr>
                <w:rFonts w:ascii="Times New Roman" w:hAnsi="Times New Roman" w:cs="Times New Roman"/>
                <w:bCs/>
                <w:sz w:val="20"/>
                <w:szCs w:val="20"/>
                <w:lang w:val="ro-MD"/>
              </w:rPr>
              <w:t>crt.</w:t>
            </w:r>
          </w:p>
        </w:tc>
        <w:tc>
          <w:tcPr>
            <w:tcW w:w="1646" w:type="dxa"/>
          </w:tcPr>
          <w:p w14:paraId="5D5963A7" w14:textId="23E167D2" w:rsidR="00B60712" w:rsidRPr="00E0191C" w:rsidRDefault="004D165E" w:rsidP="004D165E">
            <w:pPr>
              <w:jc w:val="center"/>
              <w:rPr>
                <w:rFonts w:ascii="Times New Roman" w:hAnsi="Times New Roman" w:cs="Times New Roman"/>
                <w:bCs/>
                <w:sz w:val="20"/>
                <w:szCs w:val="20"/>
                <w:lang w:val="ro-MD"/>
              </w:rPr>
            </w:pPr>
            <w:r>
              <w:rPr>
                <w:rFonts w:ascii="Times New Roman" w:hAnsi="Times New Roman" w:cs="Times New Roman"/>
                <w:bCs/>
                <w:sz w:val="20"/>
                <w:szCs w:val="20"/>
                <w:lang w:val="ro-MD"/>
              </w:rPr>
              <w:t>Denumire s</w:t>
            </w:r>
            <w:r w:rsidR="00B60712" w:rsidRPr="00E0191C">
              <w:rPr>
                <w:rFonts w:ascii="Times New Roman" w:hAnsi="Times New Roman" w:cs="Times New Roman"/>
                <w:bCs/>
                <w:sz w:val="20"/>
                <w:szCs w:val="20"/>
                <w:lang w:val="ro-MD"/>
              </w:rPr>
              <w:t>ervici</w:t>
            </w:r>
            <w:r>
              <w:rPr>
                <w:rFonts w:ascii="Times New Roman" w:hAnsi="Times New Roman" w:cs="Times New Roman"/>
                <w:bCs/>
                <w:sz w:val="20"/>
                <w:szCs w:val="20"/>
                <w:lang w:val="ro-MD"/>
              </w:rPr>
              <w:t>u</w:t>
            </w:r>
          </w:p>
        </w:tc>
        <w:tc>
          <w:tcPr>
            <w:tcW w:w="1134" w:type="dxa"/>
          </w:tcPr>
          <w:p w14:paraId="4950E1C6" w14:textId="77777777" w:rsidR="00B60712" w:rsidRPr="004D165E" w:rsidRDefault="00B60712" w:rsidP="00B60712">
            <w:pPr>
              <w:jc w:val="center"/>
              <w:rPr>
                <w:rFonts w:ascii="Times New Roman" w:hAnsi="Times New Roman" w:cs="Times New Roman"/>
                <w:bCs/>
                <w:sz w:val="20"/>
                <w:szCs w:val="20"/>
                <w:lang w:val="ro-MD"/>
              </w:rPr>
            </w:pPr>
            <w:r w:rsidRPr="004D165E">
              <w:rPr>
                <w:rFonts w:ascii="Times New Roman" w:hAnsi="Times New Roman" w:cs="Times New Roman"/>
                <w:bCs/>
                <w:sz w:val="20"/>
                <w:szCs w:val="20"/>
                <w:lang w:val="ro-MD"/>
              </w:rPr>
              <w:t>31.12.2019 mil.lei/ mii persoane</w:t>
            </w:r>
          </w:p>
        </w:tc>
        <w:tc>
          <w:tcPr>
            <w:tcW w:w="992" w:type="dxa"/>
          </w:tcPr>
          <w:p w14:paraId="3EF2362E" w14:textId="77777777" w:rsidR="00B60712" w:rsidRPr="0007461A" w:rsidRDefault="00B60712" w:rsidP="00B60712">
            <w:pPr>
              <w:jc w:val="center"/>
              <w:rPr>
                <w:rFonts w:ascii="Times New Roman" w:hAnsi="Times New Roman" w:cs="Times New Roman"/>
                <w:bCs/>
                <w:sz w:val="20"/>
                <w:szCs w:val="20"/>
                <w:lang w:val="ro-MD"/>
              </w:rPr>
            </w:pPr>
            <w:r w:rsidRPr="0007461A">
              <w:rPr>
                <w:rFonts w:ascii="Times New Roman" w:hAnsi="Times New Roman" w:cs="Times New Roman"/>
                <w:bCs/>
                <w:sz w:val="20"/>
                <w:szCs w:val="20"/>
                <w:lang w:val="ro-MD"/>
              </w:rPr>
              <w:t>Inclusiv cu termen &gt; 36 luni, mil.lei/ mii persoane</w:t>
            </w:r>
          </w:p>
        </w:tc>
        <w:tc>
          <w:tcPr>
            <w:tcW w:w="1134" w:type="dxa"/>
          </w:tcPr>
          <w:p w14:paraId="6D1566F6" w14:textId="77777777" w:rsidR="00B60712" w:rsidRPr="000B5C75" w:rsidRDefault="00B60712" w:rsidP="00B60712">
            <w:pPr>
              <w:jc w:val="center"/>
              <w:rPr>
                <w:rFonts w:ascii="Times New Roman" w:hAnsi="Times New Roman" w:cs="Times New Roman"/>
                <w:bCs/>
                <w:sz w:val="20"/>
                <w:szCs w:val="20"/>
                <w:lang w:val="ro-MD"/>
              </w:rPr>
            </w:pPr>
            <w:r w:rsidRPr="000B5C75">
              <w:rPr>
                <w:rFonts w:ascii="Times New Roman" w:hAnsi="Times New Roman" w:cs="Times New Roman"/>
                <w:bCs/>
                <w:sz w:val="20"/>
                <w:szCs w:val="20"/>
                <w:lang w:val="ro-MD"/>
              </w:rPr>
              <w:t>31.12.2022 mil.lei/ mii persoane</w:t>
            </w:r>
          </w:p>
        </w:tc>
        <w:tc>
          <w:tcPr>
            <w:tcW w:w="992" w:type="dxa"/>
          </w:tcPr>
          <w:p w14:paraId="691BECEB" w14:textId="77777777" w:rsidR="00B60712" w:rsidRPr="000B5C75" w:rsidRDefault="00B60712" w:rsidP="00B60712">
            <w:pPr>
              <w:jc w:val="center"/>
              <w:rPr>
                <w:rFonts w:ascii="Times New Roman" w:hAnsi="Times New Roman" w:cs="Times New Roman"/>
                <w:bCs/>
                <w:sz w:val="20"/>
                <w:szCs w:val="20"/>
                <w:lang w:val="ro-MD"/>
              </w:rPr>
            </w:pPr>
            <w:r w:rsidRPr="000B5C75">
              <w:rPr>
                <w:rFonts w:ascii="Times New Roman" w:hAnsi="Times New Roman" w:cs="Times New Roman"/>
                <w:bCs/>
                <w:sz w:val="20"/>
                <w:szCs w:val="20"/>
                <w:lang w:val="ro-MD"/>
              </w:rPr>
              <w:t>Inclusiv cu termen &gt; 36 luni, mil.lei/ mii persoane</w:t>
            </w:r>
          </w:p>
        </w:tc>
        <w:tc>
          <w:tcPr>
            <w:tcW w:w="1276" w:type="dxa"/>
          </w:tcPr>
          <w:p w14:paraId="6F5CCF75" w14:textId="77777777" w:rsidR="00B60712" w:rsidRPr="000B5C75" w:rsidRDefault="00B60712" w:rsidP="00B60712">
            <w:pPr>
              <w:jc w:val="center"/>
              <w:rPr>
                <w:rFonts w:ascii="Times New Roman" w:hAnsi="Times New Roman" w:cs="Times New Roman"/>
                <w:bCs/>
                <w:sz w:val="20"/>
                <w:szCs w:val="20"/>
                <w:lang w:val="ro-MD"/>
              </w:rPr>
            </w:pPr>
            <w:r w:rsidRPr="000B5C75">
              <w:rPr>
                <w:rFonts w:ascii="Times New Roman" w:hAnsi="Times New Roman" w:cs="Times New Roman"/>
                <w:bCs/>
                <w:sz w:val="20"/>
                <w:szCs w:val="20"/>
                <w:lang w:val="ro-MD"/>
              </w:rPr>
              <w:t>31.12.2022-31.12.2019, mil.lei/ mii persoane, ±</w:t>
            </w:r>
          </w:p>
        </w:tc>
        <w:tc>
          <w:tcPr>
            <w:tcW w:w="992" w:type="dxa"/>
          </w:tcPr>
          <w:p w14:paraId="568F9E68" w14:textId="77777777" w:rsidR="00B60712" w:rsidRPr="000B5C75" w:rsidRDefault="00B60712" w:rsidP="00B60712">
            <w:pPr>
              <w:jc w:val="center"/>
              <w:rPr>
                <w:rFonts w:ascii="Times New Roman" w:hAnsi="Times New Roman" w:cs="Times New Roman"/>
                <w:bCs/>
                <w:sz w:val="20"/>
                <w:szCs w:val="20"/>
                <w:lang w:val="ro-MD"/>
              </w:rPr>
            </w:pPr>
            <w:r w:rsidRPr="000B5C75">
              <w:rPr>
                <w:rFonts w:ascii="Times New Roman" w:hAnsi="Times New Roman" w:cs="Times New Roman"/>
                <w:bCs/>
                <w:sz w:val="20"/>
                <w:szCs w:val="20"/>
                <w:lang w:val="ro-MD"/>
              </w:rPr>
              <w:t>Inclusiv cu termen &gt; 36 luni, mil.lei/ mii persoane</w:t>
            </w:r>
          </w:p>
        </w:tc>
        <w:tc>
          <w:tcPr>
            <w:tcW w:w="1276" w:type="dxa"/>
          </w:tcPr>
          <w:p w14:paraId="5EBCF2FE" w14:textId="77777777" w:rsidR="00B60712" w:rsidRPr="000B5C75" w:rsidRDefault="00B60712" w:rsidP="00B60712">
            <w:pPr>
              <w:jc w:val="center"/>
              <w:rPr>
                <w:rFonts w:ascii="Times New Roman" w:hAnsi="Times New Roman" w:cs="Times New Roman"/>
                <w:bCs/>
                <w:sz w:val="20"/>
                <w:szCs w:val="20"/>
                <w:lang w:val="ro-MD"/>
              </w:rPr>
            </w:pPr>
            <w:r w:rsidRPr="000B5C75">
              <w:rPr>
                <w:rFonts w:ascii="Times New Roman" w:hAnsi="Times New Roman" w:cs="Times New Roman"/>
                <w:bCs/>
                <w:sz w:val="20"/>
                <w:szCs w:val="20"/>
                <w:lang w:val="ro-MD"/>
              </w:rPr>
              <w:t>31.12.2022/ 31.12.2019, %</w:t>
            </w:r>
          </w:p>
        </w:tc>
      </w:tr>
      <w:tr w:rsidR="00B60712" w:rsidRPr="000B5C75" w14:paraId="1C5392F5" w14:textId="77777777" w:rsidTr="00B60712">
        <w:tc>
          <w:tcPr>
            <w:tcW w:w="476" w:type="dxa"/>
          </w:tcPr>
          <w:p w14:paraId="7A41CEDA" w14:textId="77777777" w:rsidR="00B60712" w:rsidRPr="000B5C75" w:rsidRDefault="00B60712" w:rsidP="00B60712">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1.</w:t>
            </w:r>
          </w:p>
        </w:tc>
        <w:tc>
          <w:tcPr>
            <w:tcW w:w="1646" w:type="dxa"/>
          </w:tcPr>
          <w:p w14:paraId="49A96F31" w14:textId="77777777" w:rsidR="00B60712" w:rsidRPr="00F8359B" w:rsidRDefault="00B60712" w:rsidP="00B60712">
            <w:pPr>
              <w:rPr>
                <w:rFonts w:ascii="Times New Roman" w:hAnsi="Times New Roman" w:cs="Times New Roman"/>
                <w:b/>
                <w:bCs/>
                <w:i/>
                <w:sz w:val="20"/>
                <w:szCs w:val="20"/>
                <w:lang w:val="ro-MD"/>
              </w:rPr>
            </w:pPr>
            <w:r w:rsidRPr="00F8359B">
              <w:rPr>
                <w:rFonts w:ascii="Times New Roman" w:hAnsi="Times New Roman" w:cs="Times New Roman"/>
                <w:b/>
                <w:bCs/>
                <w:i/>
                <w:sz w:val="20"/>
                <w:szCs w:val="20"/>
                <w:lang w:val="ro-MD"/>
              </w:rPr>
              <w:t>Telefonia mobilă</w:t>
            </w:r>
          </w:p>
        </w:tc>
        <w:tc>
          <w:tcPr>
            <w:tcW w:w="1134" w:type="dxa"/>
          </w:tcPr>
          <w:p w14:paraId="041B7728" w14:textId="77777777" w:rsidR="00B60712" w:rsidRPr="004D165E" w:rsidRDefault="00B60712" w:rsidP="00B60712">
            <w:pPr>
              <w:jc w:val="right"/>
              <w:rPr>
                <w:rFonts w:ascii="Times New Roman" w:hAnsi="Times New Roman" w:cs="Times New Roman"/>
                <w:bCs/>
                <w:sz w:val="20"/>
                <w:szCs w:val="20"/>
                <w:lang w:val="ro-MD"/>
              </w:rPr>
            </w:pPr>
          </w:p>
        </w:tc>
        <w:tc>
          <w:tcPr>
            <w:tcW w:w="992" w:type="dxa"/>
          </w:tcPr>
          <w:p w14:paraId="2CB6F088" w14:textId="77777777" w:rsidR="00B60712" w:rsidRPr="0007461A" w:rsidRDefault="00B60712" w:rsidP="00B60712">
            <w:pPr>
              <w:jc w:val="right"/>
              <w:rPr>
                <w:rFonts w:ascii="Times New Roman" w:hAnsi="Times New Roman" w:cs="Times New Roman"/>
                <w:bCs/>
                <w:sz w:val="20"/>
                <w:szCs w:val="20"/>
                <w:lang w:val="ro-MD"/>
              </w:rPr>
            </w:pPr>
          </w:p>
        </w:tc>
        <w:tc>
          <w:tcPr>
            <w:tcW w:w="1134" w:type="dxa"/>
          </w:tcPr>
          <w:p w14:paraId="01365153" w14:textId="77777777" w:rsidR="00B60712" w:rsidRPr="000B5C75" w:rsidRDefault="00B60712" w:rsidP="00B60712">
            <w:pPr>
              <w:jc w:val="right"/>
              <w:rPr>
                <w:rFonts w:ascii="Times New Roman" w:hAnsi="Times New Roman" w:cs="Times New Roman"/>
                <w:bCs/>
                <w:sz w:val="20"/>
                <w:szCs w:val="20"/>
                <w:lang w:val="ro-MD"/>
              </w:rPr>
            </w:pPr>
          </w:p>
        </w:tc>
        <w:tc>
          <w:tcPr>
            <w:tcW w:w="992" w:type="dxa"/>
          </w:tcPr>
          <w:p w14:paraId="1BDA8E4F" w14:textId="77777777" w:rsidR="00B60712" w:rsidRPr="000B5C75" w:rsidRDefault="00B60712" w:rsidP="00B60712">
            <w:pPr>
              <w:jc w:val="right"/>
              <w:rPr>
                <w:rFonts w:ascii="Times New Roman" w:hAnsi="Times New Roman" w:cs="Times New Roman"/>
                <w:bCs/>
                <w:sz w:val="20"/>
                <w:szCs w:val="20"/>
                <w:lang w:val="ro-MD"/>
              </w:rPr>
            </w:pPr>
          </w:p>
        </w:tc>
        <w:tc>
          <w:tcPr>
            <w:tcW w:w="1276" w:type="dxa"/>
          </w:tcPr>
          <w:p w14:paraId="2A92262C" w14:textId="77777777" w:rsidR="00B60712" w:rsidRPr="000B5C75" w:rsidRDefault="00B60712" w:rsidP="00B60712">
            <w:pPr>
              <w:jc w:val="right"/>
              <w:rPr>
                <w:rFonts w:ascii="Times New Roman" w:hAnsi="Times New Roman" w:cs="Times New Roman"/>
                <w:bCs/>
                <w:sz w:val="20"/>
                <w:szCs w:val="20"/>
                <w:lang w:val="ro-MD"/>
              </w:rPr>
            </w:pPr>
          </w:p>
        </w:tc>
        <w:tc>
          <w:tcPr>
            <w:tcW w:w="992" w:type="dxa"/>
          </w:tcPr>
          <w:p w14:paraId="43CF312D" w14:textId="77777777" w:rsidR="00B60712" w:rsidRPr="000B5C75" w:rsidRDefault="00B60712" w:rsidP="00B60712">
            <w:pPr>
              <w:jc w:val="right"/>
              <w:rPr>
                <w:rFonts w:ascii="Times New Roman" w:hAnsi="Times New Roman" w:cs="Times New Roman"/>
                <w:bCs/>
                <w:sz w:val="20"/>
                <w:szCs w:val="20"/>
                <w:lang w:val="ro-MD"/>
              </w:rPr>
            </w:pPr>
          </w:p>
        </w:tc>
        <w:tc>
          <w:tcPr>
            <w:tcW w:w="1276" w:type="dxa"/>
          </w:tcPr>
          <w:p w14:paraId="7E9E5C9B" w14:textId="77777777" w:rsidR="00B60712" w:rsidRPr="000B5C75" w:rsidRDefault="00B60712" w:rsidP="00B60712">
            <w:pPr>
              <w:jc w:val="right"/>
              <w:rPr>
                <w:rFonts w:ascii="Times New Roman" w:hAnsi="Times New Roman" w:cs="Times New Roman"/>
                <w:bCs/>
                <w:sz w:val="20"/>
                <w:szCs w:val="20"/>
                <w:lang w:val="ro-MD"/>
              </w:rPr>
            </w:pPr>
          </w:p>
        </w:tc>
      </w:tr>
      <w:tr w:rsidR="0097288C" w:rsidRPr="000B5C75" w14:paraId="245138CF" w14:textId="77777777" w:rsidTr="00B60712">
        <w:tc>
          <w:tcPr>
            <w:tcW w:w="476" w:type="dxa"/>
          </w:tcPr>
          <w:p w14:paraId="13152E9A" w14:textId="7B004EDA"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1.1</w:t>
            </w:r>
          </w:p>
        </w:tc>
        <w:tc>
          <w:tcPr>
            <w:tcW w:w="1646" w:type="dxa"/>
          </w:tcPr>
          <w:p w14:paraId="2EA98BBC" w14:textId="35D59641" w:rsidR="0097288C" w:rsidRPr="00E0191C" w:rsidRDefault="0097288C" w:rsidP="0097288C">
            <w:pPr>
              <w:rPr>
                <w:rFonts w:ascii="Times New Roman" w:hAnsi="Times New Roman" w:cs="Times New Roman"/>
                <w:b/>
                <w:bCs/>
                <w:i/>
                <w:sz w:val="20"/>
                <w:szCs w:val="20"/>
                <w:lang w:val="ro-MD"/>
              </w:rPr>
            </w:pPr>
            <w:r w:rsidRPr="00F8359B">
              <w:rPr>
                <w:rFonts w:ascii="Times New Roman" w:hAnsi="Times New Roman" w:cs="Times New Roman"/>
                <w:bCs/>
                <w:sz w:val="20"/>
                <w:szCs w:val="20"/>
                <w:lang w:val="ro-MD"/>
              </w:rPr>
              <w:t>Persoane juridice</w:t>
            </w:r>
          </w:p>
        </w:tc>
        <w:tc>
          <w:tcPr>
            <w:tcW w:w="1134" w:type="dxa"/>
          </w:tcPr>
          <w:p w14:paraId="39627135" w14:textId="77777777" w:rsidR="0097288C" w:rsidRPr="004D165E" w:rsidRDefault="0097288C" w:rsidP="0097288C">
            <w:pPr>
              <w:jc w:val="right"/>
              <w:rPr>
                <w:rFonts w:ascii="Times New Roman" w:hAnsi="Times New Roman" w:cs="Times New Roman"/>
                <w:bCs/>
                <w:sz w:val="20"/>
                <w:szCs w:val="20"/>
                <w:lang w:val="ro-MD"/>
              </w:rPr>
            </w:pPr>
          </w:p>
        </w:tc>
        <w:tc>
          <w:tcPr>
            <w:tcW w:w="992" w:type="dxa"/>
          </w:tcPr>
          <w:p w14:paraId="109DC3CA" w14:textId="77777777" w:rsidR="0097288C" w:rsidRPr="0007461A" w:rsidRDefault="0097288C" w:rsidP="0097288C">
            <w:pPr>
              <w:jc w:val="right"/>
              <w:rPr>
                <w:rFonts w:ascii="Times New Roman" w:hAnsi="Times New Roman" w:cs="Times New Roman"/>
                <w:bCs/>
                <w:sz w:val="20"/>
                <w:szCs w:val="20"/>
                <w:lang w:val="ro-MD"/>
              </w:rPr>
            </w:pPr>
          </w:p>
        </w:tc>
        <w:tc>
          <w:tcPr>
            <w:tcW w:w="1134" w:type="dxa"/>
          </w:tcPr>
          <w:p w14:paraId="0F6CE571" w14:textId="77777777" w:rsidR="0097288C" w:rsidRPr="000B5C75" w:rsidRDefault="0097288C" w:rsidP="0097288C">
            <w:pPr>
              <w:jc w:val="right"/>
              <w:rPr>
                <w:rFonts w:ascii="Times New Roman" w:hAnsi="Times New Roman" w:cs="Times New Roman"/>
                <w:bCs/>
                <w:sz w:val="20"/>
                <w:szCs w:val="20"/>
                <w:lang w:val="ro-MD"/>
              </w:rPr>
            </w:pPr>
          </w:p>
        </w:tc>
        <w:tc>
          <w:tcPr>
            <w:tcW w:w="992" w:type="dxa"/>
          </w:tcPr>
          <w:p w14:paraId="5FAAD759" w14:textId="77777777" w:rsidR="0097288C" w:rsidRPr="000B5C75" w:rsidRDefault="0097288C" w:rsidP="0097288C">
            <w:pPr>
              <w:jc w:val="right"/>
              <w:rPr>
                <w:rFonts w:ascii="Times New Roman" w:hAnsi="Times New Roman" w:cs="Times New Roman"/>
                <w:bCs/>
                <w:sz w:val="20"/>
                <w:szCs w:val="20"/>
                <w:lang w:val="ro-MD"/>
              </w:rPr>
            </w:pPr>
          </w:p>
        </w:tc>
        <w:tc>
          <w:tcPr>
            <w:tcW w:w="1276" w:type="dxa"/>
          </w:tcPr>
          <w:p w14:paraId="38144D1F" w14:textId="77777777" w:rsidR="0097288C" w:rsidRPr="000B5C75" w:rsidRDefault="0097288C" w:rsidP="0097288C">
            <w:pPr>
              <w:jc w:val="right"/>
              <w:rPr>
                <w:rFonts w:ascii="Times New Roman" w:hAnsi="Times New Roman" w:cs="Times New Roman"/>
                <w:bCs/>
                <w:sz w:val="20"/>
                <w:szCs w:val="20"/>
                <w:lang w:val="ro-MD"/>
              </w:rPr>
            </w:pPr>
          </w:p>
        </w:tc>
        <w:tc>
          <w:tcPr>
            <w:tcW w:w="992" w:type="dxa"/>
          </w:tcPr>
          <w:p w14:paraId="7DDF654A" w14:textId="77777777" w:rsidR="0097288C" w:rsidRPr="000B5C75" w:rsidRDefault="0097288C" w:rsidP="0097288C">
            <w:pPr>
              <w:jc w:val="right"/>
              <w:rPr>
                <w:rFonts w:ascii="Times New Roman" w:hAnsi="Times New Roman" w:cs="Times New Roman"/>
                <w:bCs/>
                <w:sz w:val="20"/>
                <w:szCs w:val="20"/>
                <w:lang w:val="ro-MD"/>
              </w:rPr>
            </w:pPr>
          </w:p>
        </w:tc>
        <w:tc>
          <w:tcPr>
            <w:tcW w:w="1276" w:type="dxa"/>
          </w:tcPr>
          <w:p w14:paraId="7E3DCF93" w14:textId="77777777" w:rsidR="0097288C" w:rsidRPr="000B5C75" w:rsidRDefault="0097288C" w:rsidP="0097288C">
            <w:pPr>
              <w:jc w:val="right"/>
              <w:rPr>
                <w:rFonts w:ascii="Times New Roman" w:hAnsi="Times New Roman" w:cs="Times New Roman"/>
                <w:bCs/>
                <w:sz w:val="20"/>
                <w:szCs w:val="20"/>
                <w:lang w:val="ro-MD"/>
              </w:rPr>
            </w:pPr>
          </w:p>
        </w:tc>
      </w:tr>
      <w:tr w:rsidR="0097288C" w:rsidRPr="000B5C75" w14:paraId="3526C9EA" w14:textId="77777777" w:rsidTr="00B60712">
        <w:tc>
          <w:tcPr>
            <w:tcW w:w="476" w:type="dxa"/>
          </w:tcPr>
          <w:p w14:paraId="4D39832A" w14:textId="466DD46C" w:rsidR="0097288C" w:rsidRPr="000B5C75" w:rsidRDefault="0097288C" w:rsidP="0097288C">
            <w:pPr>
              <w:jc w:val="right"/>
              <w:rPr>
                <w:rFonts w:ascii="Times New Roman" w:hAnsi="Times New Roman" w:cs="Times New Roman"/>
                <w:bCs/>
                <w:sz w:val="20"/>
                <w:szCs w:val="20"/>
                <w:lang w:val="ro-MD"/>
              </w:rPr>
            </w:pPr>
          </w:p>
        </w:tc>
        <w:tc>
          <w:tcPr>
            <w:tcW w:w="1646" w:type="dxa"/>
          </w:tcPr>
          <w:p w14:paraId="3269CB02" w14:textId="5DA97CA3" w:rsidR="0097288C" w:rsidRPr="00F8359B" w:rsidRDefault="0097288C" w:rsidP="0097288C">
            <w:pPr>
              <w:rPr>
                <w:rFonts w:ascii="Times New Roman" w:hAnsi="Times New Roman" w:cs="Times New Roman"/>
                <w:bCs/>
                <w:sz w:val="20"/>
                <w:szCs w:val="20"/>
                <w:lang w:val="ro-MD"/>
              </w:rPr>
            </w:pPr>
            <w:r w:rsidRPr="00F8359B">
              <w:rPr>
                <w:rFonts w:ascii="Times New Roman" w:hAnsi="Times New Roman" w:cs="Times New Roman"/>
                <w:bCs/>
                <w:sz w:val="20"/>
                <w:szCs w:val="20"/>
                <w:lang w:val="ro-MD"/>
              </w:rPr>
              <w:t>Valoarea creanțelor</w:t>
            </w:r>
          </w:p>
        </w:tc>
        <w:tc>
          <w:tcPr>
            <w:tcW w:w="1134" w:type="dxa"/>
          </w:tcPr>
          <w:p w14:paraId="1F9DE305" w14:textId="77777777" w:rsidR="0097288C" w:rsidRPr="004D165E" w:rsidRDefault="0097288C" w:rsidP="0097288C">
            <w:pPr>
              <w:jc w:val="right"/>
              <w:rPr>
                <w:rFonts w:ascii="Times New Roman" w:hAnsi="Times New Roman" w:cs="Times New Roman"/>
                <w:bCs/>
                <w:sz w:val="20"/>
                <w:szCs w:val="20"/>
                <w:lang w:val="ro-MD"/>
              </w:rPr>
            </w:pPr>
            <w:r w:rsidRPr="004D165E">
              <w:rPr>
                <w:rFonts w:ascii="Times New Roman" w:hAnsi="Times New Roman" w:cs="Times New Roman"/>
                <w:bCs/>
                <w:sz w:val="20"/>
                <w:szCs w:val="20"/>
                <w:lang w:val="ro-MD"/>
              </w:rPr>
              <w:t>10,0</w:t>
            </w:r>
          </w:p>
        </w:tc>
        <w:tc>
          <w:tcPr>
            <w:tcW w:w="992" w:type="dxa"/>
          </w:tcPr>
          <w:p w14:paraId="071B01C0" w14:textId="77777777" w:rsidR="0097288C" w:rsidRPr="0007461A" w:rsidRDefault="0097288C" w:rsidP="0097288C">
            <w:pPr>
              <w:jc w:val="right"/>
              <w:rPr>
                <w:rFonts w:ascii="Times New Roman" w:hAnsi="Times New Roman" w:cs="Times New Roman"/>
                <w:bCs/>
                <w:sz w:val="20"/>
                <w:szCs w:val="20"/>
                <w:lang w:val="ro-MD"/>
              </w:rPr>
            </w:pPr>
            <w:r w:rsidRPr="0007461A">
              <w:rPr>
                <w:rFonts w:ascii="Times New Roman" w:hAnsi="Times New Roman" w:cs="Times New Roman"/>
                <w:bCs/>
                <w:sz w:val="20"/>
                <w:szCs w:val="20"/>
                <w:lang w:val="ro-MD"/>
              </w:rPr>
              <w:t>7,0</w:t>
            </w:r>
          </w:p>
        </w:tc>
        <w:tc>
          <w:tcPr>
            <w:tcW w:w="1134" w:type="dxa"/>
          </w:tcPr>
          <w:p w14:paraId="321EC871"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9,7</w:t>
            </w:r>
          </w:p>
        </w:tc>
        <w:tc>
          <w:tcPr>
            <w:tcW w:w="992" w:type="dxa"/>
          </w:tcPr>
          <w:p w14:paraId="61FC5889"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6,1</w:t>
            </w:r>
          </w:p>
        </w:tc>
        <w:tc>
          <w:tcPr>
            <w:tcW w:w="1276" w:type="dxa"/>
          </w:tcPr>
          <w:p w14:paraId="28DD7688"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-0,3</w:t>
            </w:r>
          </w:p>
        </w:tc>
        <w:tc>
          <w:tcPr>
            <w:tcW w:w="992" w:type="dxa"/>
          </w:tcPr>
          <w:p w14:paraId="5319156C"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-0,9</w:t>
            </w:r>
          </w:p>
        </w:tc>
        <w:tc>
          <w:tcPr>
            <w:tcW w:w="1276" w:type="dxa"/>
          </w:tcPr>
          <w:p w14:paraId="0457BE28"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-3,0</w:t>
            </w:r>
          </w:p>
        </w:tc>
      </w:tr>
      <w:tr w:rsidR="0097288C" w:rsidRPr="000B5C75" w14:paraId="7C6AA817" w14:textId="77777777" w:rsidTr="00B60712">
        <w:tc>
          <w:tcPr>
            <w:tcW w:w="476" w:type="dxa"/>
          </w:tcPr>
          <w:p w14:paraId="2C1CF77E" w14:textId="77777777" w:rsidR="0097288C" w:rsidRPr="000B5C75" w:rsidRDefault="0097288C" w:rsidP="0097288C">
            <w:pPr>
              <w:jc w:val="right"/>
              <w:rPr>
                <w:rFonts w:ascii="Times New Roman" w:hAnsi="Times New Roman" w:cs="Times New Roman"/>
                <w:bCs/>
                <w:sz w:val="20"/>
                <w:szCs w:val="20"/>
                <w:lang w:val="ro-MD"/>
              </w:rPr>
            </w:pPr>
          </w:p>
        </w:tc>
        <w:tc>
          <w:tcPr>
            <w:tcW w:w="1646" w:type="dxa"/>
          </w:tcPr>
          <w:p w14:paraId="6E4F5C4F" w14:textId="77777777" w:rsidR="0097288C" w:rsidRPr="00F8359B" w:rsidRDefault="0097288C" w:rsidP="0097288C">
            <w:pPr>
              <w:rPr>
                <w:rFonts w:ascii="Times New Roman" w:hAnsi="Times New Roman" w:cs="Times New Roman"/>
                <w:bCs/>
                <w:sz w:val="20"/>
                <w:szCs w:val="20"/>
                <w:lang w:val="ro-MD"/>
              </w:rPr>
            </w:pPr>
            <w:r w:rsidRPr="00F8359B">
              <w:rPr>
                <w:rFonts w:ascii="Times New Roman" w:hAnsi="Times New Roman" w:cs="Times New Roman"/>
                <w:bCs/>
                <w:sz w:val="20"/>
                <w:szCs w:val="20"/>
                <w:lang w:val="ro-MD"/>
              </w:rPr>
              <w:t>Nr. debitori</w:t>
            </w:r>
          </w:p>
        </w:tc>
        <w:tc>
          <w:tcPr>
            <w:tcW w:w="1134" w:type="dxa"/>
          </w:tcPr>
          <w:p w14:paraId="75954419" w14:textId="77777777" w:rsidR="0097288C" w:rsidRPr="004D165E" w:rsidRDefault="0097288C" w:rsidP="0097288C">
            <w:pPr>
              <w:jc w:val="right"/>
              <w:rPr>
                <w:rFonts w:ascii="Times New Roman" w:hAnsi="Times New Roman" w:cs="Times New Roman"/>
                <w:bCs/>
                <w:sz w:val="20"/>
                <w:szCs w:val="20"/>
                <w:lang w:val="ro-MD"/>
              </w:rPr>
            </w:pPr>
            <w:r w:rsidRPr="004D165E">
              <w:rPr>
                <w:rFonts w:ascii="Times New Roman" w:hAnsi="Times New Roman" w:cs="Times New Roman"/>
                <w:bCs/>
                <w:sz w:val="20"/>
                <w:szCs w:val="20"/>
                <w:lang w:val="ro-MD"/>
              </w:rPr>
              <w:t>2,9</w:t>
            </w:r>
          </w:p>
        </w:tc>
        <w:tc>
          <w:tcPr>
            <w:tcW w:w="992" w:type="dxa"/>
          </w:tcPr>
          <w:p w14:paraId="7A626798" w14:textId="77777777" w:rsidR="0097288C" w:rsidRPr="0007461A" w:rsidRDefault="0097288C" w:rsidP="0097288C">
            <w:pPr>
              <w:jc w:val="right"/>
              <w:rPr>
                <w:rFonts w:ascii="Times New Roman" w:hAnsi="Times New Roman" w:cs="Times New Roman"/>
                <w:bCs/>
                <w:sz w:val="20"/>
                <w:szCs w:val="20"/>
                <w:lang w:val="ro-MD"/>
              </w:rPr>
            </w:pPr>
            <w:r w:rsidRPr="0007461A">
              <w:rPr>
                <w:rFonts w:ascii="Times New Roman" w:hAnsi="Times New Roman" w:cs="Times New Roman"/>
                <w:bCs/>
                <w:sz w:val="20"/>
                <w:szCs w:val="20"/>
                <w:lang w:val="ro-MD"/>
              </w:rPr>
              <w:t>1,0</w:t>
            </w:r>
          </w:p>
        </w:tc>
        <w:tc>
          <w:tcPr>
            <w:tcW w:w="1134" w:type="dxa"/>
          </w:tcPr>
          <w:p w14:paraId="2C2D1D71"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2,5</w:t>
            </w:r>
          </w:p>
        </w:tc>
        <w:tc>
          <w:tcPr>
            <w:tcW w:w="992" w:type="dxa"/>
          </w:tcPr>
          <w:p w14:paraId="59CF4F31"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0,4</w:t>
            </w:r>
          </w:p>
        </w:tc>
        <w:tc>
          <w:tcPr>
            <w:tcW w:w="1276" w:type="dxa"/>
          </w:tcPr>
          <w:p w14:paraId="011DEE29"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-0,4</w:t>
            </w:r>
          </w:p>
        </w:tc>
        <w:tc>
          <w:tcPr>
            <w:tcW w:w="992" w:type="dxa"/>
          </w:tcPr>
          <w:p w14:paraId="744648D3"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-0,6</w:t>
            </w:r>
          </w:p>
        </w:tc>
        <w:tc>
          <w:tcPr>
            <w:tcW w:w="1276" w:type="dxa"/>
          </w:tcPr>
          <w:p w14:paraId="4764ADC1"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-13,8</w:t>
            </w:r>
          </w:p>
        </w:tc>
      </w:tr>
      <w:tr w:rsidR="0097288C" w:rsidRPr="000B5C75" w14:paraId="7B18060E" w14:textId="77777777" w:rsidTr="00B60712">
        <w:tc>
          <w:tcPr>
            <w:tcW w:w="476" w:type="dxa"/>
          </w:tcPr>
          <w:p w14:paraId="6DDB0434" w14:textId="40F2CF5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1.2</w:t>
            </w:r>
          </w:p>
        </w:tc>
        <w:tc>
          <w:tcPr>
            <w:tcW w:w="1646" w:type="dxa"/>
          </w:tcPr>
          <w:p w14:paraId="063D20C0" w14:textId="64B7EA9D" w:rsidR="0097288C" w:rsidRPr="00F8359B" w:rsidRDefault="0097288C" w:rsidP="0097288C">
            <w:pPr>
              <w:rPr>
                <w:rFonts w:ascii="Times New Roman" w:hAnsi="Times New Roman" w:cs="Times New Roman"/>
                <w:bCs/>
                <w:sz w:val="20"/>
                <w:szCs w:val="20"/>
                <w:lang w:val="ro-MD"/>
              </w:rPr>
            </w:pPr>
            <w:r w:rsidRPr="00F8359B">
              <w:rPr>
                <w:rFonts w:ascii="Times New Roman" w:hAnsi="Times New Roman" w:cs="Times New Roman"/>
                <w:bCs/>
                <w:sz w:val="20"/>
                <w:szCs w:val="20"/>
                <w:lang w:val="ro-MD"/>
              </w:rPr>
              <w:t>Persoane fizice</w:t>
            </w:r>
          </w:p>
        </w:tc>
        <w:tc>
          <w:tcPr>
            <w:tcW w:w="1134" w:type="dxa"/>
          </w:tcPr>
          <w:p w14:paraId="721E21EA" w14:textId="77777777" w:rsidR="0097288C" w:rsidRPr="004D165E" w:rsidRDefault="0097288C" w:rsidP="0097288C">
            <w:pPr>
              <w:jc w:val="right"/>
              <w:rPr>
                <w:rFonts w:ascii="Times New Roman" w:hAnsi="Times New Roman" w:cs="Times New Roman"/>
                <w:bCs/>
                <w:sz w:val="20"/>
                <w:szCs w:val="20"/>
                <w:lang w:val="ro-MD"/>
              </w:rPr>
            </w:pPr>
          </w:p>
        </w:tc>
        <w:tc>
          <w:tcPr>
            <w:tcW w:w="992" w:type="dxa"/>
          </w:tcPr>
          <w:p w14:paraId="090808BE" w14:textId="77777777" w:rsidR="0097288C" w:rsidRPr="0007461A" w:rsidRDefault="0097288C" w:rsidP="0097288C">
            <w:pPr>
              <w:jc w:val="right"/>
              <w:rPr>
                <w:rFonts w:ascii="Times New Roman" w:hAnsi="Times New Roman" w:cs="Times New Roman"/>
                <w:bCs/>
                <w:sz w:val="20"/>
                <w:szCs w:val="20"/>
                <w:lang w:val="ro-MD"/>
              </w:rPr>
            </w:pPr>
          </w:p>
        </w:tc>
        <w:tc>
          <w:tcPr>
            <w:tcW w:w="1134" w:type="dxa"/>
          </w:tcPr>
          <w:p w14:paraId="144428E2" w14:textId="77777777" w:rsidR="0097288C" w:rsidRPr="000B5C75" w:rsidRDefault="0097288C" w:rsidP="0097288C">
            <w:pPr>
              <w:jc w:val="right"/>
              <w:rPr>
                <w:rFonts w:ascii="Times New Roman" w:hAnsi="Times New Roman" w:cs="Times New Roman"/>
                <w:bCs/>
                <w:sz w:val="20"/>
                <w:szCs w:val="20"/>
                <w:lang w:val="ro-MD"/>
              </w:rPr>
            </w:pPr>
          </w:p>
        </w:tc>
        <w:tc>
          <w:tcPr>
            <w:tcW w:w="992" w:type="dxa"/>
          </w:tcPr>
          <w:p w14:paraId="15E12100" w14:textId="77777777" w:rsidR="0097288C" w:rsidRPr="000B5C75" w:rsidRDefault="0097288C" w:rsidP="0097288C">
            <w:pPr>
              <w:jc w:val="right"/>
              <w:rPr>
                <w:rFonts w:ascii="Times New Roman" w:hAnsi="Times New Roman" w:cs="Times New Roman"/>
                <w:bCs/>
                <w:sz w:val="20"/>
                <w:szCs w:val="20"/>
                <w:lang w:val="ro-MD"/>
              </w:rPr>
            </w:pPr>
          </w:p>
        </w:tc>
        <w:tc>
          <w:tcPr>
            <w:tcW w:w="1276" w:type="dxa"/>
          </w:tcPr>
          <w:p w14:paraId="78BBA7A2" w14:textId="77777777" w:rsidR="0097288C" w:rsidRPr="000B5C75" w:rsidRDefault="0097288C" w:rsidP="0097288C">
            <w:pPr>
              <w:jc w:val="right"/>
              <w:rPr>
                <w:rFonts w:ascii="Times New Roman" w:hAnsi="Times New Roman" w:cs="Times New Roman"/>
                <w:bCs/>
                <w:sz w:val="20"/>
                <w:szCs w:val="20"/>
                <w:lang w:val="ro-MD"/>
              </w:rPr>
            </w:pPr>
          </w:p>
        </w:tc>
        <w:tc>
          <w:tcPr>
            <w:tcW w:w="992" w:type="dxa"/>
          </w:tcPr>
          <w:p w14:paraId="521AD940" w14:textId="77777777" w:rsidR="0097288C" w:rsidRPr="000B5C75" w:rsidRDefault="0097288C" w:rsidP="0097288C">
            <w:pPr>
              <w:jc w:val="right"/>
              <w:rPr>
                <w:rFonts w:ascii="Times New Roman" w:hAnsi="Times New Roman" w:cs="Times New Roman"/>
                <w:bCs/>
                <w:sz w:val="20"/>
                <w:szCs w:val="20"/>
                <w:lang w:val="ro-MD"/>
              </w:rPr>
            </w:pPr>
          </w:p>
        </w:tc>
        <w:tc>
          <w:tcPr>
            <w:tcW w:w="1276" w:type="dxa"/>
          </w:tcPr>
          <w:p w14:paraId="6B0D5F90" w14:textId="77777777" w:rsidR="0097288C" w:rsidRPr="000B5C75" w:rsidRDefault="0097288C" w:rsidP="0097288C">
            <w:pPr>
              <w:jc w:val="right"/>
              <w:rPr>
                <w:rFonts w:ascii="Times New Roman" w:hAnsi="Times New Roman" w:cs="Times New Roman"/>
                <w:bCs/>
                <w:sz w:val="20"/>
                <w:szCs w:val="20"/>
                <w:lang w:val="ro-MD"/>
              </w:rPr>
            </w:pPr>
          </w:p>
        </w:tc>
      </w:tr>
      <w:tr w:rsidR="0097288C" w:rsidRPr="000B5C75" w14:paraId="149883AB" w14:textId="77777777" w:rsidTr="00B60712">
        <w:tc>
          <w:tcPr>
            <w:tcW w:w="476" w:type="dxa"/>
          </w:tcPr>
          <w:p w14:paraId="22BF7889" w14:textId="359219C1" w:rsidR="0097288C" w:rsidRPr="000B5C75" w:rsidRDefault="0097288C" w:rsidP="0097288C">
            <w:pPr>
              <w:jc w:val="right"/>
              <w:rPr>
                <w:rFonts w:ascii="Times New Roman" w:hAnsi="Times New Roman" w:cs="Times New Roman"/>
                <w:bCs/>
                <w:sz w:val="20"/>
                <w:szCs w:val="20"/>
                <w:lang w:val="ro-MD"/>
              </w:rPr>
            </w:pPr>
          </w:p>
        </w:tc>
        <w:tc>
          <w:tcPr>
            <w:tcW w:w="1646" w:type="dxa"/>
          </w:tcPr>
          <w:p w14:paraId="267FF51D" w14:textId="2C6BF93D" w:rsidR="0097288C" w:rsidRPr="00F8359B" w:rsidRDefault="0097288C" w:rsidP="0097288C">
            <w:pPr>
              <w:rPr>
                <w:rFonts w:ascii="Times New Roman" w:hAnsi="Times New Roman" w:cs="Times New Roman"/>
                <w:bCs/>
                <w:sz w:val="20"/>
                <w:szCs w:val="20"/>
                <w:lang w:val="ro-MD"/>
              </w:rPr>
            </w:pPr>
            <w:r w:rsidRPr="00F8359B">
              <w:rPr>
                <w:rFonts w:ascii="Times New Roman" w:hAnsi="Times New Roman" w:cs="Times New Roman"/>
                <w:bCs/>
                <w:sz w:val="20"/>
                <w:szCs w:val="20"/>
                <w:lang w:val="ro-MD"/>
              </w:rPr>
              <w:t>Valoarea creanțelor</w:t>
            </w:r>
          </w:p>
        </w:tc>
        <w:tc>
          <w:tcPr>
            <w:tcW w:w="1134" w:type="dxa"/>
          </w:tcPr>
          <w:p w14:paraId="15EB2F1B" w14:textId="77777777" w:rsidR="0097288C" w:rsidRPr="004D165E" w:rsidRDefault="0097288C" w:rsidP="0097288C">
            <w:pPr>
              <w:jc w:val="right"/>
              <w:rPr>
                <w:rFonts w:ascii="Times New Roman" w:hAnsi="Times New Roman" w:cs="Times New Roman"/>
                <w:bCs/>
                <w:sz w:val="20"/>
                <w:szCs w:val="20"/>
                <w:lang w:val="ro-MD"/>
              </w:rPr>
            </w:pPr>
            <w:r w:rsidRPr="004D165E">
              <w:rPr>
                <w:rFonts w:ascii="Times New Roman" w:hAnsi="Times New Roman" w:cs="Times New Roman"/>
                <w:bCs/>
                <w:sz w:val="20"/>
                <w:szCs w:val="20"/>
                <w:lang w:val="ro-MD"/>
              </w:rPr>
              <w:t>82,5</w:t>
            </w:r>
          </w:p>
        </w:tc>
        <w:tc>
          <w:tcPr>
            <w:tcW w:w="992" w:type="dxa"/>
          </w:tcPr>
          <w:p w14:paraId="7A7AE2EA" w14:textId="77777777" w:rsidR="0097288C" w:rsidRPr="0007461A" w:rsidRDefault="0097288C" w:rsidP="0097288C">
            <w:pPr>
              <w:jc w:val="right"/>
              <w:rPr>
                <w:rFonts w:ascii="Times New Roman" w:hAnsi="Times New Roman" w:cs="Times New Roman"/>
                <w:bCs/>
                <w:sz w:val="20"/>
                <w:szCs w:val="20"/>
                <w:lang w:val="ro-MD"/>
              </w:rPr>
            </w:pPr>
            <w:r w:rsidRPr="0007461A">
              <w:rPr>
                <w:rFonts w:ascii="Times New Roman" w:hAnsi="Times New Roman" w:cs="Times New Roman"/>
                <w:bCs/>
                <w:sz w:val="20"/>
                <w:szCs w:val="20"/>
                <w:lang w:val="ro-MD"/>
              </w:rPr>
              <w:t>27,3</w:t>
            </w:r>
          </w:p>
        </w:tc>
        <w:tc>
          <w:tcPr>
            <w:tcW w:w="1134" w:type="dxa"/>
          </w:tcPr>
          <w:p w14:paraId="57602F7B"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85,9</w:t>
            </w:r>
          </w:p>
        </w:tc>
        <w:tc>
          <w:tcPr>
            <w:tcW w:w="992" w:type="dxa"/>
          </w:tcPr>
          <w:p w14:paraId="200A60EB"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35,4</w:t>
            </w:r>
          </w:p>
        </w:tc>
        <w:tc>
          <w:tcPr>
            <w:tcW w:w="1276" w:type="dxa"/>
          </w:tcPr>
          <w:p w14:paraId="4934EC0A"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+3,4</w:t>
            </w:r>
          </w:p>
        </w:tc>
        <w:tc>
          <w:tcPr>
            <w:tcW w:w="992" w:type="dxa"/>
          </w:tcPr>
          <w:p w14:paraId="0E501F37"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+8,1</w:t>
            </w:r>
          </w:p>
        </w:tc>
        <w:tc>
          <w:tcPr>
            <w:tcW w:w="1276" w:type="dxa"/>
          </w:tcPr>
          <w:p w14:paraId="32CA43D1"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+4,1</w:t>
            </w:r>
          </w:p>
        </w:tc>
      </w:tr>
      <w:tr w:rsidR="0097288C" w:rsidRPr="000B5C75" w14:paraId="0B41D57A" w14:textId="77777777" w:rsidTr="00B60712">
        <w:tc>
          <w:tcPr>
            <w:tcW w:w="476" w:type="dxa"/>
          </w:tcPr>
          <w:p w14:paraId="39FFE953" w14:textId="77777777" w:rsidR="0097288C" w:rsidRPr="000B5C75" w:rsidRDefault="0097288C" w:rsidP="0097288C">
            <w:pPr>
              <w:jc w:val="right"/>
              <w:rPr>
                <w:rFonts w:ascii="Times New Roman" w:hAnsi="Times New Roman" w:cs="Times New Roman"/>
                <w:bCs/>
                <w:sz w:val="20"/>
                <w:szCs w:val="20"/>
                <w:lang w:val="ro-MD"/>
              </w:rPr>
            </w:pPr>
          </w:p>
        </w:tc>
        <w:tc>
          <w:tcPr>
            <w:tcW w:w="1646" w:type="dxa"/>
          </w:tcPr>
          <w:p w14:paraId="29A6E374" w14:textId="77777777" w:rsidR="0097288C" w:rsidRPr="00F8359B" w:rsidRDefault="0097288C" w:rsidP="0097288C">
            <w:pPr>
              <w:rPr>
                <w:rFonts w:ascii="Times New Roman" w:hAnsi="Times New Roman" w:cs="Times New Roman"/>
                <w:bCs/>
                <w:sz w:val="20"/>
                <w:szCs w:val="20"/>
                <w:lang w:val="ro-MD"/>
              </w:rPr>
            </w:pPr>
            <w:r w:rsidRPr="00F8359B">
              <w:rPr>
                <w:rFonts w:ascii="Times New Roman" w:hAnsi="Times New Roman" w:cs="Times New Roman"/>
                <w:bCs/>
                <w:sz w:val="20"/>
                <w:szCs w:val="20"/>
                <w:lang w:val="ro-MD"/>
              </w:rPr>
              <w:t>Nr. debitori</w:t>
            </w:r>
          </w:p>
        </w:tc>
        <w:tc>
          <w:tcPr>
            <w:tcW w:w="1134" w:type="dxa"/>
          </w:tcPr>
          <w:p w14:paraId="0270ABDE" w14:textId="77777777" w:rsidR="0097288C" w:rsidRPr="004D165E" w:rsidRDefault="0097288C" w:rsidP="0097288C">
            <w:pPr>
              <w:jc w:val="right"/>
              <w:rPr>
                <w:rFonts w:ascii="Times New Roman" w:hAnsi="Times New Roman" w:cs="Times New Roman"/>
                <w:bCs/>
                <w:sz w:val="20"/>
                <w:szCs w:val="20"/>
                <w:lang w:val="ro-MD"/>
              </w:rPr>
            </w:pPr>
            <w:r w:rsidRPr="004D165E">
              <w:rPr>
                <w:rFonts w:ascii="Times New Roman" w:hAnsi="Times New Roman" w:cs="Times New Roman"/>
                <w:bCs/>
                <w:sz w:val="20"/>
                <w:szCs w:val="20"/>
                <w:lang w:val="ro-MD"/>
              </w:rPr>
              <w:t>172,4</w:t>
            </w:r>
          </w:p>
        </w:tc>
        <w:tc>
          <w:tcPr>
            <w:tcW w:w="992" w:type="dxa"/>
          </w:tcPr>
          <w:p w14:paraId="377E0524" w14:textId="77777777" w:rsidR="0097288C" w:rsidRPr="0007461A" w:rsidRDefault="0097288C" w:rsidP="0097288C">
            <w:pPr>
              <w:jc w:val="right"/>
              <w:rPr>
                <w:rFonts w:ascii="Times New Roman" w:hAnsi="Times New Roman" w:cs="Times New Roman"/>
                <w:bCs/>
                <w:sz w:val="20"/>
                <w:szCs w:val="20"/>
                <w:lang w:val="ro-MD"/>
              </w:rPr>
            </w:pPr>
            <w:r w:rsidRPr="0007461A">
              <w:rPr>
                <w:rFonts w:ascii="Times New Roman" w:hAnsi="Times New Roman" w:cs="Times New Roman"/>
                <w:bCs/>
                <w:sz w:val="20"/>
                <w:szCs w:val="20"/>
                <w:lang w:val="ro-MD"/>
              </w:rPr>
              <w:t>31,2</w:t>
            </w:r>
          </w:p>
        </w:tc>
        <w:tc>
          <w:tcPr>
            <w:tcW w:w="1134" w:type="dxa"/>
          </w:tcPr>
          <w:p w14:paraId="78981756"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186,3</w:t>
            </w:r>
          </w:p>
        </w:tc>
        <w:tc>
          <w:tcPr>
            <w:tcW w:w="992" w:type="dxa"/>
          </w:tcPr>
          <w:p w14:paraId="7DC4263D"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12,7</w:t>
            </w:r>
          </w:p>
        </w:tc>
        <w:tc>
          <w:tcPr>
            <w:tcW w:w="1276" w:type="dxa"/>
          </w:tcPr>
          <w:p w14:paraId="68FBF6DB"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+13,9</w:t>
            </w:r>
          </w:p>
        </w:tc>
        <w:tc>
          <w:tcPr>
            <w:tcW w:w="992" w:type="dxa"/>
          </w:tcPr>
          <w:p w14:paraId="253A23C6"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-18,5</w:t>
            </w:r>
          </w:p>
        </w:tc>
        <w:tc>
          <w:tcPr>
            <w:tcW w:w="1276" w:type="dxa"/>
          </w:tcPr>
          <w:p w14:paraId="427B3234"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+8,1</w:t>
            </w:r>
          </w:p>
        </w:tc>
      </w:tr>
      <w:tr w:rsidR="0097288C" w:rsidRPr="000B5C75" w14:paraId="6F629E71" w14:textId="77777777" w:rsidTr="00B60712">
        <w:tc>
          <w:tcPr>
            <w:tcW w:w="476" w:type="dxa"/>
          </w:tcPr>
          <w:p w14:paraId="77A761F7"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2.</w:t>
            </w:r>
          </w:p>
        </w:tc>
        <w:tc>
          <w:tcPr>
            <w:tcW w:w="1646" w:type="dxa"/>
          </w:tcPr>
          <w:p w14:paraId="6B6626DB" w14:textId="77777777" w:rsidR="0097288C" w:rsidRPr="00F8359B" w:rsidRDefault="0097288C" w:rsidP="0097288C">
            <w:pPr>
              <w:rPr>
                <w:rFonts w:ascii="Times New Roman" w:hAnsi="Times New Roman" w:cs="Times New Roman"/>
                <w:b/>
                <w:bCs/>
                <w:i/>
                <w:sz w:val="20"/>
                <w:szCs w:val="20"/>
                <w:lang w:val="ro-MD"/>
              </w:rPr>
            </w:pPr>
            <w:r w:rsidRPr="00F8359B">
              <w:rPr>
                <w:rFonts w:ascii="Times New Roman" w:hAnsi="Times New Roman" w:cs="Times New Roman"/>
                <w:b/>
                <w:bCs/>
                <w:i/>
                <w:sz w:val="20"/>
                <w:szCs w:val="20"/>
                <w:lang w:val="ro-MD"/>
              </w:rPr>
              <w:t>Telefonia fixă</w:t>
            </w:r>
          </w:p>
        </w:tc>
        <w:tc>
          <w:tcPr>
            <w:tcW w:w="1134" w:type="dxa"/>
          </w:tcPr>
          <w:p w14:paraId="48ED8F94" w14:textId="77777777" w:rsidR="0097288C" w:rsidRPr="004D165E" w:rsidRDefault="0097288C" w:rsidP="0097288C">
            <w:pPr>
              <w:jc w:val="right"/>
              <w:rPr>
                <w:rFonts w:ascii="Times New Roman" w:hAnsi="Times New Roman" w:cs="Times New Roman"/>
                <w:bCs/>
                <w:sz w:val="20"/>
                <w:szCs w:val="20"/>
                <w:lang w:val="ro-MD"/>
              </w:rPr>
            </w:pPr>
          </w:p>
        </w:tc>
        <w:tc>
          <w:tcPr>
            <w:tcW w:w="992" w:type="dxa"/>
          </w:tcPr>
          <w:p w14:paraId="5CA9E985" w14:textId="77777777" w:rsidR="0097288C" w:rsidRPr="0007461A" w:rsidRDefault="0097288C" w:rsidP="0097288C">
            <w:pPr>
              <w:jc w:val="right"/>
              <w:rPr>
                <w:rFonts w:ascii="Times New Roman" w:hAnsi="Times New Roman" w:cs="Times New Roman"/>
                <w:bCs/>
                <w:sz w:val="20"/>
                <w:szCs w:val="20"/>
                <w:lang w:val="ro-MD"/>
              </w:rPr>
            </w:pPr>
          </w:p>
        </w:tc>
        <w:tc>
          <w:tcPr>
            <w:tcW w:w="1134" w:type="dxa"/>
          </w:tcPr>
          <w:p w14:paraId="7D707B77" w14:textId="77777777" w:rsidR="0097288C" w:rsidRPr="000B5C75" w:rsidRDefault="0097288C" w:rsidP="0097288C">
            <w:pPr>
              <w:jc w:val="right"/>
              <w:rPr>
                <w:rFonts w:ascii="Times New Roman" w:hAnsi="Times New Roman" w:cs="Times New Roman"/>
                <w:bCs/>
                <w:sz w:val="20"/>
                <w:szCs w:val="20"/>
                <w:lang w:val="ro-MD"/>
              </w:rPr>
            </w:pPr>
          </w:p>
        </w:tc>
        <w:tc>
          <w:tcPr>
            <w:tcW w:w="992" w:type="dxa"/>
          </w:tcPr>
          <w:p w14:paraId="5F3D7080" w14:textId="77777777" w:rsidR="0097288C" w:rsidRPr="000B5C75" w:rsidRDefault="0097288C" w:rsidP="0097288C">
            <w:pPr>
              <w:jc w:val="right"/>
              <w:rPr>
                <w:rFonts w:ascii="Times New Roman" w:hAnsi="Times New Roman" w:cs="Times New Roman"/>
                <w:bCs/>
                <w:sz w:val="20"/>
                <w:szCs w:val="20"/>
                <w:lang w:val="ro-MD"/>
              </w:rPr>
            </w:pPr>
          </w:p>
        </w:tc>
        <w:tc>
          <w:tcPr>
            <w:tcW w:w="1276" w:type="dxa"/>
          </w:tcPr>
          <w:p w14:paraId="5311CA79" w14:textId="77777777" w:rsidR="0097288C" w:rsidRPr="000B5C75" w:rsidRDefault="0097288C" w:rsidP="0097288C">
            <w:pPr>
              <w:jc w:val="right"/>
              <w:rPr>
                <w:rFonts w:ascii="Times New Roman" w:hAnsi="Times New Roman" w:cs="Times New Roman"/>
                <w:bCs/>
                <w:sz w:val="20"/>
                <w:szCs w:val="20"/>
                <w:lang w:val="ro-MD"/>
              </w:rPr>
            </w:pPr>
          </w:p>
        </w:tc>
        <w:tc>
          <w:tcPr>
            <w:tcW w:w="992" w:type="dxa"/>
          </w:tcPr>
          <w:p w14:paraId="6C9153FA" w14:textId="77777777" w:rsidR="0097288C" w:rsidRPr="000B5C75" w:rsidRDefault="0097288C" w:rsidP="0097288C">
            <w:pPr>
              <w:jc w:val="right"/>
              <w:rPr>
                <w:rFonts w:ascii="Times New Roman" w:hAnsi="Times New Roman" w:cs="Times New Roman"/>
                <w:bCs/>
                <w:sz w:val="20"/>
                <w:szCs w:val="20"/>
                <w:lang w:val="ro-MD"/>
              </w:rPr>
            </w:pPr>
          </w:p>
        </w:tc>
        <w:tc>
          <w:tcPr>
            <w:tcW w:w="1276" w:type="dxa"/>
          </w:tcPr>
          <w:p w14:paraId="1E4F9DBA" w14:textId="77777777" w:rsidR="0097288C" w:rsidRPr="000B5C75" w:rsidRDefault="0097288C" w:rsidP="0097288C">
            <w:pPr>
              <w:jc w:val="right"/>
              <w:rPr>
                <w:rFonts w:ascii="Times New Roman" w:hAnsi="Times New Roman" w:cs="Times New Roman"/>
                <w:bCs/>
                <w:sz w:val="20"/>
                <w:szCs w:val="20"/>
                <w:lang w:val="ro-MD"/>
              </w:rPr>
            </w:pPr>
          </w:p>
        </w:tc>
      </w:tr>
      <w:tr w:rsidR="0097288C" w:rsidRPr="000B5C75" w14:paraId="3FD2BF90" w14:textId="77777777" w:rsidTr="00B60712">
        <w:tc>
          <w:tcPr>
            <w:tcW w:w="476" w:type="dxa"/>
          </w:tcPr>
          <w:p w14:paraId="23749B2D" w14:textId="0187D974"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2.1</w:t>
            </w:r>
          </w:p>
        </w:tc>
        <w:tc>
          <w:tcPr>
            <w:tcW w:w="1646" w:type="dxa"/>
          </w:tcPr>
          <w:p w14:paraId="4B71C6E2" w14:textId="19D79681" w:rsidR="0097288C" w:rsidRPr="00F8359B" w:rsidRDefault="0097288C" w:rsidP="0097288C">
            <w:pPr>
              <w:rPr>
                <w:rFonts w:ascii="Times New Roman" w:hAnsi="Times New Roman" w:cs="Times New Roman"/>
                <w:b/>
                <w:bCs/>
                <w:i/>
                <w:sz w:val="20"/>
                <w:szCs w:val="20"/>
                <w:lang w:val="ro-MD"/>
              </w:rPr>
            </w:pPr>
            <w:r w:rsidRPr="00F8359B">
              <w:rPr>
                <w:rFonts w:ascii="Times New Roman" w:hAnsi="Times New Roman" w:cs="Times New Roman"/>
                <w:bCs/>
                <w:sz w:val="20"/>
                <w:szCs w:val="20"/>
                <w:lang w:val="ro-MD"/>
              </w:rPr>
              <w:t>Persoane juridice</w:t>
            </w:r>
          </w:p>
        </w:tc>
        <w:tc>
          <w:tcPr>
            <w:tcW w:w="1134" w:type="dxa"/>
          </w:tcPr>
          <w:p w14:paraId="66E7A9DF" w14:textId="77777777" w:rsidR="0097288C" w:rsidRPr="004D165E" w:rsidRDefault="0097288C" w:rsidP="0097288C">
            <w:pPr>
              <w:jc w:val="right"/>
              <w:rPr>
                <w:rFonts w:ascii="Times New Roman" w:hAnsi="Times New Roman" w:cs="Times New Roman"/>
                <w:bCs/>
                <w:sz w:val="20"/>
                <w:szCs w:val="20"/>
                <w:lang w:val="ro-MD"/>
              </w:rPr>
            </w:pPr>
          </w:p>
        </w:tc>
        <w:tc>
          <w:tcPr>
            <w:tcW w:w="992" w:type="dxa"/>
          </w:tcPr>
          <w:p w14:paraId="606CC965" w14:textId="77777777" w:rsidR="0097288C" w:rsidRPr="0007461A" w:rsidRDefault="0097288C" w:rsidP="0097288C">
            <w:pPr>
              <w:jc w:val="right"/>
              <w:rPr>
                <w:rFonts w:ascii="Times New Roman" w:hAnsi="Times New Roman" w:cs="Times New Roman"/>
                <w:bCs/>
                <w:sz w:val="20"/>
                <w:szCs w:val="20"/>
                <w:lang w:val="ro-MD"/>
              </w:rPr>
            </w:pPr>
          </w:p>
        </w:tc>
        <w:tc>
          <w:tcPr>
            <w:tcW w:w="1134" w:type="dxa"/>
          </w:tcPr>
          <w:p w14:paraId="48770B6C" w14:textId="77777777" w:rsidR="0097288C" w:rsidRPr="000B5C75" w:rsidRDefault="0097288C" w:rsidP="0097288C">
            <w:pPr>
              <w:jc w:val="right"/>
              <w:rPr>
                <w:rFonts w:ascii="Times New Roman" w:hAnsi="Times New Roman" w:cs="Times New Roman"/>
                <w:bCs/>
                <w:sz w:val="20"/>
                <w:szCs w:val="20"/>
                <w:lang w:val="ro-MD"/>
              </w:rPr>
            </w:pPr>
          </w:p>
        </w:tc>
        <w:tc>
          <w:tcPr>
            <w:tcW w:w="992" w:type="dxa"/>
          </w:tcPr>
          <w:p w14:paraId="19FDFF02" w14:textId="77777777" w:rsidR="0097288C" w:rsidRPr="000B5C75" w:rsidRDefault="0097288C" w:rsidP="0097288C">
            <w:pPr>
              <w:jc w:val="right"/>
              <w:rPr>
                <w:rFonts w:ascii="Times New Roman" w:hAnsi="Times New Roman" w:cs="Times New Roman"/>
                <w:bCs/>
                <w:sz w:val="20"/>
                <w:szCs w:val="20"/>
                <w:lang w:val="ro-MD"/>
              </w:rPr>
            </w:pPr>
          </w:p>
        </w:tc>
        <w:tc>
          <w:tcPr>
            <w:tcW w:w="1276" w:type="dxa"/>
          </w:tcPr>
          <w:p w14:paraId="402CC239" w14:textId="77777777" w:rsidR="0097288C" w:rsidRPr="000B5C75" w:rsidRDefault="0097288C" w:rsidP="0097288C">
            <w:pPr>
              <w:jc w:val="right"/>
              <w:rPr>
                <w:rFonts w:ascii="Times New Roman" w:hAnsi="Times New Roman" w:cs="Times New Roman"/>
                <w:bCs/>
                <w:sz w:val="20"/>
                <w:szCs w:val="20"/>
                <w:lang w:val="ro-MD"/>
              </w:rPr>
            </w:pPr>
          </w:p>
        </w:tc>
        <w:tc>
          <w:tcPr>
            <w:tcW w:w="992" w:type="dxa"/>
          </w:tcPr>
          <w:p w14:paraId="1023DE06" w14:textId="77777777" w:rsidR="0097288C" w:rsidRPr="000B5C75" w:rsidRDefault="0097288C" w:rsidP="0097288C">
            <w:pPr>
              <w:jc w:val="right"/>
              <w:rPr>
                <w:rFonts w:ascii="Times New Roman" w:hAnsi="Times New Roman" w:cs="Times New Roman"/>
                <w:bCs/>
                <w:sz w:val="20"/>
                <w:szCs w:val="20"/>
                <w:lang w:val="ro-MD"/>
              </w:rPr>
            </w:pPr>
          </w:p>
        </w:tc>
        <w:tc>
          <w:tcPr>
            <w:tcW w:w="1276" w:type="dxa"/>
          </w:tcPr>
          <w:p w14:paraId="4B095370" w14:textId="77777777" w:rsidR="0097288C" w:rsidRPr="000B5C75" w:rsidRDefault="0097288C" w:rsidP="0097288C">
            <w:pPr>
              <w:jc w:val="right"/>
              <w:rPr>
                <w:rFonts w:ascii="Times New Roman" w:hAnsi="Times New Roman" w:cs="Times New Roman"/>
                <w:bCs/>
                <w:sz w:val="20"/>
                <w:szCs w:val="20"/>
                <w:lang w:val="ro-MD"/>
              </w:rPr>
            </w:pPr>
          </w:p>
        </w:tc>
      </w:tr>
      <w:tr w:rsidR="0097288C" w:rsidRPr="000B5C75" w14:paraId="78799B8C" w14:textId="77777777" w:rsidTr="00B60712">
        <w:tc>
          <w:tcPr>
            <w:tcW w:w="476" w:type="dxa"/>
          </w:tcPr>
          <w:p w14:paraId="356545E5" w14:textId="37F9B454" w:rsidR="0097288C" w:rsidRPr="000B5C75" w:rsidRDefault="0097288C" w:rsidP="0097288C">
            <w:pPr>
              <w:jc w:val="right"/>
              <w:rPr>
                <w:rFonts w:ascii="Times New Roman" w:hAnsi="Times New Roman" w:cs="Times New Roman"/>
                <w:bCs/>
                <w:sz w:val="20"/>
                <w:szCs w:val="20"/>
                <w:lang w:val="ro-MD"/>
              </w:rPr>
            </w:pPr>
          </w:p>
        </w:tc>
        <w:tc>
          <w:tcPr>
            <w:tcW w:w="1646" w:type="dxa"/>
          </w:tcPr>
          <w:p w14:paraId="09372AF3" w14:textId="00E47316" w:rsidR="0097288C" w:rsidRPr="00F8359B" w:rsidRDefault="0097288C" w:rsidP="0097288C">
            <w:pPr>
              <w:rPr>
                <w:rFonts w:ascii="Times New Roman" w:hAnsi="Times New Roman" w:cs="Times New Roman"/>
                <w:bCs/>
                <w:sz w:val="20"/>
                <w:szCs w:val="20"/>
                <w:lang w:val="ro-MD"/>
              </w:rPr>
            </w:pPr>
            <w:r w:rsidRPr="00F8359B">
              <w:rPr>
                <w:rFonts w:ascii="Times New Roman" w:hAnsi="Times New Roman" w:cs="Times New Roman"/>
                <w:bCs/>
                <w:sz w:val="20"/>
                <w:szCs w:val="20"/>
                <w:lang w:val="ro-MD"/>
              </w:rPr>
              <w:t>Valoarea creanțelor</w:t>
            </w:r>
          </w:p>
        </w:tc>
        <w:tc>
          <w:tcPr>
            <w:tcW w:w="1134" w:type="dxa"/>
          </w:tcPr>
          <w:p w14:paraId="24776E11" w14:textId="77777777" w:rsidR="0097288C" w:rsidRPr="004D165E" w:rsidRDefault="0097288C" w:rsidP="0097288C">
            <w:pPr>
              <w:jc w:val="right"/>
              <w:rPr>
                <w:rFonts w:ascii="Times New Roman" w:hAnsi="Times New Roman" w:cs="Times New Roman"/>
                <w:bCs/>
                <w:sz w:val="20"/>
                <w:szCs w:val="20"/>
                <w:lang w:val="ro-MD"/>
              </w:rPr>
            </w:pPr>
            <w:r w:rsidRPr="004D165E">
              <w:rPr>
                <w:rFonts w:ascii="Times New Roman" w:hAnsi="Times New Roman" w:cs="Times New Roman"/>
                <w:bCs/>
                <w:sz w:val="20"/>
                <w:szCs w:val="20"/>
                <w:lang w:val="ro-MD"/>
              </w:rPr>
              <w:t>13,3</w:t>
            </w:r>
          </w:p>
        </w:tc>
        <w:tc>
          <w:tcPr>
            <w:tcW w:w="992" w:type="dxa"/>
          </w:tcPr>
          <w:p w14:paraId="14C64816" w14:textId="77777777" w:rsidR="0097288C" w:rsidRPr="0007461A" w:rsidRDefault="0097288C" w:rsidP="0097288C">
            <w:pPr>
              <w:jc w:val="right"/>
              <w:rPr>
                <w:rFonts w:ascii="Times New Roman" w:hAnsi="Times New Roman" w:cs="Times New Roman"/>
                <w:bCs/>
                <w:sz w:val="20"/>
                <w:szCs w:val="20"/>
                <w:lang w:val="ro-MD"/>
              </w:rPr>
            </w:pPr>
            <w:r w:rsidRPr="0007461A">
              <w:rPr>
                <w:rFonts w:ascii="Times New Roman" w:hAnsi="Times New Roman" w:cs="Times New Roman"/>
                <w:bCs/>
                <w:sz w:val="20"/>
                <w:szCs w:val="20"/>
                <w:lang w:val="ro-MD"/>
              </w:rPr>
              <w:t>8,4</w:t>
            </w:r>
          </w:p>
        </w:tc>
        <w:tc>
          <w:tcPr>
            <w:tcW w:w="1134" w:type="dxa"/>
          </w:tcPr>
          <w:p w14:paraId="15C83987"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9,0</w:t>
            </w:r>
          </w:p>
        </w:tc>
        <w:tc>
          <w:tcPr>
            <w:tcW w:w="992" w:type="dxa"/>
          </w:tcPr>
          <w:p w14:paraId="3D53B919"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6,1</w:t>
            </w:r>
          </w:p>
        </w:tc>
        <w:tc>
          <w:tcPr>
            <w:tcW w:w="1276" w:type="dxa"/>
          </w:tcPr>
          <w:p w14:paraId="4FF0D1BE"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-4,3</w:t>
            </w:r>
          </w:p>
        </w:tc>
        <w:tc>
          <w:tcPr>
            <w:tcW w:w="992" w:type="dxa"/>
          </w:tcPr>
          <w:p w14:paraId="64AB41CF"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-2,3</w:t>
            </w:r>
          </w:p>
        </w:tc>
        <w:tc>
          <w:tcPr>
            <w:tcW w:w="1276" w:type="dxa"/>
          </w:tcPr>
          <w:p w14:paraId="19088F99"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-32,3</w:t>
            </w:r>
          </w:p>
        </w:tc>
      </w:tr>
      <w:tr w:rsidR="0097288C" w:rsidRPr="000B5C75" w14:paraId="1BCB7F20" w14:textId="77777777" w:rsidTr="00B60712">
        <w:tc>
          <w:tcPr>
            <w:tcW w:w="476" w:type="dxa"/>
          </w:tcPr>
          <w:p w14:paraId="6C514830" w14:textId="77777777" w:rsidR="0097288C" w:rsidRPr="000B5C75" w:rsidRDefault="0097288C" w:rsidP="0097288C">
            <w:pPr>
              <w:jc w:val="right"/>
              <w:rPr>
                <w:rFonts w:ascii="Times New Roman" w:hAnsi="Times New Roman" w:cs="Times New Roman"/>
                <w:bCs/>
                <w:sz w:val="20"/>
                <w:szCs w:val="20"/>
                <w:lang w:val="ro-MD"/>
              </w:rPr>
            </w:pPr>
          </w:p>
        </w:tc>
        <w:tc>
          <w:tcPr>
            <w:tcW w:w="1646" w:type="dxa"/>
          </w:tcPr>
          <w:p w14:paraId="054B3CDF" w14:textId="77777777" w:rsidR="0097288C" w:rsidRPr="00F8359B" w:rsidRDefault="0097288C" w:rsidP="0097288C">
            <w:pPr>
              <w:rPr>
                <w:rFonts w:ascii="Times New Roman" w:hAnsi="Times New Roman" w:cs="Times New Roman"/>
                <w:bCs/>
                <w:sz w:val="20"/>
                <w:szCs w:val="20"/>
                <w:lang w:val="ro-MD"/>
              </w:rPr>
            </w:pPr>
            <w:r w:rsidRPr="00F8359B">
              <w:rPr>
                <w:rFonts w:ascii="Times New Roman" w:hAnsi="Times New Roman" w:cs="Times New Roman"/>
                <w:bCs/>
                <w:sz w:val="20"/>
                <w:szCs w:val="20"/>
                <w:lang w:val="ro-MD"/>
              </w:rPr>
              <w:t>Nr. debitori</w:t>
            </w:r>
          </w:p>
        </w:tc>
        <w:tc>
          <w:tcPr>
            <w:tcW w:w="1134" w:type="dxa"/>
          </w:tcPr>
          <w:p w14:paraId="326AEBFD" w14:textId="77777777" w:rsidR="0097288C" w:rsidRPr="004D165E" w:rsidRDefault="0097288C" w:rsidP="0097288C">
            <w:pPr>
              <w:jc w:val="right"/>
              <w:rPr>
                <w:rFonts w:ascii="Times New Roman" w:hAnsi="Times New Roman" w:cs="Times New Roman"/>
                <w:bCs/>
                <w:sz w:val="20"/>
                <w:szCs w:val="20"/>
                <w:lang w:val="ro-MD"/>
              </w:rPr>
            </w:pPr>
            <w:r w:rsidRPr="004D165E">
              <w:rPr>
                <w:rFonts w:ascii="Times New Roman" w:hAnsi="Times New Roman" w:cs="Times New Roman"/>
                <w:bCs/>
                <w:sz w:val="20"/>
                <w:szCs w:val="20"/>
                <w:lang w:val="ro-MD"/>
              </w:rPr>
              <w:t>15,7</w:t>
            </w:r>
          </w:p>
        </w:tc>
        <w:tc>
          <w:tcPr>
            <w:tcW w:w="992" w:type="dxa"/>
          </w:tcPr>
          <w:p w14:paraId="4AEC0C7F" w14:textId="77777777" w:rsidR="0097288C" w:rsidRPr="0007461A" w:rsidRDefault="0097288C" w:rsidP="0097288C">
            <w:pPr>
              <w:jc w:val="right"/>
              <w:rPr>
                <w:rFonts w:ascii="Times New Roman" w:hAnsi="Times New Roman" w:cs="Times New Roman"/>
                <w:bCs/>
                <w:sz w:val="20"/>
                <w:szCs w:val="20"/>
                <w:lang w:val="ro-MD"/>
              </w:rPr>
            </w:pPr>
            <w:r w:rsidRPr="0007461A">
              <w:rPr>
                <w:rFonts w:ascii="Times New Roman" w:hAnsi="Times New Roman" w:cs="Times New Roman"/>
                <w:bCs/>
                <w:sz w:val="20"/>
                <w:szCs w:val="20"/>
                <w:lang w:val="ro-MD"/>
              </w:rPr>
              <w:t>3,1</w:t>
            </w:r>
          </w:p>
        </w:tc>
        <w:tc>
          <w:tcPr>
            <w:tcW w:w="1134" w:type="dxa"/>
          </w:tcPr>
          <w:p w14:paraId="5CA837D5"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10,9</w:t>
            </w:r>
          </w:p>
        </w:tc>
        <w:tc>
          <w:tcPr>
            <w:tcW w:w="992" w:type="dxa"/>
          </w:tcPr>
          <w:p w14:paraId="3C72BC19"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0,7</w:t>
            </w:r>
          </w:p>
        </w:tc>
        <w:tc>
          <w:tcPr>
            <w:tcW w:w="1276" w:type="dxa"/>
          </w:tcPr>
          <w:p w14:paraId="18A6DD22"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-4,8</w:t>
            </w:r>
          </w:p>
        </w:tc>
        <w:tc>
          <w:tcPr>
            <w:tcW w:w="992" w:type="dxa"/>
          </w:tcPr>
          <w:p w14:paraId="547E10DB"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-2,4</w:t>
            </w:r>
          </w:p>
        </w:tc>
        <w:tc>
          <w:tcPr>
            <w:tcW w:w="1276" w:type="dxa"/>
          </w:tcPr>
          <w:p w14:paraId="0359818C"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-30,6</w:t>
            </w:r>
          </w:p>
        </w:tc>
      </w:tr>
      <w:tr w:rsidR="00F606E5" w:rsidRPr="000B5C75" w14:paraId="09A6783A" w14:textId="77777777" w:rsidTr="00B60712">
        <w:tc>
          <w:tcPr>
            <w:tcW w:w="476" w:type="dxa"/>
          </w:tcPr>
          <w:p w14:paraId="07E673B0" w14:textId="1C228B04" w:rsidR="00F606E5" w:rsidRPr="000B5C75" w:rsidRDefault="00F606E5"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2.2</w:t>
            </w:r>
          </w:p>
        </w:tc>
        <w:tc>
          <w:tcPr>
            <w:tcW w:w="1646" w:type="dxa"/>
          </w:tcPr>
          <w:p w14:paraId="2EF0EAF9" w14:textId="588393E9" w:rsidR="00F606E5" w:rsidRPr="00F8359B" w:rsidRDefault="00F606E5" w:rsidP="0097288C">
            <w:pPr>
              <w:rPr>
                <w:rFonts w:ascii="Times New Roman" w:hAnsi="Times New Roman" w:cs="Times New Roman"/>
                <w:bCs/>
                <w:sz w:val="20"/>
                <w:szCs w:val="20"/>
                <w:lang w:val="ro-MD"/>
              </w:rPr>
            </w:pPr>
            <w:r w:rsidRPr="00F8359B">
              <w:rPr>
                <w:rFonts w:ascii="Times New Roman" w:hAnsi="Times New Roman" w:cs="Times New Roman"/>
                <w:bCs/>
                <w:sz w:val="20"/>
                <w:szCs w:val="20"/>
                <w:lang w:val="ro-MD"/>
              </w:rPr>
              <w:t>Persoane fizice</w:t>
            </w:r>
          </w:p>
        </w:tc>
        <w:tc>
          <w:tcPr>
            <w:tcW w:w="1134" w:type="dxa"/>
          </w:tcPr>
          <w:p w14:paraId="6B732999" w14:textId="77777777" w:rsidR="00F606E5" w:rsidRPr="004D165E" w:rsidRDefault="00F606E5" w:rsidP="0097288C">
            <w:pPr>
              <w:jc w:val="right"/>
              <w:rPr>
                <w:rFonts w:ascii="Times New Roman" w:hAnsi="Times New Roman" w:cs="Times New Roman"/>
                <w:bCs/>
                <w:sz w:val="20"/>
                <w:szCs w:val="20"/>
                <w:lang w:val="ro-MD"/>
              </w:rPr>
            </w:pPr>
          </w:p>
        </w:tc>
        <w:tc>
          <w:tcPr>
            <w:tcW w:w="992" w:type="dxa"/>
          </w:tcPr>
          <w:p w14:paraId="3C0FB5F0" w14:textId="77777777" w:rsidR="00F606E5" w:rsidRPr="0007461A" w:rsidRDefault="00F606E5" w:rsidP="0097288C">
            <w:pPr>
              <w:jc w:val="right"/>
              <w:rPr>
                <w:rFonts w:ascii="Times New Roman" w:hAnsi="Times New Roman" w:cs="Times New Roman"/>
                <w:bCs/>
                <w:sz w:val="20"/>
                <w:szCs w:val="20"/>
                <w:lang w:val="ro-MD"/>
              </w:rPr>
            </w:pPr>
          </w:p>
        </w:tc>
        <w:tc>
          <w:tcPr>
            <w:tcW w:w="1134" w:type="dxa"/>
          </w:tcPr>
          <w:p w14:paraId="41C38CA2" w14:textId="77777777" w:rsidR="00F606E5" w:rsidRPr="000B5C75" w:rsidRDefault="00F606E5" w:rsidP="0097288C">
            <w:pPr>
              <w:jc w:val="right"/>
              <w:rPr>
                <w:rFonts w:ascii="Times New Roman" w:hAnsi="Times New Roman" w:cs="Times New Roman"/>
                <w:bCs/>
                <w:sz w:val="20"/>
                <w:szCs w:val="20"/>
                <w:lang w:val="ro-MD"/>
              </w:rPr>
            </w:pPr>
          </w:p>
        </w:tc>
        <w:tc>
          <w:tcPr>
            <w:tcW w:w="992" w:type="dxa"/>
          </w:tcPr>
          <w:p w14:paraId="05F6F188" w14:textId="77777777" w:rsidR="00F606E5" w:rsidRPr="000B5C75" w:rsidRDefault="00F606E5" w:rsidP="0097288C">
            <w:pPr>
              <w:jc w:val="right"/>
              <w:rPr>
                <w:rFonts w:ascii="Times New Roman" w:hAnsi="Times New Roman" w:cs="Times New Roman"/>
                <w:bCs/>
                <w:sz w:val="20"/>
                <w:szCs w:val="20"/>
                <w:lang w:val="ro-MD"/>
              </w:rPr>
            </w:pPr>
          </w:p>
        </w:tc>
        <w:tc>
          <w:tcPr>
            <w:tcW w:w="1276" w:type="dxa"/>
          </w:tcPr>
          <w:p w14:paraId="6D9C973D" w14:textId="77777777" w:rsidR="00F606E5" w:rsidRPr="000B5C75" w:rsidRDefault="00F606E5" w:rsidP="0097288C">
            <w:pPr>
              <w:jc w:val="right"/>
              <w:rPr>
                <w:rFonts w:ascii="Times New Roman" w:hAnsi="Times New Roman" w:cs="Times New Roman"/>
                <w:bCs/>
                <w:sz w:val="20"/>
                <w:szCs w:val="20"/>
                <w:lang w:val="ro-MD"/>
              </w:rPr>
            </w:pPr>
          </w:p>
        </w:tc>
        <w:tc>
          <w:tcPr>
            <w:tcW w:w="992" w:type="dxa"/>
          </w:tcPr>
          <w:p w14:paraId="2B62FF24" w14:textId="77777777" w:rsidR="00F606E5" w:rsidRPr="000B5C75" w:rsidRDefault="00F606E5" w:rsidP="0097288C">
            <w:pPr>
              <w:jc w:val="right"/>
              <w:rPr>
                <w:rFonts w:ascii="Times New Roman" w:hAnsi="Times New Roman" w:cs="Times New Roman"/>
                <w:bCs/>
                <w:sz w:val="20"/>
                <w:szCs w:val="20"/>
                <w:lang w:val="ro-MD"/>
              </w:rPr>
            </w:pPr>
          </w:p>
        </w:tc>
        <w:tc>
          <w:tcPr>
            <w:tcW w:w="1276" w:type="dxa"/>
          </w:tcPr>
          <w:p w14:paraId="0FE2C4D9" w14:textId="77777777" w:rsidR="00F606E5" w:rsidRPr="000B5C75" w:rsidRDefault="00F606E5" w:rsidP="0097288C">
            <w:pPr>
              <w:jc w:val="right"/>
              <w:rPr>
                <w:rFonts w:ascii="Times New Roman" w:hAnsi="Times New Roman" w:cs="Times New Roman"/>
                <w:bCs/>
                <w:sz w:val="20"/>
                <w:szCs w:val="20"/>
                <w:lang w:val="ro-MD"/>
              </w:rPr>
            </w:pPr>
          </w:p>
        </w:tc>
      </w:tr>
      <w:tr w:rsidR="0097288C" w:rsidRPr="000B5C75" w14:paraId="37C0672F" w14:textId="77777777" w:rsidTr="00B60712">
        <w:tc>
          <w:tcPr>
            <w:tcW w:w="476" w:type="dxa"/>
          </w:tcPr>
          <w:p w14:paraId="68D8A8FE" w14:textId="5A0C122F" w:rsidR="0097288C" w:rsidRPr="000B5C75" w:rsidRDefault="0097288C" w:rsidP="0097288C">
            <w:pPr>
              <w:jc w:val="right"/>
              <w:rPr>
                <w:rFonts w:ascii="Times New Roman" w:hAnsi="Times New Roman" w:cs="Times New Roman"/>
                <w:bCs/>
                <w:sz w:val="20"/>
                <w:szCs w:val="20"/>
                <w:lang w:val="ro-MD"/>
              </w:rPr>
            </w:pPr>
          </w:p>
        </w:tc>
        <w:tc>
          <w:tcPr>
            <w:tcW w:w="1646" w:type="dxa"/>
          </w:tcPr>
          <w:p w14:paraId="5AD80538" w14:textId="4934C1E9" w:rsidR="0097288C" w:rsidRPr="00F8359B" w:rsidRDefault="00F606E5" w:rsidP="0097288C">
            <w:pPr>
              <w:rPr>
                <w:rFonts w:ascii="Times New Roman" w:hAnsi="Times New Roman" w:cs="Times New Roman"/>
                <w:bCs/>
                <w:sz w:val="20"/>
                <w:szCs w:val="20"/>
                <w:lang w:val="ro-MD"/>
              </w:rPr>
            </w:pPr>
            <w:r w:rsidRPr="00F8359B">
              <w:rPr>
                <w:rFonts w:ascii="Times New Roman" w:hAnsi="Times New Roman" w:cs="Times New Roman"/>
                <w:bCs/>
                <w:sz w:val="20"/>
                <w:szCs w:val="20"/>
                <w:lang w:val="ro-MD"/>
              </w:rPr>
              <w:t>V</w:t>
            </w:r>
            <w:r w:rsidR="0097288C" w:rsidRPr="00F8359B">
              <w:rPr>
                <w:rFonts w:ascii="Times New Roman" w:hAnsi="Times New Roman" w:cs="Times New Roman"/>
                <w:bCs/>
                <w:sz w:val="20"/>
                <w:szCs w:val="20"/>
                <w:lang w:val="ro-MD"/>
              </w:rPr>
              <w:t>aloarea creanțelor</w:t>
            </w:r>
          </w:p>
        </w:tc>
        <w:tc>
          <w:tcPr>
            <w:tcW w:w="1134" w:type="dxa"/>
          </w:tcPr>
          <w:p w14:paraId="2C4D133B" w14:textId="77777777" w:rsidR="0097288C" w:rsidRPr="004D165E" w:rsidRDefault="0097288C" w:rsidP="0097288C">
            <w:pPr>
              <w:jc w:val="right"/>
              <w:rPr>
                <w:rFonts w:ascii="Times New Roman" w:hAnsi="Times New Roman" w:cs="Times New Roman"/>
                <w:bCs/>
                <w:sz w:val="20"/>
                <w:szCs w:val="20"/>
                <w:lang w:val="ro-MD"/>
              </w:rPr>
            </w:pPr>
            <w:r w:rsidRPr="004D165E">
              <w:rPr>
                <w:rFonts w:ascii="Times New Roman" w:hAnsi="Times New Roman" w:cs="Times New Roman"/>
                <w:bCs/>
                <w:sz w:val="20"/>
                <w:szCs w:val="20"/>
                <w:lang w:val="ro-MD"/>
              </w:rPr>
              <w:t>31,5</w:t>
            </w:r>
          </w:p>
        </w:tc>
        <w:tc>
          <w:tcPr>
            <w:tcW w:w="992" w:type="dxa"/>
          </w:tcPr>
          <w:p w14:paraId="23E788C4" w14:textId="77777777" w:rsidR="0097288C" w:rsidRPr="0007461A" w:rsidRDefault="0097288C" w:rsidP="0097288C">
            <w:pPr>
              <w:jc w:val="right"/>
              <w:rPr>
                <w:rFonts w:ascii="Times New Roman" w:hAnsi="Times New Roman" w:cs="Times New Roman"/>
                <w:bCs/>
                <w:sz w:val="20"/>
                <w:szCs w:val="20"/>
                <w:lang w:val="ro-MD"/>
              </w:rPr>
            </w:pPr>
            <w:r w:rsidRPr="0007461A">
              <w:rPr>
                <w:rFonts w:ascii="Times New Roman" w:hAnsi="Times New Roman" w:cs="Times New Roman"/>
                <w:bCs/>
                <w:sz w:val="20"/>
                <w:szCs w:val="20"/>
                <w:lang w:val="ro-MD"/>
              </w:rPr>
              <w:t>6,9</w:t>
            </w:r>
          </w:p>
        </w:tc>
        <w:tc>
          <w:tcPr>
            <w:tcW w:w="1134" w:type="dxa"/>
          </w:tcPr>
          <w:p w14:paraId="047681E0"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18,2</w:t>
            </w:r>
          </w:p>
        </w:tc>
        <w:tc>
          <w:tcPr>
            <w:tcW w:w="992" w:type="dxa"/>
          </w:tcPr>
          <w:p w14:paraId="51612A77"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1,3</w:t>
            </w:r>
          </w:p>
        </w:tc>
        <w:tc>
          <w:tcPr>
            <w:tcW w:w="1276" w:type="dxa"/>
          </w:tcPr>
          <w:p w14:paraId="17A70AFF"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-13,3</w:t>
            </w:r>
          </w:p>
        </w:tc>
        <w:tc>
          <w:tcPr>
            <w:tcW w:w="992" w:type="dxa"/>
          </w:tcPr>
          <w:p w14:paraId="7E5DA476"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-5,6</w:t>
            </w:r>
          </w:p>
        </w:tc>
        <w:tc>
          <w:tcPr>
            <w:tcW w:w="1276" w:type="dxa"/>
          </w:tcPr>
          <w:p w14:paraId="697B3C2D"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-42,2</w:t>
            </w:r>
          </w:p>
        </w:tc>
      </w:tr>
      <w:tr w:rsidR="0097288C" w:rsidRPr="000B5C75" w14:paraId="7F81F194" w14:textId="77777777" w:rsidTr="00B60712">
        <w:tc>
          <w:tcPr>
            <w:tcW w:w="476" w:type="dxa"/>
          </w:tcPr>
          <w:p w14:paraId="6B4351EF" w14:textId="77777777" w:rsidR="0097288C" w:rsidRPr="000B5C75" w:rsidRDefault="0097288C" w:rsidP="0097288C">
            <w:pPr>
              <w:jc w:val="right"/>
              <w:rPr>
                <w:rFonts w:ascii="Times New Roman" w:hAnsi="Times New Roman" w:cs="Times New Roman"/>
                <w:bCs/>
                <w:sz w:val="20"/>
                <w:szCs w:val="20"/>
                <w:lang w:val="ro-MD"/>
              </w:rPr>
            </w:pPr>
          </w:p>
        </w:tc>
        <w:tc>
          <w:tcPr>
            <w:tcW w:w="1646" w:type="dxa"/>
          </w:tcPr>
          <w:p w14:paraId="10AB3231" w14:textId="77777777" w:rsidR="0097288C" w:rsidRPr="00F8359B" w:rsidRDefault="0097288C" w:rsidP="0097288C">
            <w:pPr>
              <w:rPr>
                <w:rFonts w:ascii="Times New Roman" w:hAnsi="Times New Roman" w:cs="Times New Roman"/>
                <w:bCs/>
                <w:sz w:val="20"/>
                <w:szCs w:val="20"/>
                <w:lang w:val="ro-MD"/>
              </w:rPr>
            </w:pPr>
            <w:r w:rsidRPr="00F8359B">
              <w:rPr>
                <w:rFonts w:ascii="Times New Roman" w:hAnsi="Times New Roman" w:cs="Times New Roman"/>
                <w:bCs/>
                <w:sz w:val="20"/>
                <w:szCs w:val="20"/>
                <w:lang w:val="ro-MD"/>
              </w:rPr>
              <w:t>Nr. debitori</w:t>
            </w:r>
          </w:p>
        </w:tc>
        <w:tc>
          <w:tcPr>
            <w:tcW w:w="1134" w:type="dxa"/>
          </w:tcPr>
          <w:p w14:paraId="12B138BA" w14:textId="77777777" w:rsidR="0097288C" w:rsidRPr="004D165E" w:rsidRDefault="0097288C" w:rsidP="0097288C">
            <w:pPr>
              <w:jc w:val="right"/>
              <w:rPr>
                <w:rFonts w:ascii="Times New Roman" w:hAnsi="Times New Roman" w:cs="Times New Roman"/>
                <w:bCs/>
                <w:sz w:val="20"/>
                <w:szCs w:val="20"/>
                <w:lang w:val="ro-MD"/>
              </w:rPr>
            </w:pPr>
            <w:r w:rsidRPr="004D165E">
              <w:rPr>
                <w:rFonts w:ascii="Times New Roman" w:hAnsi="Times New Roman" w:cs="Times New Roman"/>
                <w:bCs/>
                <w:sz w:val="20"/>
                <w:szCs w:val="20"/>
                <w:lang w:val="ro-MD"/>
              </w:rPr>
              <w:t>919,6</w:t>
            </w:r>
          </w:p>
        </w:tc>
        <w:tc>
          <w:tcPr>
            <w:tcW w:w="992" w:type="dxa"/>
          </w:tcPr>
          <w:p w14:paraId="33D9F084" w14:textId="77777777" w:rsidR="0097288C" w:rsidRPr="0007461A" w:rsidRDefault="0097288C" w:rsidP="0097288C">
            <w:pPr>
              <w:jc w:val="right"/>
              <w:rPr>
                <w:rFonts w:ascii="Times New Roman" w:hAnsi="Times New Roman" w:cs="Times New Roman"/>
                <w:bCs/>
                <w:sz w:val="20"/>
                <w:szCs w:val="20"/>
                <w:lang w:val="ro-MD"/>
              </w:rPr>
            </w:pPr>
            <w:r w:rsidRPr="0007461A">
              <w:rPr>
                <w:rFonts w:ascii="Times New Roman" w:hAnsi="Times New Roman" w:cs="Times New Roman"/>
                <w:bCs/>
                <w:sz w:val="20"/>
                <w:szCs w:val="20"/>
                <w:lang w:val="ro-MD"/>
              </w:rPr>
              <w:t>49,0</w:t>
            </w:r>
          </w:p>
        </w:tc>
        <w:tc>
          <w:tcPr>
            <w:tcW w:w="1134" w:type="dxa"/>
          </w:tcPr>
          <w:p w14:paraId="4AECD397"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813,6</w:t>
            </w:r>
          </w:p>
        </w:tc>
        <w:tc>
          <w:tcPr>
            <w:tcW w:w="992" w:type="dxa"/>
          </w:tcPr>
          <w:p w14:paraId="7A7E2750"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13,8</w:t>
            </w:r>
          </w:p>
        </w:tc>
        <w:tc>
          <w:tcPr>
            <w:tcW w:w="1276" w:type="dxa"/>
          </w:tcPr>
          <w:p w14:paraId="54B711A3"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-106,0</w:t>
            </w:r>
          </w:p>
        </w:tc>
        <w:tc>
          <w:tcPr>
            <w:tcW w:w="992" w:type="dxa"/>
          </w:tcPr>
          <w:p w14:paraId="0E2C7182"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-35,2</w:t>
            </w:r>
          </w:p>
        </w:tc>
        <w:tc>
          <w:tcPr>
            <w:tcW w:w="1276" w:type="dxa"/>
          </w:tcPr>
          <w:p w14:paraId="5A0B5327"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-11,5</w:t>
            </w:r>
          </w:p>
        </w:tc>
      </w:tr>
      <w:tr w:rsidR="0097288C" w:rsidRPr="000B5C75" w14:paraId="63FC4B2C" w14:textId="77777777" w:rsidTr="00B60712">
        <w:tc>
          <w:tcPr>
            <w:tcW w:w="476" w:type="dxa"/>
          </w:tcPr>
          <w:p w14:paraId="371DC8FB"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3.</w:t>
            </w:r>
          </w:p>
        </w:tc>
        <w:tc>
          <w:tcPr>
            <w:tcW w:w="1646" w:type="dxa"/>
          </w:tcPr>
          <w:p w14:paraId="0CB415BC" w14:textId="77777777" w:rsidR="0097288C" w:rsidRPr="00F8359B" w:rsidRDefault="0097288C" w:rsidP="0097288C">
            <w:pPr>
              <w:rPr>
                <w:rFonts w:ascii="Times New Roman" w:hAnsi="Times New Roman" w:cs="Times New Roman"/>
                <w:b/>
                <w:bCs/>
                <w:i/>
                <w:sz w:val="20"/>
                <w:szCs w:val="20"/>
                <w:lang w:val="ro-MD"/>
              </w:rPr>
            </w:pPr>
            <w:r w:rsidRPr="00F8359B">
              <w:rPr>
                <w:rFonts w:ascii="Times New Roman" w:hAnsi="Times New Roman" w:cs="Times New Roman"/>
                <w:b/>
                <w:bCs/>
                <w:i/>
                <w:sz w:val="20"/>
                <w:szCs w:val="20"/>
                <w:lang w:val="ro-MD"/>
              </w:rPr>
              <w:t>Internet și IPTV</w:t>
            </w:r>
          </w:p>
        </w:tc>
        <w:tc>
          <w:tcPr>
            <w:tcW w:w="1134" w:type="dxa"/>
          </w:tcPr>
          <w:p w14:paraId="73B28AE3" w14:textId="77777777" w:rsidR="0097288C" w:rsidRPr="004D165E" w:rsidRDefault="0097288C" w:rsidP="0097288C">
            <w:pPr>
              <w:jc w:val="right"/>
              <w:rPr>
                <w:rFonts w:ascii="Times New Roman" w:hAnsi="Times New Roman" w:cs="Times New Roman"/>
                <w:bCs/>
                <w:sz w:val="20"/>
                <w:szCs w:val="20"/>
                <w:lang w:val="ro-MD"/>
              </w:rPr>
            </w:pPr>
          </w:p>
        </w:tc>
        <w:tc>
          <w:tcPr>
            <w:tcW w:w="992" w:type="dxa"/>
          </w:tcPr>
          <w:p w14:paraId="23870C25" w14:textId="77777777" w:rsidR="0097288C" w:rsidRPr="0007461A" w:rsidRDefault="0097288C" w:rsidP="0097288C">
            <w:pPr>
              <w:jc w:val="right"/>
              <w:rPr>
                <w:rFonts w:ascii="Times New Roman" w:hAnsi="Times New Roman" w:cs="Times New Roman"/>
                <w:bCs/>
                <w:sz w:val="20"/>
                <w:szCs w:val="20"/>
                <w:lang w:val="ro-MD"/>
              </w:rPr>
            </w:pPr>
          </w:p>
        </w:tc>
        <w:tc>
          <w:tcPr>
            <w:tcW w:w="1134" w:type="dxa"/>
          </w:tcPr>
          <w:p w14:paraId="0EE9ADA7" w14:textId="77777777" w:rsidR="0097288C" w:rsidRPr="000B5C75" w:rsidRDefault="0097288C" w:rsidP="0097288C">
            <w:pPr>
              <w:jc w:val="right"/>
              <w:rPr>
                <w:rFonts w:ascii="Times New Roman" w:hAnsi="Times New Roman" w:cs="Times New Roman"/>
                <w:bCs/>
                <w:sz w:val="20"/>
                <w:szCs w:val="20"/>
                <w:lang w:val="ro-MD"/>
              </w:rPr>
            </w:pPr>
          </w:p>
        </w:tc>
        <w:tc>
          <w:tcPr>
            <w:tcW w:w="992" w:type="dxa"/>
          </w:tcPr>
          <w:p w14:paraId="35B79AB6" w14:textId="77777777" w:rsidR="0097288C" w:rsidRPr="000B5C75" w:rsidRDefault="0097288C" w:rsidP="0097288C">
            <w:pPr>
              <w:jc w:val="right"/>
              <w:rPr>
                <w:rFonts w:ascii="Times New Roman" w:hAnsi="Times New Roman" w:cs="Times New Roman"/>
                <w:bCs/>
                <w:sz w:val="20"/>
                <w:szCs w:val="20"/>
                <w:lang w:val="ro-MD"/>
              </w:rPr>
            </w:pPr>
          </w:p>
        </w:tc>
        <w:tc>
          <w:tcPr>
            <w:tcW w:w="1276" w:type="dxa"/>
          </w:tcPr>
          <w:p w14:paraId="5FB7170D" w14:textId="77777777" w:rsidR="0097288C" w:rsidRPr="000B5C75" w:rsidRDefault="0097288C" w:rsidP="0097288C">
            <w:pPr>
              <w:jc w:val="right"/>
              <w:rPr>
                <w:rFonts w:ascii="Times New Roman" w:hAnsi="Times New Roman" w:cs="Times New Roman"/>
                <w:bCs/>
                <w:sz w:val="20"/>
                <w:szCs w:val="20"/>
                <w:lang w:val="ro-MD"/>
              </w:rPr>
            </w:pPr>
          </w:p>
        </w:tc>
        <w:tc>
          <w:tcPr>
            <w:tcW w:w="992" w:type="dxa"/>
          </w:tcPr>
          <w:p w14:paraId="0DFC2CE3" w14:textId="77777777" w:rsidR="0097288C" w:rsidRPr="000B5C75" w:rsidRDefault="0097288C" w:rsidP="0097288C">
            <w:pPr>
              <w:jc w:val="right"/>
              <w:rPr>
                <w:rFonts w:ascii="Times New Roman" w:hAnsi="Times New Roman" w:cs="Times New Roman"/>
                <w:bCs/>
                <w:sz w:val="20"/>
                <w:szCs w:val="20"/>
                <w:lang w:val="ro-MD"/>
              </w:rPr>
            </w:pPr>
          </w:p>
        </w:tc>
        <w:tc>
          <w:tcPr>
            <w:tcW w:w="1276" w:type="dxa"/>
          </w:tcPr>
          <w:p w14:paraId="1E52A7CE" w14:textId="77777777" w:rsidR="0097288C" w:rsidRPr="000B5C75" w:rsidRDefault="0097288C" w:rsidP="0097288C">
            <w:pPr>
              <w:jc w:val="right"/>
              <w:rPr>
                <w:rFonts w:ascii="Times New Roman" w:hAnsi="Times New Roman" w:cs="Times New Roman"/>
                <w:bCs/>
                <w:sz w:val="20"/>
                <w:szCs w:val="20"/>
                <w:lang w:val="ro-MD"/>
              </w:rPr>
            </w:pPr>
          </w:p>
        </w:tc>
      </w:tr>
      <w:tr w:rsidR="00F606E5" w:rsidRPr="000B5C75" w14:paraId="7D326AB1" w14:textId="77777777" w:rsidTr="00B60712">
        <w:tc>
          <w:tcPr>
            <w:tcW w:w="476" w:type="dxa"/>
          </w:tcPr>
          <w:p w14:paraId="22738A1D" w14:textId="7F8993A2" w:rsidR="00F606E5" w:rsidRPr="000B5C75" w:rsidRDefault="00F606E5"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3.1</w:t>
            </w:r>
          </w:p>
        </w:tc>
        <w:tc>
          <w:tcPr>
            <w:tcW w:w="1646" w:type="dxa"/>
          </w:tcPr>
          <w:p w14:paraId="45862E9C" w14:textId="60977989" w:rsidR="00F606E5" w:rsidRPr="00F8359B" w:rsidRDefault="00F606E5" w:rsidP="0097288C">
            <w:pPr>
              <w:rPr>
                <w:rFonts w:ascii="Times New Roman" w:hAnsi="Times New Roman" w:cs="Times New Roman"/>
                <w:b/>
                <w:bCs/>
                <w:i/>
                <w:sz w:val="20"/>
                <w:szCs w:val="20"/>
                <w:lang w:val="ro-MD"/>
              </w:rPr>
            </w:pPr>
            <w:r w:rsidRPr="00F8359B">
              <w:rPr>
                <w:rFonts w:ascii="Times New Roman" w:hAnsi="Times New Roman" w:cs="Times New Roman"/>
                <w:bCs/>
                <w:sz w:val="20"/>
                <w:szCs w:val="20"/>
                <w:lang w:val="ro-MD"/>
              </w:rPr>
              <w:t>Persoane juridice</w:t>
            </w:r>
          </w:p>
        </w:tc>
        <w:tc>
          <w:tcPr>
            <w:tcW w:w="1134" w:type="dxa"/>
          </w:tcPr>
          <w:p w14:paraId="47B6F9BA" w14:textId="77777777" w:rsidR="00F606E5" w:rsidRPr="004D165E" w:rsidRDefault="00F606E5" w:rsidP="0097288C">
            <w:pPr>
              <w:jc w:val="right"/>
              <w:rPr>
                <w:rFonts w:ascii="Times New Roman" w:hAnsi="Times New Roman" w:cs="Times New Roman"/>
                <w:bCs/>
                <w:sz w:val="20"/>
                <w:szCs w:val="20"/>
                <w:lang w:val="ro-MD"/>
              </w:rPr>
            </w:pPr>
          </w:p>
        </w:tc>
        <w:tc>
          <w:tcPr>
            <w:tcW w:w="992" w:type="dxa"/>
          </w:tcPr>
          <w:p w14:paraId="5197335B" w14:textId="77777777" w:rsidR="00F606E5" w:rsidRPr="0007461A" w:rsidRDefault="00F606E5" w:rsidP="0097288C">
            <w:pPr>
              <w:jc w:val="right"/>
              <w:rPr>
                <w:rFonts w:ascii="Times New Roman" w:hAnsi="Times New Roman" w:cs="Times New Roman"/>
                <w:bCs/>
                <w:sz w:val="20"/>
                <w:szCs w:val="20"/>
                <w:lang w:val="ro-MD"/>
              </w:rPr>
            </w:pPr>
          </w:p>
        </w:tc>
        <w:tc>
          <w:tcPr>
            <w:tcW w:w="1134" w:type="dxa"/>
          </w:tcPr>
          <w:p w14:paraId="3099FB48" w14:textId="77777777" w:rsidR="00F606E5" w:rsidRPr="000B5C75" w:rsidRDefault="00F606E5" w:rsidP="0097288C">
            <w:pPr>
              <w:jc w:val="right"/>
              <w:rPr>
                <w:rFonts w:ascii="Times New Roman" w:hAnsi="Times New Roman" w:cs="Times New Roman"/>
                <w:bCs/>
                <w:sz w:val="20"/>
                <w:szCs w:val="20"/>
                <w:lang w:val="ro-MD"/>
              </w:rPr>
            </w:pPr>
          </w:p>
        </w:tc>
        <w:tc>
          <w:tcPr>
            <w:tcW w:w="992" w:type="dxa"/>
          </w:tcPr>
          <w:p w14:paraId="1E49CF1A" w14:textId="77777777" w:rsidR="00F606E5" w:rsidRPr="000B5C75" w:rsidRDefault="00F606E5" w:rsidP="0097288C">
            <w:pPr>
              <w:jc w:val="right"/>
              <w:rPr>
                <w:rFonts w:ascii="Times New Roman" w:hAnsi="Times New Roman" w:cs="Times New Roman"/>
                <w:bCs/>
                <w:sz w:val="20"/>
                <w:szCs w:val="20"/>
                <w:lang w:val="ro-MD"/>
              </w:rPr>
            </w:pPr>
          </w:p>
        </w:tc>
        <w:tc>
          <w:tcPr>
            <w:tcW w:w="1276" w:type="dxa"/>
          </w:tcPr>
          <w:p w14:paraId="109AD909" w14:textId="77777777" w:rsidR="00F606E5" w:rsidRPr="000B5C75" w:rsidRDefault="00F606E5" w:rsidP="0097288C">
            <w:pPr>
              <w:jc w:val="right"/>
              <w:rPr>
                <w:rFonts w:ascii="Times New Roman" w:hAnsi="Times New Roman" w:cs="Times New Roman"/>
                <w:bCs/>
                <w:sz w:val="20"/>
                <w:szCs w:val="20"/>
                <w:lang w:val="ro-MD"/>
              </w:rPr>
            </w:pPr>
          </w:p>
        </w:tc>
        <w:tc>
          <w:tcPr>
            <w:tcW w:w="992" w:type="dxa"/>
          </w:tcPr>
          <w:p w14:paraId="1F84F7C7" w14:textId="77777777" w:rsidR="00F606E5" w:rsidRPr="000B5C75" w:rsidRDefault="00F606E5" w:rsidP="0097288C">
            <w:pPr>
              <w:jc w:val="right"/>
              <w:rPr>
                <w:rFonts w:ascii="Times New Roman" w:hAnsi="Times New Roman" w:cs="Times New Roman"/>
                <w:bCs/>
                <w:sz w:val="20"/>
                <w:szCs w:val="20"/>
                <w:lang w:val="ro-MD"/>
              </w:rPr>
            </w:pPr>
          </w:p>
        </w:tc>
        <w:tc>
          <w:tcPr>
            <w:tcW w:w="1276" w:type="dxa"/>
          </w:tcPr>
          <w:p w14:paraId="4B224809" w14:textId="77777777" w:rsidR="00F606E5" w:rsidRPr="000B5C75" w:rsidRDefault="00F606E5" w:rsidP="0097288C">
            <w:pPr>
              <w:jc w:val="right"/>
              <w:rPr>
                <w:rFonts w:ascii="Times New Roman" w:hAnsi="Times New Roman" w:cs="Times New Roman"/>
                <w:bCs/>
                <w:sz w:val="20"/>
                <w:szCs w:val="20"/>
                <w:lang w:val="ro-MD"/>
              </w:rPr>
            </w:pPr>
          </w:p>
        </w:tc>
      </w:tr>
      <w:tr w:rsidR="0097288C" w:rsidRPr="000B5C75" w14:paraId="2DC5BD15" w14:textId="77777777" w:rsidTr="00B60712">
        <w:tc>
          <w:tcPr>
            <w:tcW w:w="476" w:type="dxa"/>
          </w:tcPr>
          <w:p w14:paraId="60DCBFCF" w14:textId="05CC0933" w:rsidR="0097288C" w:rsidRPr="000B5C75" w:rsidRDefault="0097288C" w:rsidP="0097288C">
            <w:pPr>
              <w:jc w:val="right"/>
              <w:rPr>
                <w:rFonts w:ascii="Times New Roman" w:hAnsi="Times New Roman" w:cs="Times New Roman"/>
                <w:bCs/>
                <w:sz w:val="20"/>
                <w:szCs w:val="20"/>
                <w:lang w:val="ro-MD"/>
              </w:rPr>
            </w:pPr>
          </w:p>
        </w:tc>
        <w:tc>
          <w:tcPr>
            <w:tcW w:w="1646" w:type="dxa"/>
          </w:tcPr>
          <w:p w14:paraId="0FB74676" w14:textId="22EDF949" w:rsidR="0097288C" w:rsidRPr="00F8359B" w:rsidRDefault="00F606E5" w:rsidP="0097288C">
            <w:pPr>
              <w:rPr>
                <w:rFonts w:ascii="Times New Roman" w:hAnsi="Times New Roman" w:cs="Times New Roman"/>
                <w:bCs/>
                <w:sz w:val="20"/>
                <w:szCs w:val="20"/>
                <w:lang w:val="ro-MD"/>
              </w:rPr>
            </w:pPr>
            <w:r w:rsidRPr="00F8359B">
              <w:rPr>
                <w:rFonts w:ascii="Times New Roman" w:hAnsi="Times New Roman" w:cs="Times New Roman"/>
                <w:bCs/>
                <w:sz w:val="20"/>
                <w:szCs w:val="20"/>
                <w:lang w:val="ro-MD"/>
              </w:rPr>
              <w:t>V</w:t>
            </w:r>
            <w:r w:rsidR="0097288C" w:rsidRPr="00F8359B">
              <w:rPr>
                <w:rFonts w:ascii="Times New Roman" w:hAnsi="Times New Roman" w:cs="Times New Roman"/>
                <w:bCs/>
                <w:sz w:val="20"/>
                <w:szCs w:val="20"/>
                <w:lang w:val="ro-MD"/>
              </w:rPr>
              <w:t>aloarea creanțelor</w:t>
            </w:r>
          </w:p>
        </w:tc>
        <w:tc>
          <w:tcPr>
            <w:tcW w:w="1134" w:type="dxa"/>
          </w:tcPr>
          <w:p w14:paraId="0516E3AE" w14:textId="77777777" w:rsidR="0097288C" w:rsidRPr="004D165E" w:rsidRDefault="0097288C" w:rsidP="0097288C">
            <w:pPr>
              <w:jc w:val="right"/>
              <w:rPr>
                <w:rFonts w:ascii="Times New Roman" w:hAnsi="Times New Roman" w:cs="Times New Roman"/>
                <w:bCs/>
                <w:sz w:val="20"/>
                <w:szCs w:val="20"/>
                <w:lang w:val="ro-MD"/>
              </w:rPr>
            </w:pPr>
            <w:r w:rsidRPr="004D165E">
              <w:rPr>
                <w:rFonts w:ascii="Times New Roman" w:hAnsi="Times New Roman" w:cs="Times New Roman"/>
                <w:bCs/>
                <w:sz w:val="20"/>
                <w:szCs w:val="20"/>
                <w:lang w:val="ro-MD"/>
              </w:rPr>
              <w:t>6,1</w:t>
            </w:r>
          </w:p>
        </w:tc>
        <w:tc>
          <w:tcPr>
            <w:tcW w:w="992" w:type="dxa"/>
          </w:tcPr>
          <w:p w14:paraId="5A293046" w14:textId="77777777" w:rsidR="0097288C" w:rsidRPr="0007461A" w:rsidRDefault="0097288C" w:rsidP="0097288C">
            <w:pPr>
              <w:jc w:val="right"/>
              <w:rPr>
                <w:rFonts w:ascii="Times New Roman" w:hAnsi="Times New Roman" w:cs="Times New Roman"/>
                <w:bCs/>
                <w:sz w:val="20"/>
                <w:szCs w:val="20"/>
                <w:lang w:val="ro-MD"/>
              </w:rPr>
            </w:pPr>
            <w:r w:rsidRPr="0007461A">
              <w:rPr>
                <w:rFonts w:ascii="Times New Roman" w:hAnsi="Times New Roman" w:cs="Times New Roman"/>
                <w:bCs/>
                <w:sz w:val="20"/>
                <w:szCs w:val="20"/>
                <w:lang w:val="ro-MD"/>
              </w:rPr>
              <w:t>2,4</w:t>
            </w:r>
          </w:p>
        </w:tc>
        <w:tc>
          <w:tcPr>
            <w:tcW w:w="1134" w:type="dxa"/>
          </w:tcPr>
          <w:p w14:paraId="792DD1C1"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6,8</w:t>
            </w:r>
          </w:p>
        </w:tc>
        <w:tc>
          <w:tcPr>
            <w:tcW w:w="992" w:type="dxa"/>
          </w:tcPr>
          <w:p w14:paraId="6DD4E1A1"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2,6</w:t>
            </w:r>
          </w:p>
        </w:tc>
        <w:tc>
          <w:tcPr>
            <w:tcW w:w="1276" w:type="dxa"/>
          </w:tcPr>
          <w:p w14:paraId="1AE0DBE5"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+0,7</w:t>
            </w:r>
          </w:p>
        </w:tc>
        <w:tc>
          <w:tcPr>
            <w:tcW w:w="992" w:type="dxa"/>
          </w:tcPr>
          <w:p w14:paraId="3F60A427"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+0,2</w:t>
            </w:r>
          </w:p>
        </w:tc>
        <w:tc>
          <w:tcPr>
            <w:tcW w:w="1276" w:type="dxa"/>
          </w:tcPr>
          <w:p w14:paraId="79863C57"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+11,5</w:t>
            </w:r>
          </w:p>
        </w:tc>
      </w:tr>
      <w:tr w:rsidR="0097288C" w:rsidRPr="000B5C75" w14:paraId="74544A00" w14:textId="77777777" w:rsidTr="00B60712">
        <w:tc>
          <w:tcPr>
            <w:tcW w:w="476" w:type="dxa"/>
          </w:tcPr>
          <w:p w14:paraId="15F3A2A0" w14:textId="77777777" w:rsidR="0097288C" w:rsidRPr="000B5C75" w:rsidRDefault="0097288C" w:rsidP="0097288C">
            <w:pPr>
              <w:jc w:val="right"/>
              <w:rPr>
                <w:rFonts w:ascii="Times New Roman" w:hAnsi="Times New Roman" w:cs="Times New Roman"/>
                <w:bCs/>
                <w:sz w:val="20"/>
                <w:szCs w:val="20"/>
                <w:lang w:val="ro-MD"/>
              </w:rPr>
            </w:pPr>
          </w:p>
        </w:tc>
        <w:tc>
          <w:tcPr>
            <w:tcW w:w="1646" w:type="dxa"/>
          </w:tcPr>
          <w:p w14:paraId="3EB29F5A" w14:textId="77777777" w:rsidR="0097288C" w:rsidRPr="00F8359B" w:rsidRDefault="0097288C" w:rsidP="0097288C">
            <w:pPr>
              <w:rPr>
                <w:rFonts w:ascii="Times New Roman" w:hAnsi="Times New Roman" w:cs="Times New Roman"/>
                <w:bCs/>
                <w:sz w:val="20"/>
                <w:szCs w:val="20"/>
                <w:lang w:val="ro-MD"/>
              </w:rPr>
            </w:pPr>
            <w:r w:rsidRPr="00F8359B">
              <w:rPr>
                <w:rFonts w:ascii="Times New Roman" w:hAnsi="Times New Roman" w:cs="Times New Roman"/>
                <w:bCs/>
                <w:sz w:val="20"/>
                <w:szCs w:val="20"/>
                <w:lang w:val="ro-MD"/>
              </w:rPr>
              <w:t>Nr. debitori</w:t>
            </w:r>
          </w:p>
        </w:tc>
        <w:tc>
          <w:tcPr>
            <w:tcW w:w="1134" w:type="dxa"/>
          </w:tcPr>
          <w:p w14:paraId="6598279E" w14:textId="77777777" w:rsidR="0097288C" w:rsidRPr="004D165E" w:rsidRDefault="0097288C" w:rsidP="0097288C">
            <w:pPr>
              <w:jc w:val="right"/>
              <w:rPr>
                <w:rFonts w:ascii="Times New Roman" w:hAnsi="Times New Roman" w:cs="Times New Roman"/>
                <w:bCs/>
                <w:sz w:val="20"/>
                <w:szCs w:val="20"/>
                <w:lang w:val="ro-MD"/>
              </w:rPr>
            </w:pPr>
            <w:r w:rsidRPr="004D165E">
              <w:rPr>
                <w:rFonts w:ascii="Times New Roman" w:hAnsi="Times New Roman" w:cs="Times New Roman"/>
                <w:bCs/>
                <w:sz w:val="20"/>
                <w:szCs w:val="20"/>
                <w:lang w:val="ro-MD"/>
              </w:rPr>
              <w:t>2,3</w:t>
            </w:r>
          </w:p>
        </w:tc>
        <w:tc>
          <w:tcPr>
            <w:tcW w:w="992" w:type="dxa"/>
          </w:tcPr>
          <w:p w14:paraId="1934D621" w14:textId="77777777" w:rsidR="0097288C" w:rsidRPr="0007461A" w:rsidRDefault="0097288C" w:rsidP="0097288C">
            <w:pPr>
              <w:jc w:val="right"/>
              <w:rPr>
                <w:rFonts w:ascii="Times New Roman" w:hAnsi="Times New Roman" w:cs="Times New Roman"/>
                <w:bCs/>
                <w:sz w:val="20"/>
                <w:szCs w:val="20"/>
                <w:lang w:val="ro-MD"/>
              </w:rPr>
            </w:pPr>
            <w:r w:rsidRPr="0007461A">
              <w:rPr>
                <w:rFonts w:ascii="Times New Roman" w:hAnsi="Times New Roman" w:cs="Times New Roman"/>
                <w:bCs/>
                <w:sz w:val="20"/>
                <w:szCs w:val="20"/>
                <w:lang w:val="ro-MD"/>
              </w:rPr>
              <w:t>0,5</w:t>
            </w:r>
          </w:p>
        </w:tc>
        <w:tc>
          <w:tcPr>
            <w:tcW w:w="1134" w:type="dxa"/>
          </w:tcPr>
          <w:p w14:paraId="1B0781E3"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2,2</w:t>
            </w:r>
          </w:p>
        </w:tc>
        <w:tc>
          <w:tcPr>
            <w:tcW w:w="992" w:type="dxa"/>
          </w:tcPr>
          <w:p w14:paraId="0A0EA966"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0,3</w:t>
            </w:r>
          </w:p>
        </w:tc>
        <w:tc>
          <w:tcPr>
            <w:tcW w:w="1276" w:type="dxa"/>
          </w:tcPr>
          <w:p w14:paraId="6F856FEA"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-0,1</w:t>
            </w:r>
          </w:p>
        </w:tc>
        <w:tc>
          <w:tcPr>
            <w:tcW w:w="992" w:type="dxa"/>
          </w:tcPr>
          <w:p w14:paraId="6D23573F"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-0,2</w:t>
            </w:r>
          </w:p>
        </w:tc>
        <w:tc>
          <w:tcPr>
            <w:tcW w:w="1276" w:type="dxa"/>
          </w:tcPr>
          <w:p w14:paraId="7FD6F3CF"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-4,3</w:t>
            </w:r>
          </w:p>
        </w:tc>
      </w:tr>
      <w:tr w:rsidR="00F606E5" w:rsidRPr="000B5C75" w14:paraId="03F22DA5" w14:textId="77777777" w:rsidTr="00B60712">
        <w:tc>
          <w:tcPr>
            <w:tcW w:w="476" w:type="dxa"/>
          </w:tcPr>
          <w:p w14:paraId="7DD598A5" w14:textId="7B279E26" w:rsidR="00F606E5" w:rsidRPr="000B5C75" w:rsidRDefault="00F606E5"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3.2</w:t>
            </w:r>
          </w:p>
        </w:tc>
        <w:tc>
          <w:tcPr>
            <w:tcW w:w="1646" w:type="dxa"/>
          </w:tcPr>
          <w:p w14:paraId="064DFE5C" w14:textId="3E2AAAEC" w:rsidR="00F606E5" w:rsidRPr="00F8359B" w:rsidRDefault="00F606E5" w:rsidP="0097288C">
            <w:pPr>
              <w:rPr>
                <w:rFonts w:ascii="Times New Roman" w:hAnsi="Times New Roman" w:cs="Times New Roman"/>
                <w:bCs/>
                <w:sz w:val="20"/>
                <w:szCs w:val="20"/>
                <w:lang w:val="ro-MD"/>
              </w:rPr>
            </w:pPr>
            <w:r w:rsidRPr="00F8359B">
              <w:rPr>
                <w:rFonts w:ascii="Times New Roman" w:hAnsi="Times New Roman" w:cs="Times New Roman"/>
                <w:bCs/>
                <w:sz w:val="20"/>
                <w:szCs w:val="20"/>
                <w:lang w:val="ro-MD"/>
              </w:rPr>
              <w:t>Persoane fizice</w:t>
            </w:r>
          </w:p>
        </w:tc>
        <w:tc>
          <w:tcPr>
            <w:tcW w:w="1134" w:type="dxa"/>
          </w:tcPr>
          <w:p w14:paraId="7923D22E" w14:textId="77777777" w:rsidR="00F606E5" w:rsidRPr="004D165E" w:rsidRDefault="00F606E5" w:rsidP="0097288C">
            <w:pPr>
              <w:jc w:val="right"/>
              <w:rPr>
                <w:rFonts w:ascii="Times New Roman" w:hAnsi="Times New Roman" w:cs="Times New Roman"/>
                <w:bCs/>
                <w:sz w:val="20"/>
                <w:szCs w:val="20"/>
                <w:lang w:val="ro-MD"/>
              </w:rPr>
            </w:pPr>
          </w:p>
        </w:tc>
        <w:tc>
          <w:tcPr>
            <w:tcW w:w="992" w:type="dxa"/>
          </w:tcPr>
          <w:p w14:paraId="6E4328D7" w14:textId="77777777" w:rsidR="00F606E5" w:rsidRPr="0007461A" w:rsidRDefault="00F606E5" w:rsidP="0097288C">
            <w:pPr>
              <w:jc w:val="right"/>
              <w:rPr>
                <w:rFonts w:ascii="Times New Roman" w:hAnsi="Times New Roman" w:cs="Times New Roman"/>
                <w:bCs/>
                <w:sz w:val="20"/>
                <w:szCs w:val="20"/>
                <w:lang w:val="ro-MD"/>
              </w:rPr>
            </w:pPr>
          </w:p>
        </w:tc>
        <w:tc>
          <w:tcPr>
            <w:tcW w:w="1134" w:type="dxa"/>
          </w:tcPr>
          <w:p w14:paraId="2182C34F" w14:textId="77777777" w:rsidR="00F606E5" w:rsidRPr="000B5C75" w:rsidRDefault="00F606E5" w:rsidP="0097288C">
            <w:pPr>
              <w:jc w:val="right"/>
              <w:rPr>
                <w:rFonts w:ascii="Times New Roman" w:hAnsi="Times New Roman" w:cs="Times New Roman"/>
                <w:bCs/>
                <w:sz w:val="20"/>
                <w:szCs w:val="20"/>
                <w:lang w:val="ro-MD"/>
              </w:rPr>
            </w:pPr>
          </w:p>
        </w:tc>
        <w:tc>
          <w:tcPr>
            <w:tcW w:w="992" w:type="dxa"/>
          </w:tcPr>
          <w:p w14:paraId="308B6346" w14:textId="77777777" w:rsidR="00F606E5" w:rsidRPr="000B5C75" w:rsidRDefault="00F606E5" w:rsidP="0097288C">
            <w:pPr>
              <w:jc w:val="right"/>
              <w:rPr>
                <w:rFonts w:ascii="Times New Roman" w:hAnsi="Times New Roman" w:cs="Times New Roman"/>
                <w:bCs/>
                <w:sz w:val="20"/>
                <w:szCs w:val="20"/>
                <w:lang w:val="ro-MD"/>
              </w:rPr>
            </w:pPr>
          </w:p>
        </w:tc>
        <w:tc>
          <w:tcPr>
            <w:tcW w:w="1276" w:type="dxa"/>
          </w:tcPr>
          <w:p w14:paraId="6E6C4965" w14:textId="77777777" w:rsidR="00F606E5" w:rsidRPr="000B5C75" w:rsidRDefault="00F606E5" w:rsidP="0097288C">
            <w:pPr>
              <w:jc w:val="right"/>
              <w:rPr>
                <w:rFonts w:ascii="Times New Roman" w:hAnsi="Times New Roman" w:cs="Times New Roman"/>
                <w:bCs/>
                <w:sz w:val="20"/>
                <w:szCs w:val="20"/>
                <w:lang w:val="ro-MD"/>
              </w:rPr>
            </w:pPr>
          </w:p>
        </w:tc>
        <w:tc>
          <w:tcPr>
            <w:tcW w:w="992" w:type="dxa"/>
          </w:tcPr>
          <w:p w14:paraId="4B48A725" w14:textId="77777777" w:rsidR="00F606E5" w:rsidRPr="000B5C75" w:rsidRDefault="00F606E5" w:rsidP="0097288C">
            <w:pPr>
              <w:jc w:val="right"/>
              <w:rPr>
                <w:rFonts w:ascii="Times New Roman" w:hAnsi="Times New Roman" w:cs="Times New Roman"/>
                <w:bCs/>
                <w:sz w:val="20"/>
                <w:szCs w:val="20"/>
                <w:lang w:val="ro-MD"/>
              </w:rPr>
            </w:pPr>
          </w:p>
        </w:tc>
        <w:tc>
          <w:tcPr>
            <w:tcW w:w="1276" w:type="dxa"/>
          </w:tcPr>
          <w:p w14:paraId="3D410F3B" w14:textId="77777777" w:rsidR="00F606E5" w:rsidRPr="000B5C75" w:rsidRDefault="00F606E5" w:rsidP="0097288C">
            <w:pPr>
              <w:jc w:val="right"/>
              <w:rPr>
                <w:rFonts w:ascii="Times New Roman" w:hAnsi="Times New Roman" w:cs="Times New Roman"/>
                <w:bCs/>
                <w:sz w:val="20"/>
                <w:szCs w:val="20"/>
                <w:lang w:val="ro-MD"/>
              </w:rPr>
            </w:pPr>
          </w:p>
        </w:tc>
      </w:tr>
      <w:tr w:rsidR="0097288C" w:rsidRPr="000B5C75" w14:paraId="6BB4D81A" w14:textId="77777777" w:rsidTr="00B60712">
        <w:tc>
          <w:tcPr>
            <w:tcW w:w="476" w:type="dxa"/>
          </w:tcPr>
          <w:p w14:paraId="60A7E14D" w14:textId="5A293D75" w:rsidR="0097288C" w:rsidRPr="000B5C75" w:rsidRDefault="0097288C" w:rsidP="0097288C">
            <w:pPr>
              <w:jc w:val="right"/>
              <w:rPr>
                <w:rFonts w:ascii="Times New Roman" w:hAnsi="Times New Roman" w:cs="Times New Roman"/>
                <w:bCs/>
                <w:sz w:val="20"/>
                <w:szCs w:val="20"/>
                <w:lang w:val="ro-MD"/>
              </w:rPr>
            </w:pPr>
          </w:p>
        </w:tc>
        <w:tc>
          <w:tcPr>
            <w:tcW w:w="1646" w:type="dxa"/>
          </w:tcPr>
          <w:p w14:paraId="237B3831" w14:textId="55342A01" w:rsidR="0097288C" w:rsidRPr="00F8359B" w:rsidRDefault="00F606E5" w:rsidP="0097288C">
            <w:pPr>
              <w:rPr>
                <w:rFonts w:ascii="Times New Roman" w:hAnsi="Times New Roman" w:cs="Times New Roman"/>
                <w:bCs/>
                <w:sz w:val="20"/>
                <w:szCs w:val="20"/>
                <w:lang w:val="ro-MD"/>
              </w:rPr>
            </w:pPr>
            <w:r w:rsidRPr="00F8359B">
              <w:rPr>
                <w:rFonts w:ascii="Times New Roman" w:hAnsi="Times New Roman" w:cs="Times New Roman"/>
                <w:bCs/>
                <w:sz w:val="20"/>
                <w:szCs w:val="20"/>
                <w:lang w:val="ro-MD"/>
              </w:rPr>
              <w:t>V</w:t>
            </w:r>
            <w:r w:rsidR="0097288C" w:rsidRPr="00F8359B">
              <w:rPr>
                <w:rFonts w:ascii="Times New Roman" w:hAnsi="Times New Roman" w:cs="Times New Roman"/>
                <w:bCs/>
                <w:sz w:val="20"/>
                <w:szCs w:val="20"/>
                <w:lang w:val="ro-MD"/>
              </w:rPr>
              <w:t>aloarea creanțelor</w:t>
            </w:r>
          </w:p>
        </w:tc>
        <w:tc>
          <w:tcPr>
            <w:tcW w:w="1134" w:type="dxa"/>
          </w:tcPr>
          <w:p w14:paraId="492774E2" w14:textId="77777777" w:rsidR="0097288C" w:rsidRPr="004D165E" w:rsidRDefault="0097288C" w:rsidP="0097288C">
            <w:pPr>
              <w:jc w:val="right"/>
              <w:rPr>
                <w:rFonts w:ascii="Times New Roman" w:hAnsi="Times New Roman" w:cs="Times New Roman"/>
                <w:bCs/>
                <w:sz w:val="20"/>
                <w:szCs w:val="20"/>
                <w:lang w:val="ro-MD"/>
              </w:rPr>
            </w:pPr>
            <w:r w:rsidRPr="004D165E">
              <w:rPr>
                <w:rFonts w:ascii="Times New Roman" w:hAnsi="Times New Roman" w:cs="Times New Roman"/>
                <w:bCs/>
                <w:sz w:val="20"/>
                <w:szCs w:val="20"/>
                <w:lang w:val="ro-MD"/>
              </w:rPr>
              <w:t>19,4</w:t>
            </w:r>
          </w:p>
        </w:tc>
        <w:tc>
          <w:tcPr>
            <w:tcW w:w="992" w:type="dxa"/>
          </w:tcPr>
          <w:p w14:paraId="09BBEE14" w14:textId="77777777" w:rsidR="0097288C" w:rsidRPr="0007461A" w:rsidRDefault="0097288C" w:rsidP="0097288C">
            <w:pPr>
              <w:jc w:val="right"/>
              <w:rPr>
                <w:rFonts w:ascii="Times New Roman" w:hAnsi="Times New Roman" w:cs="Times New Roman"/>
                <w:bCs/>
                <w:sz w:val="20"/>
                <w:szCs w:val="20"/>
                <w:lang w:val="ro-MD"/>
              </w:rPr>
            </w:pPr>
            <w:r w:rsidRPr="0007461A">
              <w:rPr>
                <w:rFonts w:ascii="Times New Roman" w:hAnsi="Times New Roman" w:cs="Times New Roman"/>
                <w:bCs/>
                <w:sz w:val="20"/>
                <w:szCs w:val="20"/>
                <w:lang w:val="ro-MD"/>
              </w:rPr>
              <w:t>4,6</w:t>
            </w:r>
          </w:p>
        </w:tc>
        <w:tc>
          <w:tcPr>
            <w:tcW w:w="1134" w:type="dxa"/>
          </w:tcPr>
          <w:p w14:paraId="09A91EEE"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25,8</w:t>
            </w:r>
          </w:p>
        </w:tc>
        <w:tc>
          <w:tcPr>
            <w:tcW w:w="992" w:type="dxa"/>
          </w:tcPr>
          <w:p w14:paraId="381443A3"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9,5</w:t>
            </w:r>
          </w:p>
        </w:tc>
        <w:tc>
          <w:tcPr>
            <w:tcW w:w="1276" w:type="dxa"/>
          </w:tcPr>
          <w:p w14:paraId="7C73A060"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+6,4</w:t>
            </w:r>
          </w:p>
        </w:tc>
        <w:tc>
          <w:tcPr>
            <w:tcW w:w="992" w:type="dxa"/>
          </w:tcPr>
          <w:p w14:paraId="7ADC6CBF"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+4,9</w:t>
            </w:r>
          </w:p>
        </w:tc>
        <w:tc>
          <w:tcPr>
            <w:tcW w:w="1276" w:type="dxa"/>
          </w:tcPr>
          <w:p w14:paraId="7544CE8C"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+33,0</w:t>
            </w:r>
          </w:p>
        </w:tc>
      </w:tr>
      <w:tr w:rsidR="0097288C" w:rsidRPr="000B5C75" w14:paraId="5ED29B3F" w14:textId="77777777" w:rsidTr="00B60712">
        <w:tc>
          <w:tcPr>
            <w:tcW w:w="476" w:type="dxa"/>
          </w:tcPr>
          <w:p w14:paraId="13D35868" w14:textId="77777777" w:rsidR="0097288C" w:rsidRPr="000B5C75" w:rsidRDefault="0097288C" w:rsidP="0097288C">
            <w:pPr>
              <w:jc w:val="right"/>
              <w:rPr>
                <w:rFonts w:ascii="Times New Roman" w:hAnsi="Times New Roman" w:cs="Times New Roman"/>
                <w:bCs/>
                <w:sz w:val="20"/>
                <w:szCs w:val="20"/>
                <w:lang w:val="ro-MD"/>
              </w:rPr>
            </w:pPr>
          </w:p>
        </w:tc>
        <w:tc>
          <w:tcPr>
            <w:tcW w:w="1646" w:type="dxa"/>
          </w:tcPr>
          <w:p w14:paraId="2DF3441B" w14:textId="77777777" w:rsidR="0097288C" w:rsidRPr="00F8359B" w:rsidRDefault="0097288C" w:rsidP="0097288C">
            <w:pPr>
              <w:rPr>
                <w:rFonts w:ascii="Times New Roman" w:hAnsi="Times New Roman" w:cs="Times New Roman"/>
                <w:bCs/>
                <w:sz w:val="20"/>
                <w:szCs w:val="20"/>
                <w:lang w:val="ro-MD"/>
              </w:rPr>
            </w:pPr>
            <w:r w:rsidRPr="00F8359B">
              <w:rPr>
                <w:rFonts w:ascii="Times New Roman" w:hAnsi="Times New Roman" w:cs="Times New Roman"/>
                <w:bCs/>
                <w:sz w:val="20"/>
                <w:szCs w:val="20"/>
                <w:lang w:val="ro-MD"/>
              </w:rPr>
              <w:t>Nr. debitori</w:t>
            </w:r>
          </w:p>
        </w:tc>
        <w:tc>
          <w:tcPr>
            <w:tcW w:w="1134" w:type="dxa"/>
          </w:tcPr>
          <w:p w14:paraId="68888DBB" w14:textId="77777777" w:rsidR="0097288C" w:rsidRPr="004D165E" w:rsidRDefault="0097288C" w:rsidP="0097288C">
            <w:pPr>
              <w:jc w:val="right"/>
              <w:rPr>
                <w:rFonts w:ascii="Times New Roman" w:hAnsi="Times New Roman" w:cs="Times New Roman"/>
                <w:bCs/>
                <w:sz w:val="20"/>
                <w:szCs w:val="20"/>
                <w:lang w:val="ro-MD"/>
              </w:rPr>
            </w:pPr>
            <w:r w:rsidRPr="004D165E">
              <w:rPr>
                <w:rFonts w:ascii="Times New Roman" w:hAnsi="Times New Roman" w:cs="Times New Roman"/>
                <w:bCs/>
                <w:sz w:val="20"/>
                <w:szCs w:val="20"/>
                <w:lang w:val="ro-MD"/>
              </w:rPr>
              <w:t>20,4</w:t>
            </w:r>
          </w:p>
        </w:tc>
        <w:tc>
          <w:tcPr>
            <w:tcW w:w="992" w:type="dxa"/>
          </w:tcPr>
          <w:p w14:paraId="59B23B8A" w14:textId="77777777" w:rsidR="0097288C" w:rsidRPr="0007461A" w:rsidRDefault="0097288C" w:rsidP="0097288C">
            <w:pPr>
              <w:jc w:val="right"/>
              <w:rPr>
                <w:rFonts w:ascii="Times New Roman" w:hAnsi="Times New Roman" w:cs="Times New Roman"/>
                <w:bCs/>
                <w:sz w:val="20"/>
                <w:szCs w:val="20"/>
                <w:lang w:val="ro-MD"/>
              </w:rPr>
            </w:pPr>
            <w:r w:rsidRPr="0007461A">
              <w:rPr>
                <w:rFonts w:ascii="Times New Roman" w:hAnsi="Times New Roman" w:cs="Times New Roman"/>
                <w:bCs/>
                <w:sz w:val="20"/>
                <w:szCs w:val="20"/>
                <w:lang w:val="ro-MD"/>
              </w:rPr>
              <w:t>3,9</w:t>
            </w:r>
          </w:p>
        </w:tc>
        <w:tc>
          <w:tcPr>
            <w:tcW w:w="1134" w:type="dxa"/>
          </w:tcPr>
          <w:p w14:paraId="25A2F999"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21,1</w:t>
            </w:r>
          </w:p>
        </w:tc>
        <w:tc>
          <w:tcPr>
            <w:tcW w:w="992" w:type="dxa"/>
          </w:tcPr>
          <w:p w14:paraId="784E1B99"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3,5</w:t>
            </w:r>
          </w:p>
        </w:tc>
        <w:tc>
          <w:tcPr>
            <w:tcW w:w="1276" w:type="dxa"/>
          </w:tcPr>
          <w:p w14:paraId="6785C58D"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+0,7</w:t>
            </w:r>
          </w:p>
        </w:tc>
        <w:tc>
          <w:tcPr>
            <w:tcW w:w="992" w:type="dxa"/>
          </w:tcPr>
          <w:p w14:paraId="11F88D90"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-0,4</w:t>
            </w:r>
          </w:p>
        </w:tc>
        <w:tc>
          <w:tcPr>
            <w:tcW w:w="1276" w:type="dxa"/>
          </w:tcPr>
          <w:p w14:paraId="075B90E7"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+3,4</w:t>
            </w:r>
          </w:p>
        </w:tc>
      </w:tr>
      <w:tr w:rsidR="0097288C" w:rsidRPr="000B5C75" w14:paraId="5B54C5C8" w14:textId="77777777" w:rsidTr="00B60712">
        <w:tc>
          <w:tcPr>
            <w:tcW w:w="476" w:type="dxa"/>
          </w:tcPr>
          <w:p w14:paraId="509ABBF8" w14:textId="77777777" w:rsidR="0097288C" w:rsidRPr="000B5C75" w:rsidRDefault="0097288C" w:rsidP="0097288C">
            <w:pPr>
              <w:jc w:val="right"/>
              <w:rPr>
                <w:rFonts w:ascii="Times New Roman" w:hAnsi="Times New Roman" w:cs="Times New Roman"/>
                <w:bCs/>
                <w:sz w:val="20"/>
                <w:szCs w:val="20"/>
                <w:lang w:val="ro-MD"/>
              </w:rPr>
            </w:pPr>
          </w:p>
        </w:tc>
        <w:tc>
          <w:tcPr>
            <w:tcW w:w="1646" w:type="dxa"/>
          </w:tcPr>
          <w:p w14:paraId="5B29EB24" w14:textId="204388F4" w:rsidR="0097288C" w:rsidRPr="00BA7826" w:rsidRDefault="0097288C" w:rsidP="00F606E5">
            <w:pPr>
              <w:rPr>
                <w:rFonts w:ascii="Times New Roman" w:hAnsi="Times New Roman" w:cs="Times New Roman"/>
                <w:bCs/>
                <w:sz w:val="20"/>
                <w:szCs w:val="20"/>
                <w:lang w:val="ro-MD"/>
              </w:rPr>
            </w:pPr>
            <w:r w:rsidRPr="00F8359B">
              <w:rPr>
                <w:rFonts w:ascii="Times New Roman" w:hAnsi="Times New Roman" w:cs="Times New Roman"/>
                <w:bCs/>
                <w:sz w:val="20"/>
                <w:szCs w:val="20"/>
                <w:lang w:val="ro-MD"/>
              </w:rPr>
              <w:t xml:space="preserve">În total </w:t>
            </w:r>
            <w:r w:rsidR="00F606E5" w:rsidRPr="00F8359B">
              <w:rPr>
                <w:rFonts w:ascii="Times New Roman" w:hAnsi="Times New Roman" w:cs="Times New Roman"/>
                <w:bCs/>
                <w:sz w:val="20"/>
                <w:szCs w:val="20"/>
                <w:lang w:val="ro-MD"/>
              </w:rPr>
              <w:t>valoarea creanțelor</w:t>
            </w:r>
            <w:r w:rsidR="00F606E5" w:rsidRPr="00BA7826">
              <w:rPr>
                <w:rFonts w:ascii="Times New Roman" w:hAnsi="Times New Roman" w:cs="Times New Roman"/>
                <w:bCs/>
                <w:sz w:val="20"/>
                <w:szCs w:val="20"/>
                <w:lang w:val="ro-MD"/>
              </w:rPr>
              <w:t xml:space="preserve"> </w:t>
            </w:r>
          </w:p>
        </w:tc>
        <w:tc>
          <w:tcPr>
            <w:tcW w:w="1134" w:type="dxa"/>
          </w:tcPr>
          <w:p w14:paraId="722E99F1" w14:textId="77777777" w:rsidR="0097288C" w:rsidRPr="000B5C75" w:rsidRDefault="0097288C" w:rsidP="0097288C">
            <w:pPr>
              <w:jc w:val="right"/>
              <w:rPr>
                <w:rFonts w:ascii="Times New Roman" w:hAnsi="Times New Roman" w:cs="Times New Roman"/>
                <w:bCs/>
                <w:sz w:val="20"/>
                <w:szCs w:val="20"/>
                <w:lang w:val="ro-MD"/>
              </w:rPr>
            </w:pPr>
            <w:r w:rsidRPr="000B5C75">
              <w:rPr>
                <w:rFonts w:ascii="Times New Roman" w:hAnsi="Times New Roman" w:cs="Times New Roman"/>
                <w:bCs/>
                <w:sz w:val="20"/>
                <w:szCs w:val="20"/>
                <w:lang w:val="ro-MD"/>
              </w:rPr>
              <w:t>162,8</w:t>
            </w:r>
          </w:p>
        </w:tc>
        <w:tc>
          <w:tcPr>
            <w:tcW w:w="992" w:type="dxa"/>
          </w:tcPr>
          <w:p w14:paraId="00D4B8E7" w14:textId="77777777" w:rsidR="0097288C" w:rsidRPr="00F8359B" w:rsidRDefault="0097288C" w:rsidP="0097288C">
            <w:pPr>
              <w:jc w:val="right"/>
              <w:rPr>
                <w:rFonts w:ascii="Times New Roman" w:hAnsi="Times New Roman" w:cs="Times New Roman"/>
                <w:bCs/>
                <w:sz w:val="20"/>
                <w:szCs w:val="20"/>
                <w:lang w:val="ro-MD"/>
              </w:rPr>
            </w:pPr>
            <w:r w:rsidRPr="00F8359B">
              <w:rPr>
                <w:rFonts w:ascii="Times New Roman" w:hAnsi="Times New Roman" w:cs="Times New Roman"/>
                <w:bCs/>
                <w:sz w:val="20"/>
                <w:szCs w:val="20"/>
                <w:lang w:val="ro-MD"/>
              </w:rPr>
              <w:t>56,6</w:t>
            </w:r>
          </w:p>
        </w:tc>
        <w:tc>
          <w:tcPr>
            <w:tcW w:w="1134" w:type="dxa"/>
          </w:tcPr>
          <w:p w14:paraId="7BC61D41" w14:textId="77777777" w:rsidR="0097288C" w:rsidRPr="004D165E" w:rsidRDefault="0097288C" w:rsidP="0097288C">
            <w:pPr>
              <w:jc w:val="right"/>
              <w:rPr>
                <w:rFonts w:ascii="Times New Roman" w:hAnsi="Times New Roman" w:cs="Times New Roman"/>
                <w:bCs/>
                <w:sz w:val="20"/>
                <w:szCs w:val="20"/>
                <w:lang w:val="ro-MD"/>
              </w:rPr>
            </w:pPr>
            <w:r w:rsidRPr="004D165E">
              <w:rPr>
                <w:rFonts w:ascii="Times New Roman" w:hAnsi="Times New Roman" w:cs="Times New Roman"/>
                <w:bCs/>
                <w:sz w:val="20"/>
                <w:szCs w:val="20"/>
                <w:lang w:val="ro-MD"/>
              </w:rPr>
              <w:t>155,4</w:t>
            </w:r>
          </w:p>
        </w:tc>
        <w:tc>
          <w:tcPr>
            <w:tcW w:w="992" w:type="dxa"/>
          </w:tcPr>
          <w:p w14:paraId="7A5D2E50" w14:textId="77F9C9A5" w:rsidR="0097288C" w:rsidRPr="00BA7826" w:rsidRDefault="005003D3" w:rsidP="0097288C">
            <w:pPr>
              <w:jc w:val="right"/>
              <w:rPr>
                <w:rFonts w:ascii="Times New Roman" w:hAnsi="Times New Roman" w:cs="Times New Roman"/>
                <w:bCs/>
                <w:sz w:val="20"/>
                <w:szCs w:val="20"/>
                <w:lang w:val="ro-MD"/>
              </w:rPr>
            </w:pPr>
            <w:r w:rsidRPr="00BA7826">
              <w:rPr>
                <w:rFonts w:ascii="Times New Roman" w:hAnsi="Times New Roman" w:cs="Times New Roman"/>
                <w:bCs/>
                <w:sz w:val="20"/>
                <w:szCs w:val="20"/>
                <w:lang w:val="ro-MD"/>
              </w:rPr>
              <w:t>61,0</w:t>
            </w:r>
          </w:p>
        </w:tc>
        <w:tc>
          <w:tcPr>
            <w:tcW w:w="1276" w:type="dxa"/>
          </w:tcPr>
          <w:p w14:paraId="63C6A76D" w14:textId="3610C135" w:rsidR="0097288C" w:rsidRPr="00BA7826" w:rsidRDefault="005003D3" w:rsidP="0097288C">
            <w:pPr>
              <w:jc w:val="right"/>
              <w:rPr>
                <w:rFonts w:ascii="Times New Roman" w:hAnsi="Times New Roman" w:cs="Times New Roman"/>
                <w:bCs/>
                <w:sz w:val="20"/>
                <w:szCs w:val="20"/>
                <w:lang w:val="ro-MD"/>
              </w:rPr>
            </w:pPr>
            <w:r w:rsidRPr="00BA7826">
              <w:rPr>
                <w:rFonts w:ascii="Times New Roman" w:hAnsi="Times New Roman" w:cs="Times New Roman"/>
                <w:bCs/>
                <w:sz w:val="20"/>
                <w:szCs w:val="20"/>
                <w:lang w:val="ro-MD"/>
              </w:rPr>
              <w:t>-7,4</w:t>
            </w:r>
          </w:p>
        </w:tc>
        <w:tc>
          <w:tcPr>
            <w:tcW w:w="992" w:type="dxa"/>
          </w:tcPr>
          <w:p w14:paraId="5711DDE2" w14:textId="2E550A03" w:rsidR="0097288C" w:rsidRPr="00BA7826" w:rsidRDefault="005003D3" w:rsidP="0097288C">
            <w:pPr>
              <w:jc w:val="right"/>
              <w:rPr>
                <w:rFonts w:ascii="Times New Roman" w:hAnsi="Times New Roman" w:cs="Times New Roman"/>
                <w:bCs/>
                <w:sz w:val="20"/>
                <w:szCs w:val="20"/>
                <w:lang w:val="ro-MD"/>
              </w:rPr>
            </w:pPr>
            <w:r w:rsidRPr="00BA7826">
              <w:rPr>
                <w:rFonts w:ascii="Times New Roman" w:hAnsi="Times New Roman" w:cs="Times New Roman"/>
                <w:bCs/>
                <w:sz w:val="20"/>
                <w:szCs w:val="20"/>
                <w:lang w:val="ro-MD"/>
              </w:rPr>
              <w:t>+4,4</w:t>
            </w:r>
          </w:p>
        </w:tc>
        <w:tc>
          <w:tcPr>
            <w:tcW w:w="1276" w:type="dxa"/>
          </w:tcPr>
          <w:p w14:paraId="637A0669" w14:textId="14BE9783" w:rsidR="0097288C" w:rsidRPr="00BA7826" w:rsidRDefault="005003D3" w:rsidP="0097288C">
            <w:pPr>
              <w:jc w:val="right"/>
              <w:rPr>
                <w:rFonts w:ascii="Times New Roman" w:hAnsi="Times New Roman" w:cs="Times New Roman"/>
                <w:bCs/>
                <w:sz w:val="20"/>
                <w:szCs w:val="20"/>
                <w:lang w:val="ro-MD"/>
              </w:rPr>
            </w:pPr>
            <w:r w:rsidRPr="00BA7826">
              <w:rPr>
                <w:rFonts w:ascii="Times New Roman" w:hAnsi="Times New Roman" w:cs="Times New Roman"/>
                <w:bCs/>
                <w:sz w:val="20"/>
                <w:szCs w:val="20"/>
                <w:lang w:val="ro-MD"/>
              </w:rPr>
              <w:t>-4,5</w:t>
            </w:r>
          </w:p>
        </w:tc>
      </w:tr>
    </w:tbl>
    <w:p w14:paraId="5E34691D" w14:textId="12FBBD7C" w:rsidR="00B60712" w:rsidRPr="00F8359B" w:rsidRDefault="00B60712" w:rsidP="00B60712">
      <w:pPr>
        <w:spacing w:before="60" w:after="0"/>
        <w:rPr>
          <w:rFonts w:ascii="Times New Roman" w:hAnsi="Times New Roman" w:cs="Times New Roman"/>
          <w:bCs/>
          <w:sz w:val="24"/>
          <w:szCs w:val="24"/>
          <w:lang w:val="ro-MD"/>
        </w:rPr>
      </w:pPr>
      <w:r w:rsidRPr="000B5C75">
        <w:rPr>
          <w:rFonts w:ascii="Times New Roman" w:hAnsi="Times New Roman" w:cs="Times New Roman"/>
          <w:b/>
          <w:i/>
          <w:sz w:val="20"/>
          <w:szCs w:val="20"/>
          <w:lang w:val="ro-MD"/>
        </w:rPr>
        <w:t xml:space="preserve">Sursa: </w:t>
      </w:r>
      <w:r w:rsidRPr="000B5C75">
        <w:rPr>
          <w:rFonts w:ascii="Times New Roman" w:hAnsi="Times New Roman" w:cs="Times New Roman"/>
          <w:i/>
          <w:sz w:val="20"/>
          <w:szCs w:val="20"/>
          <w:lang w:val="ro-MD"/>
        </w:rPr>
        <w:t>tabe</w:t>
      </w:r>
      <w:r w:rsidR="00BA7826">
        <w:rPr>
          <w:rFonts w:ascii="Times New Roman" w:hAnsi="Times New Roman" w:cs="Times New Roman"/>
          <w:i/>
          <w:sz w:val="20"/>
          <w:szCs w:val="20"/>
          <w:lang w:val="ro-MD"/>
        </w:rPr>
        <w:t>l</w:t>
      </w:r>
      <w:r w:rsidRPr="000B5C75">
        <w:rPr>
          <w:rFonts w:ascii="Times New Roman" w:hAnsi="Times New Roman" w:cs="Times New Roman"/>
          <w:i/>
          <w:sz w:val="20"/>
          <w:szCs w:val="20"/>
          <w:lang w:val="ro-MD"/>
        </w:rPr>
        <w:t xml:space="preserve"> realizat de către echipa de audit în baza Rapoartelor privind sumele debitoare pentru serviciile de comunicații el</w:t>
      </w:r>
      <w:r w:rsidRPr="00F8359B">
        <w:rPr>
          <w:rFonts w:ascii="Times New Roman" w:hAnsi="Times New Roman" w:cs="Times New Roman"/>
          <w:i/>
          <w:sz w:val="20"/>
          <w:szCs w:val="20"/>
          <w:lang w:val="ro-MD"/>
        </w:rPr>
        <w:t>ectronice pe anul 2020 și anul 2022</w:t>
      </w:r>
      <w:r w:rsidR="00F87B51">
        <w:rPr>
          <w:rFonts w:ascii="Times New Roman" w:hAnsi="Times New Roman" w:cs="Times New Roman"/>
          <w:i/>
          <w:sz w:val="20"/>
          <w:szCs w:val="20"/>
          <w:lang w:val="ro-MD"/>
        </w:rPr>
        <w:t>,</w:t>
      </w:r>
      <w:r w:rsidRPr="00F8359B">
        <w:rPr>
          <w:rFonts w:ascii="Times New Roman" w:hAnsi="Times New Roman" w:cs="Times New Roman"/>
          <w:i/>
          <w:sz w:val="20"/>
          <w:szCs w:val="20"/>
          <w:lang w:val="ro-MD"/>
        </w:rPr>
        <w:t xml:space="preserve"> prezentate de către </w:t>
      </w:r>
      <w:r w:rsidR="00454EB2">
        <w:rPr>
          <w:rFonts w:ascii="Times New Roman" w:hAnsi="Times New Roman" w:cs="Times New Roman"/>
          <w:i/>
          <w:sz w:val="20"/>
          <w:szCs w:val="20"/>
          <w:lang w:val="ro-MD"/>
        </w:rPr>
        <w:t>S.A. „Moldtelecom”</w:t>
      </w:r>
    </w:p>
    <w:p w14:paraId="1BB1671D" w14:textId="77777777" w:rsidR="00B60712" w:rsidRPr="004D165E" w:rsidRDefault="00B60712" w:rsidP="00B60712">
      <w:pPr>
        <w:autoSpaceDE w:val="0"/>
        <w:autoSpaceDN w:val="0"/>
        <w:adjustRightInd w:val="0"/>
        <w:spacing w:after="0"/>
        <w:ind w:firstLine="720"/>
        <w:jc w:val="right"/>
        <w:rPr>
          <w:rFonts w:asciiTheme="majorHAnsi" w:hAnsiTheme="majorHAnsi" w:cstheme="majorHAnsi"/>
          <w:b/>
          <w:bCs/>
          <w:sz w:val="24"/>
          <w:lang w:val="ro-MD"/>
        </w:rPr>
      </w:pPr>
    </w:p>
    <w:p w14:paraId="7FCD7463" w14:textId="77777777" w:rsidR="00B60712" w:rsidRPr="00FA42B6" w:rsidRDefault="00B60712" w:rsidP="00BA0D21">
      <w:pPr>
        <w:pStyle w:val="41"/>
        <w:jc w:val="right"/>
        <w:rPr>
          <w:bCs/>
          <w:lang w:val="ro-MD"/>
        </w:rPr>
      </w:pPr>
      <w:bookmarkStart w:id="114" w:name="_Toc157501847"/>
      <w:r w:rsidRPr="0007461A">
        <w:rPr>
          <w:lang w:val="ro-MD"/>
        </w:rPr>
        <w:t>Tabelul nr.6</w:t>
      </w:r>
      <w:bookmarkEnd w:id="114"/>
    </w:p>
    <w:p w14:paraId="07F6E44B" w14:textId="713E8133" w:rsidR="00B60712" w:rsidRPr="000B5C75" w:rsidRDefault="00B60712" w:rsidP="00BA0D21">
      <w:pPr>
        <w:pStyle w:val="41"/>
        <w:jc w:val="right"/>
        <w:rPr>
          <w:lang w:val="ro-MD"/>
        </w:rPr>
      </w:pPr>
      <w:bookmarkStart w:id="115" w:name="_Toc157501848"/>
      <w:r w:rsidRPr="000B5C75">
        <w:rPr>
          <w:lang w:val="ro-MD"/>
        </w:rPr>
        <w:t>Informații cu privire la împrumuturile existente și scopul de acordare a acestora</w:t>
      </w:r>
      <w:bookmarkEnd w:id="115"/>
    </w:p>
    <w:p w14:paraId="25A0BB22" w14:textId="245F6E53" w:rsidR="00B60712" w:rsidRPr="00F8359B" w:rsidRDefault="00F8359B" w:rsidP="00B60712">
      <w:pPr>
        <w:spacing w:after="0"/>
        <w:jc w:val="right"/>
        <w:rPr>
          <w:rFonts w:ascii="Times New Roman" w:hAnsi="Times New Roman" w:cs="Times New Roman"/>
          <w:sz w:val="24"/>
          <w:szCs w:val="24"/>
          <w:lang w:val="ro-MD" w:eastAsia="ru-RU"/>
        </w:rPr>
      </w:pPr>
      <w:r>
        <w:rPr>
          <w:rFonts w:ascii="Times New Roman" w:hAnsi="Times New Roman" w:cs="Times New Roman"/>
          <w:sz w:val="24"/>
          <w:szCs w:val="24"/>
          <w:lang w:val="ro-MD" w:eastAsia="ru-RU"/>
        </w:rPr>
        <w:t>(</w:t>
      </w:r>
      <w:r w:rsidR="00B60712" w:rsidRPr="00F8359B">
        <w:rPr>
          <w:rFonts w:ascii="Times New Roman" w:hAnsi="Times New Roman" w:cs="Times New Roman"/>
          <w:sz w:val="24"/>
          <w:szCs w:val="24"/>
          <w:lang w:val="ro-MD" w:eastAsia="ru-RU"/>
        </w:rPr>
        <w:t>mil.lei</w:t>
      </w:r>
      <w:r>
        <w:rPr>
          <w:rFonts w:ascii="Times New Roman" w:hAnsi="Times New Roman" w:cs="Times New Roman"/>
          <w:sz w:val="24"/>
          <w:szCs w:val="24"/>
          <w:lang w:val="ro-MD" w:eastAsia="ru-RU"/>
        </w:rPr>
        <w:t>)</w:t>
      </w:r>
    </w:p>
    <w:tbl>
      <w:tblPr>
        <w:tblW w:w="9493" w:type="dxa"/>
        <w:tblLook w:val="04A0" w:firstRow="1" w:lastRow="0" w:firstColumn="1" w:lastColumn="0" w:noHBand="0" w:noVBand="1"/>
      </w:tblPr>
      <w:tblGrid>
        <w:gridCol w:w="1685"/>
        <w:gridCol w:w="1116"/>
        <w:gridCol w:w="3184"/>
        <w:gridCol w:w="1276"/>
        <w:gridCol w:w="1116"/>
        <w:gridCol w:w="1116"/>
      </w:tblGrid>
      <w:tr w:rsidR="00B60712" w:rsidRPr="000B5C75" w14:paraId="027F086E" w14:textId="77777777" w:rsidTr="00B60712">
        <w:trPr>
          <w:trHeight w:val="624"/>
        </w:trPr>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7CF6F" w14:textId="4ADA0BC2" w:rsidR="00B60712" w:rsidRPr="004D165E" w:rsidRDefault="00582247" w:rsidP="00582247">
            <w:pPr>
              <w:spacing w:after="0" w:line="240" w:lineRule="auto"/>
              <w:jc w:val="center"/>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Date despre c</w:t>
            </w:r>
            <w:r w:rsidR="00B60712" w:rsidRPr="004D165E">
              <w:rPr>
                <w:rFonts w:ascii="Times New Roman" w:eastAsia="Times New Roman" w:hAnsi="Times New Roman" w:cs="Times New Roman"/>
                <w:bCs/>
                <w:sz w:val="20"/>
                <w:szCs w:val="20"/>
                <w:lang w:val="ro-MD"/>
              </w:rPr>
              <w:t>ontract</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521DA51F" w14:textId="77777777" w:rsidR="00B60712" w:rsidRPr="00582247" w:rsidRDefault="00B60712" w:rsidP="00B60712">
            <w:pPr>
              <w:spacing w:after="0" w:line="240" w:lineRule="auto"/>
              <w:rPr>
                <w:rFonts w:ascii="Times New Roman" w:eastAsia="Times New Roman" w:hAnsi="Times New Roman" w:cs="Times New Roman"/>
                <w:bCs/>
                <w:sz w:val="20"/>
                <w:szCs w:val="20"/>
                <w:lang w:val="ro-MD"/>
              </w:rPr>
            </w:pPr>
            <w:r w:rsidRPr="00582247">
              <w:rPr>
                <w:rFonts w:ascii="Times New Roman" w:eastAsia="Times New Roman" w:hAnsi="Times New Roman" w:cs="Times New Roman"/>
                <w:bCs/>
                <w:sz w:val="20"/>
                <w:szCs w:val="20"/>
                <w:lang w:val="ro-MD"/>
              </w:rPr>
              <w:t>Data</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56548142" w14:textId="77777777" w:rsidR="00B60712" w:rsidRPr="0007461A" w:rsidRDefault="00B60712" w:rsidP="00B60712">
            <w:pPr>
              <w:spacing w:after="0" w:line="240" w:lineRule="auto"/>
              <w:jc w:val="center"/>
              <w:rPr>
                <w:rFonts w:ascii="Times New Roman" w:eastAsia="Times New Roman" w:hAnsi="Times New Roman" w:cs="Times New Roman"/>
                <w:bCs/>
                <w:sz w:val="20"/>
                <w:szCs w:val="20"/>
                <w:lang w:val="ro-MD"/>
              </w:rPr>
            </w:pPr>
            <w:r w:rsidRPr="0007461A">
              <w:rPr>
                <w:rFonts w:ascii="Times New Roman" w:eastAsia="Times New Roman" w:hAnsi="Times New Roman" w:cs="Times New Roman"/>
                <w:bCs/>
                <w:sz w:val="20"/>
                <w:szCs w:val="20"/>
                <w:lang w:val="ro-MD"/>
              </w:rPr>
              <w:t>Scopul acordării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EFA981" w14:textId="77777777" w:rsidR="00B60712" w:rsidRPr="000B5C75" w:rsidRDefault="00B60712" w:rsidP="00B60712">
            <w:pPr>
              <w:spacing w:after="0" w:line="240" w:lineRule="auto"/>
              <w:jc w:val="center"/>
              <w:rPr>
                <w:rFonts w:ascii="Times New Roman" w:eastAsia="Times New Roman" w:hAnsi="Times New Roman" w:cs="Times New Roman"/>
                <w:bCs/>
                <w:sz w:val="20"/>
                <w:szCs w:val="20"/>
                <w:lang w:val="ro-MD"/>
              </w:rPr>
            </w:pPr>
            <w:r w:rsidRPr="000B5C75">
              <w:rPr>
                <w:rFonts w:ascii="Times New Roman" w:eastAsia="Times New Roman" w:hAnsi="Times New Roman" w:cs="Times New Roman"/>
                <w:bCs/>
                <w:sz w:val="20"/>
                <w:szCs w:val="20"/>
                <w:lang w:val="ro-MD"/>
              </w:rPr>
              <w:t>La situația din 31.12.2020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3F467C40" w14:textId="77777777" w:rsidR="00B60712" w:rsidRPr="000B5C75" w:rsidRDefault="00B60712" w:rsidP="00B60712">
            <w:pPr>
              <w:spacing w:after="0" w:line="240" w:lineRule="auto"/>
              <w:jc w:val="center"/>
              <w:rPr>
                <w:rFonts w:ascii="Times New Roman" w:eastAsia="Times New Roman" w:hAnsi="Times New Roman" w:cs="Times New Roman"/>
                <w:bCs/>
                <w:sz w:val="20"/>
                <w:szCs w:val="20"/>
                <w:lang w:val="ro-MD"/>
              </w:rPr>
            </w:pPr>
            <w:r w:rsidRPr="000B5C75">
              <w:rPr>
                <w:rFonts w:ascii="Times New Roman" w:eastAsia="Times New Roman" w:hAnsi="Times New Roman" w:cs="Times New Roman"/>
                <w:bCs/>
                <w:sz w:val="20"/>
                <w:szCs w:val="20"/>
                <w:lang w:val="ro-MD"/>
              </w:rPr>
              <w:t>La situația din 31.12.2021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E197A8C" w14:textId="77777777" w:rsidR="00B60712" w:rsidRPr="000B5C75" w:rsidRDefault="00B60712" w:rsidP="00B60712">
            <w:pPr>
              <w:spacing w:after="0" w:line="240" w:lineRule="auto"/>
              <w:jc w:val="center"/>
              <w:rPr>
                <w:rFonts w:ascii="Times New Roman" w:eastAsia="Times New Roman" w:hAnsi="Times New Roman" w:cs="Times New Roman"/>
                <w:bCs/>
                <w:sz w:val="20"/>
                <w:szCs w:val="20"/>
                <w:lang w:val="ro-MD"/>
              </w:rPr>
            </w:pPr>
            <w:r w:rsidRPr="000B5C75">
              <w:rPr>
                <w:rFonts w:ascii="Times New Roman" w:eastAsia="Times New Roman" w:hAnsi="Times New Roman" w:cs="Times New Roman"/>
                <w:bCs/>
                <w:sz w:val="20"/>
                <w:szCs w:val="20"/>
                <w:lang w:val="ro-MD"/>
              </w:rPr>
              <w:t>La situația din 31.12.2022</w:t>
            </w:r>
          </w:p>
        </w:tc>
      </w:tr>
      <w:tr w:rsidR="00B60712" w:rsidRPr="000B5C75" w14:paraId="0C65F4E0" w14:textId="77777777" w:rsidTr="00B60712">
        <w:trPr>
          <w:trHeight w:val="792"/>
        </w:trPr>
        <w:tc>
          <w:tcPr>
            <w:tcW w:w="1692" w:type="dxa"/>
            <w:tcBorders>
              <w:top w:val="nil"/>
              <w:left w:val="single" w:sz="4" w:space="0" w:color="auto"/>
              <w:bottom w:val="single" w:sz="4" w:space="0" w:color="auto"/>
              <w:right w:val="single" w:sz="4" w:space="0" w:color="auto"/>
            </w:tcBorders>
            <w:shd w:val="clear" w:color="auto" w:fill="auto"/>
            <w:hideMark/>
          </w:tcPr>
          <w:p w14:paraId="5E7326F2" w14:textId="2A01F189" w:rsidR="00B60712" w:rsidRPr="000B5C75" w:rsidRDefault="00B60712" w:rsidP="00F87B51">
            <w:pPr>
              <w:spacing w:after="0" w:line="240" w:lineRule="auto"/>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xml:space="preserve">Contract de </w:t>
            </w:r>
            <w:r w:rsidR="00F87B51">
              <w:rPr>
                <w:rFonts w:ascii="Times New Roman" w:eastAsia="Times New Roman" w:hAnsi="Times New Roman" w:cs="Times New Roman"/>
                <w:sz w:val="20"/>
                <w:szCs w:val="20"/>
                <w:lang w:val="ro-MD"/>
              </w:rPr>
              <w:t>c</w:t>
            </w:r>
            <w:r w:rsidRPr="000B5C75">
              <w:rPr>
                <w:rFonts w:ascii="Times New Roman" w:eastAsia="Times New Roman" w:hAnsi="Times New Roman" w:cs="Times New Roman"/>
                <w:sz w:val="20"/>
                <w:szCs w:val="20"/>
                <w:lang w:val="ro-MD"/>
              </w:rPr>
              <w:t>redit nr</w:t>
            </w:r>
            <w:r w:rsidR="00F87B51">
              <w:rPr>
                <w:rFonts w:ascii="Times New Roman" w:eastAsia="Times New Roman" w:hAnsi="Times New Roman" w:cs="Times New Roman"/>
                <w:sz w:val="20"/>
                <w:szCs w:val="20"/>
                <w:lang w:val="ro-MD"/>
              </w:rPr>
              <w:t>.</w:t>
            </w:r>
            <w:r w:rsidRPr="000B5C75">
              <w:rPr>
                <w:rFonts w:ascii="Times New Roman" w:eastAsia="Times New Roman" w:hAnsi="Times New Roman" w:cs="Times New Roman"/>
                <w:sz w:val="20"/>
                <w:szCs w:val="20"/>
                <w:lang w:val="ro-MD"/>
              </w:rPr>
              <w:t xml:space="preserve"> 19 (2018)</w:t>
            </w:r>
          </w:p>
        </w:tc>
        <w:tc>
          <w:tcPr>
            <w:tcW w:w="1116" w:type="dxa"/>
            <w:tcBorders>
              <w:top w:val="nil"/>
              <w:left w:val="nil"/>
              <w:bottom w:val="single" w:sz="4" w:space="0" w:color="auto"/>
              <w:right w:val="single" w:sz="4" w:space="0" w:color="auto"/>
            </w:tcBorders>
            <w:shd w:val="clear" w:color="auto" w:fill="auto"/>
            <w:hideMark/>
          </w:tcPr>
          <w:p w14:paraId="02A9FA98"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19.11.2018</w:t>
            </w:r>
          </w:p>
        </w:tc>
        <w:tc>
          <w:tcPr>
            <w:tcW w:w="3300" w:type="dxa"/>
            <w:tcBorders>
              <w:top w:val="single" w:sz="4" w:space="0" w:color="auto"/>
              <w:left w:val="nil"/>
              <w:bottom w:val="single" w:sz="4" w:space="0" w:color="auto"/>
              <w:right w:val="single" w:sz="4" w:space="0" w:color="auto"/>
            </w:tcBorders>
            <w:shd w:val="clear" w:color="auto" w:fill="auto"/>
            <w:hideMark/>
          </w:tcPr>
          <w:p w14:paraId="4DFF5A2E" w14:textId="77777777" w:rsidR="00B60712" w:rsidRPr="0007461A"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 xml:space="preserve">Completarea mijloacelor circulante (inclusiv achitarea salariilor, impozitelor, mărfii, serviciilor </w:t>
            </w:r>
            <w:r w:rsidRPr="0007461A">
              <w:rPr>
                <w:rFonts w:ascii="Times New Roman" w:eastAsia="Times New Roman" w:hAnsi="Times New Roman" w:cs="Times New Roman"/>
                <w:color w:val="000000"/>
                <w:sz w:val="20"/>
                <w:szCs w:val="20"/>
                <w:lang w:val="ro-MD"/>
              </w:rPr>
              <w:t>antreprenorilor pentru construcția rețelelor etc.)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833830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52,9</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14:paraId="4B37B9F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33E5A7D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0,0</w:t>
            </w:r>
          </w:p>
        </w:tc>
      </w:tr>
      <w:tr w:rsidR="00B60712" w:rsidRPr="000B5C75" w14:paraId="2BF835EB" w14:textId="77777777" w:rsidTr="00B60712">
        <w:trPr>
          <w:trHeight w:val="264"/>
        </w:trPr>
        <w:tc>
          <w:tcPr>
            <w:tcW w:w="1692" w:type="dxa"/>
            <w:tcBorders>
              <w:top w:val="nil"/>
              <w:left w:val="single" w:sz="4" w:space="0" w:color="auto"/>
              <w:bottom w:val="single" w:sz="4" w:space="0" w:color="auto"/>
              <w:right w:val="single" w:sz="4" w:space="0" w:color="auto"/>
            </w:tcBorders>
            <w:shd w:val="clear" w:color="auto" w:fill="auto"/>
            <w:hideMark/>
          </w:tcPr>
          <w:p w14:paraId="3E6FE734" w14:textId="3757E3E1" w:rsidR="00B60712" w:rsidRPr="000B5C75" w:rsidRDefault="00B60712" w:rsidP="00F87B51">
            <w:pPr>
              <w:spacing w:after="0" w:line="240" w:lineRule="auto"/>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xml:space="preserve">Credit </w:t>
            </w:r>
            <w:r w:rsidR="00F87B51">
              <w:rPr>
                <w:rFonts w:ascii="Times New Roman" w:eastAsia="Times New Roman" w:hAnsi="Times New Roman" w:cs="Times New Roman"/>
                <w:sz w:val="20"/>
                <w:szCs w:val="20"/>
                <w:lang w:val="ro-MD"/>
              </w:rPr>
              <w:t>r</w:t>
            </w:r>
            <w:r w:rsidRPr="000B5C75">
              <w:rPr>
                <w:rFonts w:ascii="Times New Roman" w:eastAsia="Times New Roman" w:hAnsi="Times New Roman" w:cs="Times New Roman"/>
                <w:sz w:val="20"/>
                <w:szCs w:val="20"/>
                <w:lang w:val="ro-MD"/>
              </w:rPr>
              <w:t>evolving nr. C19 0288</w:t>
            </w:r>
          </w:p>
        </w:tc>
        <w:tc>
          <w:tcPr>
            <w:tcW w:w="1116" w:type="dxa"/>
            <w:tcBorders>
              <w:top w:val="nil"/>
              <w:left w:val="nil"/>
              <w:bottom w:val="single" w:sz="4" w:space="0" w:color="auto"/>
              <w:right w:val="single" w:sz="4" w:space="0" w:color="auto"/>
            </w:tcBorders>
            <w:shd w:val="clear" w:color="auto" w:fill="auto"/>
            <w:hideMark/>
          </w:tcPr>
          <w:p w14:paraId="660587B6"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01.07.2019</w:t>
            </w:r>
          </w:p>
        </w:tc>
        <w:tc>
          <w:tcPr>
            <w:tcW w:w="3300" w:type="dxa"/>
            <w:tcBorders>
              <w:top w:val="single" w:sz="4" w:space="0" w:color="auto"/>
              <w:left w:val="nil"/>
              <w:bottom w:val="single" w:sz="4" w:space="0" w:color="auto"/>
              <w:right w:val="single" w:sz="4" w:space="0" w:color="auto"/>
            </w:tcBorders>
            <w:shd w:val="clear" w:color="auto" w:fill="auto"/>
            <w:hideMark/>
          </w:tcPr>
          <w:p w14:paraId="7D343871"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Finanțarea activității curente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7663365"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81,9</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14:paraId="06CE9CB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3F5E9EA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0,0</w:t>
            </w:r>
          </w:p>
        </w:tc>
      </w:tr>
      <w:tr w:rsidR="00B60712" w:rsidRPr="000B5C75" w14:paraId="4E4ED564" w14:textId="77777777" w:rsidTr="00B60712">
        <w:trPr>
          <w:trHeight w:val="1056"/>
        </w:trPr>
        <w:tc>
          <w:tcPr>
            <w:tcW w:w="1692" w:type="dxa"/>
            <w:tcBorders>
              <w:top w:val="nil"/>
              <w:left w:val="single" w:sz="4" w:space="0" w:color="auto"/>
              <w:bottom w:val="single" w:sz="4" w:space="0" w:color="auto"/>
              <w:right w:val="single" w:sz="4" w:space="0" w:color="auto"/>
            </w:tcBorders>
            <w:shd w:val="clear" w:color="auto" w:fill="auto"/>
            <w:hideMark/>
          </w:tcPr>
          <w:p w14:paraId="6C395162" w14:textId="6E1953D4" w:rsidR="00B60712" w:rsidRPr="000B5C75" w:rsidRDefault="00B60712" w:rsidP="00F87B51">
            <w:pPr>
              <w:spacing w:after="0" w:line="240" w:lineRule="auto"/>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xml:space="preserve">Contract de </w:t>
            </w:r>
            <w:r w:rsidR="00F87B51">
              <w:rPr>
                <w:rFonts w:ascii="Times New Roman" w:eastAsia="Times New Roman" w:hAnsi="Times New Roman" w:cs="Times New Roman"/>
                <w:sz w:val="20"/>
                <w:szCs w:val="20"/>
                <w:lang w:val="ro-MD"/>
              </w:rPr>
              <w:t>c</w:t>
            </w:r>
            <w:r w:rsidRPr="000B5C75">
              <w:rPr>
                <w:rFonts w:ascii="Times New Roman" w:eastAsia="Times New Roman" w:hAnsi="Times New Roman" w:cs="Times New Roman"/>
                <w:sz w:val="20"/>
                <w:szCs w:val="20"/>
                <w:lang w:val="ro-MD"/>
              </w:rPr>
              <w:t>redit nr. 12587</w:t>
            </w:r>
          </w:p>
        </w:tc>
        <w:tc>
          <w:tcPr>
            <w:tcW w:w="1116" w:type="dxa"/>
            <w:tcBorders>
              <w:top w:val="nil"/>
              <w:left w:val="nil"/>
              <w:bottom w:val="single" w:sz="4" w:space="0" w:color="auto"/>
              <w:right w:val="single" w:sz="4" w:space="0" w:color="auto"/>
            </w:tcBorders>
            <w:shd w:val="clear" w:color="auto" w:fill="auto"/>
            <w:hideMark/>
          </w:tcPr>
          <w:p w14:paraId="6DF414B6"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08.10.2019</w:t>
            </w:r>
          </w:p>
        </w:tc>
        <w:tc>
          <w:tcPr>
            <w:tcW w:w="3300" w:type="dxa"/>
            <w:tcBorders>
              <w:top w:val="single" w:sz="4" w:space="0" w:color="auto"/>
              <w:left w:val="nil"/>
              <w:bottom w:val="single" w:sz="4" w:space="0" w:color="auto"/>
              <w:right w:val="single" w:sz="4" w:space="0" w:color="auto"/>
            </w:tcBorders>
            <w:shd w:val="clear" w:color="auto" w:fill="auto"/>
            <w:hideMark/>
          </w:tcPr>
          <w:p w14:paraId="47CB6A8D"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Completarea mijloacelor circulante, inclusiv achitarea cu furnizorii de echipamente și servicii, achitarea cu antreprenorii pentru construcția rețelelor, achitarea impozitelor, achitarea plăților salariale.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1C3745E"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37,3</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14:paraId="22542F7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12AE931F"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0,0</w:t>
            </w:r>
          </w:p>
        </w:tc>
      </w:tr>
      <w:tr w:rsidR="00B60712" w:rsidRPr="000B5C75" w14:paraId="14028749" w14:textId="77777777" w:rsidTr="00B60712">
        <w:trPr>
          <w:trHeight w:val="416"/>
        </w:trPr>
        <w:tc>
          <w:tcPr>
            <w:tcW w:w="1692" w:type="dxa"/>
            <w:tcBorders>
              <w:top w:val="nil"/>
              <w:left w:val="single" w:sz="4" w:space="0" w:color="auto"/>
              <w:bottom w:val="single" w:sz="4" w:space="0" w:color="auto"/>
              <w:right w:val="single" w:sz="4" w:space="0" w:color="auto"/>
            </w:tcBorders>
            <w:shd w:val="clear" w:color="auto" w:fill="auto"/>
            <w:hideMark/>
          </w:tcPr>
          <w:p w14:paraId="415D41F5"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Contract de credit nr. 120/19-1</w:t>
            </w:r>
          </w:p>
          <w:p w14:paraId="31B82BAC" w14:textId="77777777" w:rsidR="00B60712" w:rsidRPr="00F8359B" w:rsidRDefault="00B60712" w:rsidP="00B60712">
            <w:pPr>
              <w:spacing w:after="0" w:line="240" w:lineRule="auto"/>
              <w:rPr>
                <w:rFonts w:ascii="Times New Roman" w:eastAsia="Times New Roman" w:hAnsi="Times New Roman" w:cs="Times New Roman"/>
                <w:sz w:val="20"/>
                <w:szCs w:val="20"/>
                <w:lang w:val="ro-MD"/>
              </w:rPr>
            </w:pPr>
          </w:p>
        </w:tc>
        <w:tc>
          <w:tcPr>
            <w:tcW w:w="1116" w:type="dxa"/>
            <w:tcBorders>
              <w:top w:val="nil"/>
              <w:left w:val="nil"/>
              <w:bottom w:val="single" w:sz="4" w:space="0" w:color="auto"/>
              <w:right w:val="single" w:sz="4" w:space="0" w:color="auto"/>
            </w:tcBorders>
            <w:shd w:val="clear" w:color="auto" w:fill="auto"/>
            <w:hideMark/>
          </w:tcPr>
          <w:p w14:paraId="01702CE5" w14:textId="77777777" w:rsidR="00B60712" w:rsidRPr="004D165E" w:rsidRDefault="00B60712" w:rsidP="00B60712">
            <w:pPr>
              <w:spacing w:after="0" w:line="240" w:lineRule="auto"/>
              <w:jc w:val="right"/>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10.12.2019</w:t>
            </w:r>
          </w:p>
        </w:tc>
        <w:tc>
          <w:tcPr>
            <w:tcW w:w="3300" w:type="dxa"/>
            <w:tcBorders>
              <w:top w:val="single" w:sz="4" w:space="0" w:color="auto"/>
              <w:left w:val="nil"/>
              <w:bottom w:val="single" w:sz="4" w:space="0" w:color="auto"/>
              <w:right w:val="single" w:sz="4" w:space="0" w:color="auto"/>
            </w:tcBorders>
            <w:shd w:val="clear" w:color="auto" w:fill="auto"/>
            <w:hideMark/>
          </w:tcPr>
          <w:p w14:paraId="477704A3" w14:textId="77777777" w:rsidR="00B60712" w:rsidRPr="0007461A" w:rsidRDefault="00B60712" w:rsidP="00B60712">
            <w:pPr>
              <w:spacing w:after="0" w:line="240" w:lineRule="auto"/>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Completarea mijloacelor circulante (inclusiv achitarea salariilor, impozitelor, mărfii, serviciilor antreprenorilor pentru construcția rețelelor etc.)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BF9CAF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14,3</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14:paraId="78EB49C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757B3DE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0,0</w:t>
            </w:r>
          </w:p>
        </w:tc>
      </w:tr>
      <w:tr w:rsidR="00B60712" w:rsidRPr="000B5C75" w14:paraId="0B06519F" w14:textId="77777777" w:rsidTr="00B60712">
        <w:trPr>
          <w:trHeight w:val="1056"/>
        </w:trPr>
        <w:tc>
          <w:tcPr>
            <w:tcW w:w="1692" w:type="dxa"/>
            <w:tcBorders>
              <w:top w:val="nil"/>
              <w:left w:val="single" w:sz="4" w:space="0" w:color="auto"/>
              <w:bottom w:val="single" w:sz="4" w:space="0" w:color="auto"/>
              <w:right w:val="single" w:sz="4" w:space="0" w:color="auto"/>
            </w:tcBorders>
            <w:shd w:val="clear" w:color="auto" w:fill="auto"/>
            <w:hideMark/>
          </w:tcPr>
          <w:p w14:paraId="400CB032"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Linie de Credit nr. 22364</w:t>
            </w:r>
          </w:p>
        </w:tc>
        <w:tc>
          <w:tcPr>
            <w:tcW w:w="1116" w:type="dxa"/>
            <w:tcBorders>
              <w:top w:val="nil"/>
              <w:left w:val="nil"/>
              <w:bottom w:val="single" w:sz="4" w:space="0" w:color="auto"/>
              <w:right w:val="single" w:sz="4" w:space="0" w:color="auto"/>
            </w:tcBorders>
            <w:shd w:val="clear" w:color="auto" w:fill="auto"/>
            <w:hideMark/>
          </w:tcPr>
          <w:p w14:paraId="41D03C3D"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12.12.2019</w:t>
            </w:r>
          </w:p>
        </w:tc>
        <w:tc>
          <w:tcPr>
            <w:tcW w:w="3300" w:type="dxa"/>
            <w:tcBorders>
              <w:top w:val="single" w:sz="4" w:space="0" w:color="auto"/>
              <w:left w:val="nil"/>
              <w:bottom w:val="single" w:sz="4" w:space="0" w:color="auto"/>
              <w:right w:val="single" w:sz="4" w:space="0" w:color="auto"/>
            </w:tcBorders>
            <w:shd w:val="clear" w:color="auto" w:fill="auto"/>
            <w:hideMark/>
          </w:tcPr>
          <w:p w14:paraId="6CA3D456" w14:textId="77777777" w:rsidR="00B60712" w:rsidRPr="0007461A"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 xml:space="preserve">Completarea mijloacelor circulante, inclusiv achitarea cu furnizorii de echipamente, servicii, achitarea cu </w:t>
            </w:r>
            <w:r w:rsidRPr="0007461A">
              <w:rPr>
                <w:rFonts w:ascii="Times New Roman" w:eastAsia="Times New Roman" w:hAnsi="Times New Roman" w:cs="Times New Roman"/>
                <w:color w:val="000000"/>
                <w:sz w:val="20"/>
                <w:szCs w:val="20"/>
                <w:lang w:val="ro-MD"/>
              </w:rPr>
              <w:t>antreprenorii pentru construcția rețelelor, achitarea impozitelor, achitarea plăților salariale.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415E1D3"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31,2</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14:paraId="36853BC9"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30536995"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0,0</w:t>
            </w:r>
          </w:p>
        </w:tc>
      </w:tr>
      <w:tr w:rsidR="00B60712" w:rsidRPr="000B5C75" w14:paraId="21F55B36" w14:textId="77777777" w:rsidTr="00B60712">
        <w:trPr>
          <w:trHeight w:val="792"/>
        </w:trPr>
        <w:tc>
          <w:tcPr>
            <w:tcW w:w="1692" w:type="dxa"/>
            <w:tcBorders>
              <w:top w:val="nil"/>
              <w:left w:val="single" w:sz="4" w:space="0" w:color="auto"/>
              <w:bottom w:val="single" w:sz="4" w:space="0" w:color="auto"/>
              <w:right w:val="single" w:sz="4" w:space="0" w:color="auto"/>
            </w:tcBorders>
            <w:shd w:val="clear" w:color="auto" w:fill="auto"/>
            <w:hideMark/>
          </w:tcPr>
          <w:p w14:paraId="0C760819"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Contract de credit nr 120/19-2</w:t>
            </w:r>
          </w:p>
        </w:tc>
        <w:tc>
          <w:tcPr>
            <w:tcW w:w="1116" w:type="dxa"/>
            <w:tcBorders>
              <w:top w:val="nil"/>
              <w:left w:val="nil"/>
              <w:bottom w:val="single" w:sz="4" w:space="0" w:color="auto"/>
              <w:right w:val="single" w:sz="4" w:space="0" w:color="auto"/>
            </w:tcBorders>
            <w:shd w:val="clear" w:color="auto" w:fill="auto"/>
            <w:hideMark/>
          </w:tcPr>
          <w:p w14:paraId="27215790"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15.05.2020</w:t>
            </w:r>
          </w:p>
        </w:tc>
        <w:tc>
          <w:tcPr>
            <w:tcW w:w="3300" w:type="dxa"/>
            <w:tcBorders>
              <w:top w:val="single" w:sz="4" w:space="0" w:color="auto"/>
              <w:left w:val="nil"/>
              <w:bottom w:val="single" w:sz="4" w:space="0" w:color="auto"/>
              <w:right w:val="single" w:sz="4" w:space="0" w:color="auto"/>
            </w:tcBorders>
            <w:shd w:val="clear" w:color="auto" w:fill="auto"/>
            <w:hideMark/>
          </w:tcPr>
          <w:p w14:paraId="4528F6CB" w14:textId="77777777" w:rsidR="00B60712" w:rsidRPr="0007461A"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Completarea mijloacelor circulante (inclusiv achitarea salariilor, impozitelor, mărfii, serviciilor ant</w:t>
            </w:r>
            <w:r w:rsidRPr="0007461A">
              <w:rPr>
                <w:rFonts w:ascii="Times New Roman" w:eastAsia="Times New Roman" w:hAnsi="Times New Roman" w:cs="Times New Roman"/>
                <w:color w:val="000000"/>
                <w:sz w:val="20"/>
                <w:szCs w:val="20"/>
                <w:lang w:val="ro-MD"/>
              </w:rPr>
              <w:t>reprenorilor pentru construcția rețelelor etc.)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F90AE86"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35,7</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14:paraId="7C843047"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9,5</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763D1FA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0,0</w:t>
            </w:r>
          </w:p>
        </w:tc>
      </w:tr>
      <w:tr w:rsidR="00B60712" w:rsidRPr="000B5C75" w14:paraId="46BAF556" w14:textId="77777777" w:rsidTr="00B60712">
        <w:trPr>
          <w:trHeight w:val="528"/>
        </w:trPr>
        <w:tc>
          <w:tcPr>
            <w:tcW w:w="1692" w:type="dxa"/>
            <w:tcBorders>
              <w:top w:val="nil"/>
              <w:left w:val="single" w:sz="4" w:space="0" w:color="auto"/>
              <w:bottom w:val="single" w:sz="4" w:space="0" w:color="auto"/>
              <w:right w:val="single" w:sz="4" w:space="0" w:color="auto"/>
            </w:tcBorders>
            <w:shd w:val="clear" w:color="auto" w:fill="auto"/>
            <w:hideMark/>
          </w:tcPr>
          <w:p w14:paraId="5CB8E9FA"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xml:space="preserve">Contract-cadru de creditare a pers.jurid.nr.45 </w:t>
            </w:r>
          </w:p>
        </w:tc>
        <w:tc>
          <w:tcPr>
            <w:tcW w:w="1116" w:type="dxa"/>
            <w:tcBorders>
              <w:top w:val="nil"/>
              <w:left w:val="nil"/>
              <w:bottom w:val="single" w:sz="4" w:space="0" w:color="auto"/>
              <w:right w:val="single" w:sz="4" w:space="0" w:color="auto"/>
            </w:tcBorders>
            <w:shd w:val="clear" w:color="auto" w:fill="auto"/>
            <w:hideMark/>
          </w:tcPr>
          <w:p w14:paraId="3CF500F9"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03.06.2020</w:t>
            </w:r>
          </w:p>
        </w:tc>
        <w:tc>
          <w:tcPr>
            <w:tcW w:w="3300" w:type="dxa"/>
            <w:tcBorders>
              <w:top w:val="single" w:sz="4" w:space="0" w:color="auto"/>
              <w:left w:val="nil"/>
              <w:bottom w:val="single" w:sz="4" w:space="0" w:color="auto"/>
              <w:right w:val="single" w:sz="4" w:space="0" w:color="auto"/>
            </w:tcBorders>
            <w:shd w:val="clear" w:color="auto" w:fill="auto"/>
            <w:hideMark/>
          </w:tcPr>
          <w:p w14:paraId="1E33328A"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Finanțarea activității curente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D26A90F"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60,0</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14:paraId="3F305E85"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3DA6E56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0,0</w:t>
            </w:r>
          </w:p>
        </w:tc>
      </w:tr>
      <w:tr w:rsidR="00B60712" w:rsidRPr="000B5C75" w14:paraId="0E6B453D" w14:textId="77777777" w:rsidTr="00B60712">
        <w:trPr>
          <w:trHeight w:val="528"/>
        </w:trPr>
        <w:tc>
          <w:tcPr>
            <w:tcW w:w="1692" w:type="dxa"/>
            <w:tcBorders>
              <w:top w:val="nil"/>
              <w:left w:val="single" w:sz="4" w:space="0" w:color="auto"/>
              <w:bottom w:val="single" w:sz="4" w:space="0" w:color="auto"/>
              <w:right w:val="single" w:sz="4" w:space="0" w:color="auto"/>
            </w:tcBorders>
            <w:shd w:val="clear" w:color="auto" w:fill="auto"/>
            <w:hideMark/>
          </w:tcPr>
          <w:p w14:paraId="0D62AD13"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Contract de credit nr. LG 56545557100</w:t>
            </w:r>
          </w:p>
        </w:tc>
        <w:tc>
          <w:tcPr>
            <w:tcW w:w="1116" w:type="dxa"/>
            <w:tcBorders>
              <w:top w:val="nil"/>
              <w:left w:val="nil"/>
              <w:bottom w:val="single" w:sz="4" w:space="0" w:color="auto"/>
              <w:right w:val="single" w:sz="4" w:space="0" w:color="auto"/>
            </w:tcBorders>
            <w:shd w:val="clear" w:color="auto" w:fill="auto"/>
            <w:hideMark/>
          </w:tcPr>
          <w:p w14:paraId="1D967AA9"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06.02.2020</w:t>
            </w:r>
          </w:p>
        </w:tc>
        <w:tc>
          <w:tcPr>
            <w:tcW w:w="3300" w:type="dxa"/>
            <w:tcBorders>
              <w:top w:val="single" w:sz="4" w:space="0" w:color="auto"/>
              <w:left w:val="nil"/>
              <w:bottom w:val="single" w:sz="4" w:space="0" w:color="auto"/>
              <w:right w:val="single" w:sz="4" w:space="0" w:color="auto"/>
            </w:tcBorders>
            <w:shd w:val="clear" w:color="auto" w:fill="auto"/>
            <w:hideMark/>
          </w:tcPr>
          <w:p w14:paraId="30EC672F" w14:textId="77777777" w:rsidR="00B60712" w:rsidRPr="00582247"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Finanțarea activității operaționale a De</w:t>
            </w:r>
            <w:r w:rsidRPr="00582247">
              <w:rPr>
                <w:rFonts w:ascii="Times New Roman" w:eastAsia="Times New Roman" w:hAnsi="Times New Roman" w:cs="Times New Roman"/>
                <w:color w:val="000000"/>
                <w:sz w:val="20"/>
                <w:szCs w:val="20"/>
                <w:lang w:val="ro-MD"/>
              </w:rPr>
              <w:t>bitorului conform contractelor prezentate și acceptate de Bancă</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83F3BFB"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0,0</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14:paraId="2CECF815"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19F606B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0,0</w:t>
            </w:r>
          </w:p>
        </w:tc>
      </w:tr>
      <w:tr w:rsidR="00B60712" w:rsidRPr="000B5C75" w14:paraId="219887F7" w14:textId="77777777" w:rsidTr="00B60712">
        <w:trPr>
          <w:trHeight w:val="528"/>
        </w:trPr>
        <w:tc>
          <w:tcPr>
            <w:tcW w:w="1692" w:type="dxa"/>
            <w:tcBorders>
              <w:top w:val="nil"/>
              <w:left w:val="single" w:sz="4" w:space="0" w:color="auto"/>
              <w:bottom w:val="single" w:sz="4" w:space="0" w:color="auto"/>
              <w:right w:val="single" w:sz="4" w:space="0" w:color="auto"/>
            </w:tcBorders>
            <w:shd w:val="clear" w:color="auto" w:fill="auto"/>
            <w:hideMark/>
          </w:tcPr>
          <w:p w14:paraId="444BEA96"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Credit nr. LG61104967100</w:t>
            </w:r>
          </w:p>
        </w:tc>
        <w:tc>
          <w:tcPr>
            <w:tcW w:w="1116" w:type="dxa"/>
            <w:tcBorders>
              <w:top w:val="nil"/>
              <w:left w:val="nil"/>
              <w:bottom w:val="single" w:sz="4" w:space="0" w:color="auto"/>
              <w:right w:val="single" w:sz="4" w:space="0" w:color="auto"/>
            </w:tcBorders>
            <w:shd w:val="clear" w:color="auto" w:fill="auto"/>
            <w:hideMark/>
          </w:tcPr>
          <w:p w14:paraId="2F734387"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02.07.2020</w:t>
            </w:r>
          </w:p>
        </w:tc>
        <w:tc>
          <w:tcPr>
            <w:tcW w:w="3300" w:type="dxa"/>
            <w:tcBorders>
              <w:top w:val="single" w:sz="4" w:space="0" w:color="auto"/>
              <w:left w:val="nil"/>
              <w:bottom w:val="single" w:sz="4" w:space="0" w:color="auto"/>
              <w:right w:val="single" w:sz="4" w:space="0" w:color="auto"/>
            </w:tcBorders>
            <w:shd w:val="clear" w:color="auto" w:fill="auto"/>
            <w:hideMark/>
          </w:tcPr>
          <w:p w14:paraId="73F24D02"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Finanțarea activității operaționale a Debitorului conform contractelor prezentate și acceptate de Bancă</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181440F"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100,0</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14:paraId="471CB08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32AC9338"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0,0</w:t>
            </w:r>
          </w:p>
        </w:tc>
      </w:tr>
      <w:tr w:rsidR="00B60712" w:rsidRPr="000B5C75" w14:paraId="01AEA2A0" w14:textId="77777777" w:rsidTr="00B60712">
        <w:trPr>
          <w:trHeight w:val="264"/>
        </w:trPr>
        <w:tc>
          <w:tcPr>
            <w:tcW w:w="1692" w:type="dxa"/>
            <w:tcBorders>
              <w:top w:val="nil"/>
              <w:left w:val="single" w:sz="4" w:space="0" w:color="auto"/>
              <w:bottom w:val="single" w:sz="4" w:space="0" w:color="auto"/>
              <w:right w:val="single" w:sz="4" w:space="0" w:color="auto"/>
            </w:tcBorders>
            <w:shd w:val="clear" w:color="auto" w:fill="auto"/>
            <w:hideMark/>
          </w:tcPr>
          <w:p w14:paraId="73A4C02E"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Contract de credit C20 0506</w:t>
            </w:r>
          </w:p>
        </w:tc>
        <w:tc>
          <w:tcPr>
            <w:tcW w:w="1116" w:type="dxa"/>
            <w:tcBorders>
              <w:top w:val="nil"/>
              <w:left w:val="nil"/>
              <w:bottom w:val="single" w:sz="4" w:space="0" w:color="auto"/>
              <w:right w:val="single" w:sz="4" w:space="0" w:color="auto"/>
            </w:tcBorders>
            <w:shd w:val="clear" w:color="auto" w:fill="auto"/>
            <w:hideMark/>
          </w:tcPr>
          <w:p w14:paraId="126DA06C"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10.09.2020</w:t>
            </w:r>
          </w:p>
        </w:tc>
        <w:tc>
          <w:tcPr>
            <w:tcW w:w="3300" w:type="dxa"/>
            <w:tcBorders>
              <w:top w:val="single" w:sz="4" w:space="0" w:color="auto"/>
              <w:left w:val="nil"/>
              <w:bottom w:val="single" w:sz="4" w:space="0" w:color="auto"/>
              <w:right w:val="single" w:sz="4" w:space="0" w:color="auto"/>
            </w:tcBorders>
            <w:shd w:val="clear" w:color="auto" w:fill="auto"/>
            <w:hideMark/>
          </w:tcPr>
          <w:p w14:paraId="12AFFE84"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Finanțarea activității operaționale curente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4C3D909"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41,3</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14:paraId="6869E1E5"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112,5</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410BEDC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0,0</w:t>
            </w:r>
          </w:p>
        </w:tc>
      </w:tr>
      <w:tr w:rsidR="00B60712" w:rsidRPr="000B5C75" w14:paraId="4BE9D62B" w14:textId="77777777" w:rsidTr="00B60712">
        <w:trPr>
          <w:trHeight w:val="1320"/>
        </w:trPr>
        <w:tc>
          <w:tcPr>
            <w:tcW w:w="1692" w:type="dxa"/>
            <w:tcBorders>
              <w:top w:val="nil"/>
              <w:left w:val="single" w:sz="4" w:space="0" w:color="auto"/>
              <w:bottom w:val="single" w:sz="4" w:space="0" w:color="auto"/>
              <w:right w:val="single" w:sz="4" w:space="0" w:color="auto"/>
            </w:tcBorders>
            <w:shd w:val="clear" w:color="auto" w:fill="auto"/>
            <w:hideMark/>
          </w:tcPr>
          <w:p w14:paraId="23A17CBD"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Contract de credit nr. 49068</w:t>
            </w:r>
          </w:p>
        </w:tc>
        <w:tc>
          <w:tcPr>
            <w:tcW w:w="1116" w:type="dxa"/>
            <w:tcBorders>
              <w:top w:val="nil"/>
              <w:left w:val="nil"/>
              <w:bottom w:val="single" w:sz="4" w:space="0" w:color="auto"/>
              <w:right w:val="single" w:sz="4" w:space="0" w:color="auto"/>
            </w:tcBorders>
            <w:shd w:val="clear" w:color="auto" w:fill="auto"/>
            <w:hideMark/>
          </w:tcPr>
          <w:p w14:paraId="053B2360"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01.04.2021</w:t>
            </w:r>
          </w:p>
        </w:tc>
        <w:tc>
          <w:tcPr>
            <w:tcW w:w="3300" w:type="dxa"/>
            <w:tcBorders>
              <w:top w:val="single" w:sz="4" w:space="0" w:color="auto"/>
              <w:left w:val="nil"/>
              <w:bottom w:val="single" w:sz="4" w:space="0" w:color="auto"/>
              <w:right w:val="single" w:sz="4" w:space="0" w:color="auto"/>
            </w:tcBorders>
            <w:shd w:val="clear" w:color="auto" w:fill="auto"/>
            <w:hideMark/>
          </w:tcPr>
          <w:p w14:paraId="48C8D3A5" w14:textId="77777777" w:rsidR="00B60712" w:rsidRPr="00582247"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Completarea mijloacelor circulante, inclusiv achitarea cu furnizorii de echipamente și servicii, achitarea cu antreprenorii pentru construcți</w:t>
            </w:r>
            <w:r w:rsidRPr="00582247">
              <w:rPr>
                <w:rFonts w:ascii="Times New Roman" w:eastAsia="Times New Roman" w:hAnsi="Times New Roman" w:cs="Times New Roman"/>
                <w:color w:val="000000"/>
                <w:sz w:val="20"/>
                <w:szCs w:val="20"/>
                <w:lang w:val="ro-MD"/>
              </w:rPr>
              <w:t>a rețelelor, achitarea impozitelor și taxelor, achitarea plăților salariale, precum și alte cheltuieli legate de activitatea companiei</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B6C3C81"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0,0</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14:paraId="6259F95A"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57,0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30BFDF6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12,6</w:t>
            </w:r>
          </w:p>
        </w:tc>
      </w:tr>
      <w:tr w:rsidR="00B60712" w:rsidRPr="000B5C75" w14:paraId="7FA2B64D" w14:textId="77777777" w:rsidTr="00B60712">
        <w:trPr>
          <w:trHeight w:val="300"/>
        </w:trPr>
        <w:tc>
          <w:tcPr>
            <w:tcW w:w="1692" w:type="dxa"/>
            <w:tcBorders>
              <w:top w:val="nil"/>
              <w:left w:val="single" w:sz="4" w:space="0" w:color="auto"/>
              <w:bottom w:val="single" w:sz="4" w:space="0" w:color="auto"/>
              <w:right w:val="single" w:sz="4" w:space="0" w:color="auto"/>
            </w:tcBorders>
            <w:shd w:val="clear" w:color="auto" w:fill="auto"/>
            <w:hideMark/>
          </w:tcPr>
          <w:p w14:paraId="64CA1D77" w14:textId="070E92BE" w:rsidR="00B60712" w:rsidRPr="000B5C75" w:rsidRDefault="00B60712" w:rsidP="00F87B51">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Credit </w:t>
            </w:r>
            <w:r w:rsidR="00F87B51">
              <w:rPr>
                <w:rFonts w:ascii="Times New Roman" w:eastAsia="Times New Roman" w:hAnsi="Times New Roman" w:cs="Times New Roman"/>
                <w:color w:val="000000"/>
                <w:sz w:val="20"/>
                <w:szCs w:val="20"/>
                <w:lang w:val="ro-MD"/>
              </w:rPr>
              <w:t>r</w:t>
            </w:r>
            <w:r w:rsidRPr="000B5C75">
              <w:rPr>
                <w:rFonts w:ascii="Times New Roman" w:eastAsia="Times New Roman" w:hAnsi="Times New Roman" w:cs="Times New Roman"/>
                <w:color w:val="000000"/>
                <w:sz w:val="20"/>
                <w:szCs w:val="20"/>
                <w:lang w:val="ro-MD"/>
              </w:rPr>
              <w:t>evolving nr.194-21</w:t>
            </w:r>
          </w:p>
        </w:tc>
        <w:tc>
          <w:tcPr>
            <w:tcW w:w="1116" w:type="dxa"/>
            <w:tcBorders>
              <w:top w:val="nil"/>
              <w:left w:val="nil"/>
              <w:bottom w:val="single" w:sz="4" w:space="0" w:color="auto"/>
              <w:right w:val="single" w:sz="4" w:space="0" w:color="auto"/>
            </w:tcBorders>
            <w:shd w:val="clear" w:color="auto" w:fill="auto"/>
            <w:hideMark/>
          </w:tcPr>
          <w:p w14:paraId="38D94303"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24.08.2021</w:t>
            </w:r>
          </w:p>
        </w:tc>
        <w:tc>
          <w:tcPr>
            <w:tcW w:w="3300" w:type="dxa"/>
            <w:tcBorders>
              <w:top w:val="single" w:sz="4" w:space="0" w:color="auto"/>
              <w:left w:val="nil"/>
              <w:bottom w:val="single" w:sz="4" w:space="0" w:color="auto"/>
              <w:right w:val="single" w:sz="4" w:space="0" w:color="auto"/>
            </w:tcBorders>
            <w:shd w:val="clear" w:color="auto" w:fill="auto"/>
            <w:hideMark/>
          </w:tcPr>
          <w:p w14:paraId="01EC8955"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Finanțarea activității curente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A5D410B"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0,0</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14:paraId="1695219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120,0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72353E44"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120,0</w:t>
            </w:r>
          </w:p>
        </w:tc>
      </w:tr>
      <w:tr w:rsidR="00B60712" w:rsidRPr="000B5C75" w14:paraId="0FB8621E" w14:textId="77777777" w:rsidTr="00B60712">
        <w:trPr>
          <w:trHeight w:val="528"/>
        </w:trPr>
        <w:tc>
          <w:tcPr>
            <w:tcW w:w="1692" w:type="dxa"/>
            <w:tcBorders>
              <w:top w:val="nil"/>
              <w:left w:val="single" w:sz="4" w:space="0" w:color="auto"/>
              <w:bottom w:val="single" w:sz="4" w:space="0" w:color="auto"/>
              <w:right w:val="single" w:sz="4" w:space="0" w:color="auto"/>
            </w:tcBorders>
            <w:shd w:val="clear" w:color="auto" w:fill="auto"/>
            <w:hideMark/>
          </w:tcPr>
          <w:p w14:paraId="2038B511"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Credit nr. LG88494707100</w:t>
            </w:r>
          </w:p>
        </w:tc>
        <w:tc>
          <w:tcPr>
            <w:tcW w:w="1116" w:type="dxa"/>
            <w:tcBorders>
              <w:top w:val="nil"/>
              <w:left w:val="nil"/>
              <w:bottom w:val="single" w:sz="4" w:space="0" w:color="auto"/>
              <w:right w:val="single" w:sz="4" w:space="0" w:color="auto"/>
            </w:tcBorders>
            <w:shd w:val="clear" w:color="auto" w:fill="auto"/>
            <w:hideMark/>
          </w:tcPr>
          <w:p w14:paraId="3A8701DA"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10.01.2022</w:t>
            </w:r>
          </w:p>
        </w:tc>
        <w:tc>
          <w:tcPr>
            <w:tcW w:w="3300" w:type="dxa"/>
            <w:tcBorders>
              <w:top w:val="single" w:sz="4" w:space="0" w:color="auto"/>
              <w:left w:val="nil"/>
              <w:bottom w:val="single" w:sz="4" w:space="0" w:color="auto"/>
              <w:right w:val="single" w:sz="4" w:space="0" w:color="auto"/>
            </w:tcBorders>
            <w:shd w:val="clear" w:color="auto" w:fill="auto"/>
            <w:hideMark/>
          </w:tcPr>
          <w:p w14:paraId="685ED645"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Finanțarea activității operaționale a Debitorului, conform contractelor prezentate și acceptate de Bancă</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94EF940"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0,0</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14:paraId="05BCBA1C"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343C7DF1"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10,0</w:t>
            </w:r>
          </w:p>
        </w:tc>
      </w:tr>
      <w:tr w:rsidR="00B60712" w:rsidRPr="000B5C75" w14:paraId="7E377AD6" w14:textId="77777777" w:rsidTr="00B60712">
        <w:trPr>
          <w:trHeight w:val="528"/>
        </w:trPr>
        <w:tc>
          <w:tcPr>
            <w:tcW w:w="1692" w:type="dxa"/>
            <w:tcBorders>
              <w:top w:val="nil"/>
              <w:left w:val="single" w:sz="4" w:space="0" w:color="auto"/>
              <w:bottom w:val="single" w:sz="4" w:space="0" w:color="auto"/>
              <w:right w:val="single" w:sz="4" w:space="0" w:color="auto"/>
            </w:tcBorders>
            <w:shd w:val="clear" w:color="auto" w:fill="auto"/>
            <w:hideMark/>
          </w:tcPr>
          <w:p w14:paraId="2F98CB07" w14:textId="3E87FE8D" w:rsidR="00B60712" w:rsidRPr="000B5C75" w:rsidRDefault="00B60712" w:rsidP="00F87B51">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 xml:space="preserve">Credit </w:t>
            </w:r>
            <w:r w:rsidR="00F87B51">
              <w:rPr>
                <w:rFonts w:ascii="Times New Roman" w:eastAsia="Times New Roman" w:hAnsi="Times New Roman" w:cs="Times New Roman"/>
                <w:color w:val="000000"/>
                <w:sz w:val="20"/>
                <w:szCs w:val="20"/>
                <w:lang w:val="ro-MD"/>
              </w:rPr>
              <w:t>r</w:t>
            </w:r>
            <w:r w:rsidRPr="000B5C75">
              <w:rPr>
                <w:rFonts w:ascii="Times New Roman" w:eastAsia="Times New Roman" w:hAnsi="Times New Roman" w:cs="Times New Roman"/>
                <w:color w:val="000000"/>
                <w:sz w:val="20"/>
                <w:szCs w:val="20"/>
                <w:lang w:val="ro-MD"/>
              </w:rPr>
              <w:t>evolving nr.C220289</w:t>
            </w:r>
          </w:p>
        </w:tc>
        <w:tc>
          <w:tcPr>
            <w:tcW w:w="1116" w:type="dxa"/>
            <w:tcBorders>
              <w:top w:val="nil"/>
              <w:left w:val="nil"/>
              <w:bottom w:val="single" w:sz="4" w:space="0" w:color="auto"/>
              <w:right w:val="single" w:sz="4" w:space="0" w:color="auto"/>
            </w:tcBorders>
            <w:shd w:val="clear" w:color="auto" w:fill="auto"/>
            <w:hideMark/>
          </w:tcPr>
          <w:p w14:paraId="13B192E1"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21.04.2022</w:t>
            </w:r>
          </w:p>
        </w:tc>
        <w:tc>
          <w:tcPr>
            <w:tcW w:w="3300" w:type="dxa"/>
            <w:tcBorders>
              <w:top w:val="single" w:sz="4" w:space="0" w:color="auto"/>
              <w:left w:val="nil"/>
              <w:bottom w:val="single" w:sz="4" w:space="0" w:color="auto"/>
              <w:right w:val="single" w:sz="4" w:space="0" w:color="auto"/>
            </w:tcBorders>
            <w:shd w:val="clear" w:color="auto" w:fill="auto"/>
            <w:hideMark/>
          </w:tcPr>
          <w:p w14:paraId="1E5C7238" w14:textId="77777777" w:rsidR="00B60712" w:rsidRPr="004D165E"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Finanțarea cheltuielilor legate de desfășurarea activității de afacere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B9695D3"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0,0</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14:paraId="3AFEA46E"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55F6F590"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120,0</w:t>
            </w:r>
          </w:p>
        </w:tc>
      </w:tr>
      <w:tr w:rsidR="00B60712" w:rsidRPr="000B5C75" w14:paraId="70A348CB" w14:textId="77777777" w:rsidTr="00B60712">
        <w:trPr>
          <w:trHeight w:val="1320"/>
        </w:trPr>
        <w:tc>
          <w:tcPr>
            <w:tcW w:w="1692" w:type="dxa"/>
            <w:tcBorders>
              <w:top w:val="nil"/>
              <w:left w:val="single" w:sz="4" w:space="0" w:color="auto"/>
              <w:bottom w:val="single" w:sz="4" w:space="0" w:color="auto"/>
              <w:right w:val="single" w:sz="4" w:space="0" w:color="auto"/>
            </w:tcBorders>
            <w:shd w:val="clear" w:color="auto" w:fill="auto"/>
            <w:hideMark/>
          </w:tcPr>
          <w:p w14:paraId="317068AB" w14:textId="77777777" w:rsidR="00B60712" w:rsidRPr="000B5C75" w:rsidRDefault="00B60712" w:rsidP="00B60712">
            <w:pPr>
              <w:spacing w:after="0" w:line="240" w:lineRule="auto"/>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Contract de credit nr. 51256</w:t>
            </w:r>
          </w:p>
        </w:tc>
        <w:tc>
          <w:tcPr>
            <w:tcW w:w="1116" w:type="dxa"/>
            <w:tcBorders>
              <w:top w:val="nil"/>
              <w:left w:val="nil"/>
              <w:bottom w:val="single" w:sz="4" w:space="0" w:color="auto"/>
              <w:right w:val="single" w:sz="4" w:space="0" w:color="auto"/>
            </w:tcBorders>
            <w:shd w:val="clear" w:color="auto" w:fill="auto"/>
            <w:hideMark/>
          </w:tcPr>
          <w:p w14:paraId="406C2497"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28.04.2022</w:t>
            </w:r>
          </w:p>
        </w:tc>
        <w:tc>
          <w:tcPr>
            <w:tcW w:w="3300" w:type="dxa"/>
            <w:tcBorders>
              <w:top w:val="single" w:sz="4" w:space="0" w:color="auto"/>
              <w:left w:val="nil"/>
              <w:bottom w:val="single" w:sz="4" w:space="0" w:color="auto"/>
              <w:right w:val="single" w:sz="4" w:space="0" w:color="auto"/>
            </w:tcBorders>
            <w:shd w:val="clear" w:color="auto" w:fill="auto"/>
            <w:hideMark/>
          </w:tcPr>
          <w:p w14:paraId="0FC47EBD" w14:textId="77777777" w:rsidR="00B60712" w:rsidRPr="00582247" w:rsidRDefault="00B60712" w:rsidP="00B60712">
            <w:pPr>
              <w:spacing w:after="0" w:line="240" w:lineRule="auto"/>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Completarea mijloacelor circulante, inclusiv achitarea cu furnizorii de echipamente și servicii, achitarea cu antreprenorii pentru constructia rețelelor, achitarea impozitelor și taxelor, achitarea plăților sal</w:t>
            </w:r>
            <w:r w:rsidRPr="00582247">
              <w:rPr>
                <w:rFonts w:ascii="Times New Roman" w:eastAsia="Times New Roman" w:hAnsi="Times New Roman" w:cs="Times New Roman"/>
                <w:color w:val="000000"/>
                <w:sz w:val="20"/>
                <w:szCs w:val="20"/>
                <w:lang w:val="ro-MD"/>
              </w:rPr>
              <w:t>ariale, precum și alte cheltuieli legate de activitatea companiei</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03ECFE3" w14:textId="77777777" w:rsidR="00B60712" w:rsidRPr="0007461A" w:rsidRDefault="00B60712" w:rsidP="00B60712">
            <w:pPr>
              <w:spacing w:after="0" w:line="240" w:lineRule="auto"/>
              <w:jc w:val="right"/>
              <w:rPr>
                <w:rFonts w:ascii="Times New Roman" w:eastAsia="Times New Roman" w:hAnsi="Times New Roman" w:cs="Times New Roman"/>
                <w:color w:val="000000"/>
                <w:sz w:val="20"/>
                <w:szCs w:val="20"/>
                <w:lang w:val="ro-MD"/>
              </w:rPr>
            </w:pPr>
            <w:r w:rsidRPr="0007461A">
              <w:rPr>
                <w:rFonts w:ascii="Times New Roman" w:eastAsia="Times New Roman" w:hAnsi="Times New Roman" w:cs="Times New Roman"/>
                <w:color w:val="000000"/>
                <w:sz w:val="20"/>
                <w:szCs w:val="20"/>
                <w:lang w:val="ro-MD"/>
              </w:rPr>
              <w:t>0,0</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14:paraId="04B9E5ED"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AB659E3" w14:textId="77777777" w:rsidR="00B60712" w:rsidRPr="000B5C75" w:rsidRDefault="00B60712" w:rsidP="00B60712">
            <w:pPr>
              <w:spacing w:after="0" w:line="240" w:lineRule="auto"/>
              <w:jc w:val="right"/>
              <w:rPr>
                <w:rFonts w:ascii="Times New Roman" w:eastAsia="Times New Roman" w:hAnsi="Times New Roman" w:cs="Times New Roman"/>
                <w:color w:val="000000"/>
                <w:sz w:val="20"/>
                <w:szCs w:val="20"/>
                <w:lang w:val="ro-MD"/>
              </w:rPr>
            </w:pPr>
            <w:r w:rsidRPr="000B5C75">
              <w:rPr>
                <w:rFonts w:ascii="Times New Roman" w:eastAsia="Times New Roman" w:hAnsi="Times New Roman" w:cs="Times New Roman"/>
                <w:color w:val="000000"/>
                <w:sz w:val="20"/>
                <w:szCs w:val="20"/>
                <w:lang w:val="ro-MD"/>
              </w:rPr>
              <w:t>83,0</w:t>
            </w:r>
          </w:p>
        </w:tc>
      </w:tr>
      <w:tr w:rsidR="00B60712" w:rsidRPr="000B5C75" w14:paraId="1F817562" w14:textId="77777777" w:rsidTr="00B60712">
        <w:trPr>
          <w:trHeight w:val="276"/>
        </w:trPr>
        <w:tc>
          <w:tcPr>
            <w:tcW w:w="1692" w:type="dxa"/>
            <w:tcBorders>
              <w:top w:val="nil"/>
              <w:left w:val="single" w:sz="4" w:space="0" w:color="auto"/>
              <w:bottom w:val="single" w:sz="4" w:space="0" w:color="auto"/>
              <w:right w:val="single" w:sz="4" w:space="0" w:color="auto"/>
            </w:tcBorders>
            <w:shd w:val="clear" w:color="auto" w:fill="auto"/>
            <w:hideMark/>
          </w:tcPr>
          <w:p w14:paraId="432C79F3" w14:textId="77777777" w:rsidR="00B60712" w:rsidRPr="000B5C75" w:rsidRDefault="00B60712" w:rsidP="00B60712">
            <w:pPr>
              <w:spacing w:after="0" w:line="240" w:lineRule="auto"/>
              <w:rPr>
                <w:rFonts w:ascii="Times New Roman" w:eastAsia="Times New Roman" w:hAnsi="Times New Roman" w:cs="Times New Roman"/>
                <w:b/>
                <w:bCs/>
                <w:sz w:val="20"/>
                <w:szCs w:val="20"/>
                <w:lang w:val="ro-MD"/>
              </w:rPr>
            </w:pPr>
            <w:r w:rsidRPr="000B5C75">
              <w:rPr>
                <w:rFonts w:ascii="Times New Roman" w:eastAsia="Times New Roman" w:hAnsi="Times New Roman" w:cs="Times New Roman"/>
                <w:b/>
                <w:bCs/>
                <w:sz w:val="20"/>
                <w:szCs w:val="20"/>
                <w:lang w:val="ro-MD"/>
              </w:rPr>
              <w:t> </w:t>
            </w:r>
          </w:p>
        </w:tc>
        <w:tc>
          <w:tcPr>
            <w:tcW w:w="1116" w:type="dxa"/>
            <w:tcBorders>
              <w:top w:val="nil"/>
              <w:left w:val="nil"/>
              <w:bottom w:val="single" w:sz="4" w:space="0" w:color="auto"/>
              <w:right w:val="single" w:sz="4" w:space="0" w:color="auto"/>
            </w:tcBorders>
            <w:shd w:val="clear" w:color="auto" w:fill="auto"/>
            <w:hideMark/>
          </w:tcPr>
          <w:p w14:paraId="1C4F2FD4" w14:textId="77777777" w:rsidR="00B60712" w:rsidRPr="00F8359B" w:rsidRDefault="00B60712" w:rsidP="00B60712">
            <w:pPr>
              <w:spacing w:after="0" w:line="240" w:lineRule="auto"/>
              <w:rPr>
                <w:rFonts w:ascii="Times New Roman" w:eastAsia="Times New Roman" w:hAnsi="Times New Roman" w:cs="Times New Roman"/>
                <w:b/>
                <w:bCs/>
                <w:sz w:val="20"/>
                <w:szCs w:val="20"/>
                <w:lang w:val="ro-MD"/>
              </w:rPr>
            </w:pPr>
            <w:r w:rsidRPr="00F8359B">
              <w:rPr>
                <w:rFonts w:ascii="Times New Roman" w:eastAsia="Times New Roman" w:hAnsi="Times New Roman" w:cs="Times New Roman"/>
                <w:b/>
                <w:bCs/>
                <w:sz w:val="20"/>
                <w:szCs w:val="20"/>
                <w:lang w:val="ro-MD"/>
              </w:rPr>
              <w:t> </w:t>
            </w:r>
          </w:p>
        </w:tc>
        <w:tc>
          <w:tcPr>
            <w:tcW w:w="3300" w:type="dxa"/>
            <w:tcBorders>
              <w:top w:val="single" w:sz="4" w:space="0" w:color="auto"/>
              <w:left w:val="nil"/>
              <w:bottom w:val="single" w:sz="4" w:space="0" w:color="auto"/>
              <w:right w:val="single" w:sz="4" w:space="0" w:color="auto"/>
            </w:tcBorders>
            <w:shd w:val="clear" w:color="auto" w:fill="auto"/>
            <w:hideMark/>
          </w:tcPr>
          <w:p w14:paraId="24EA959C" w14:textId="77777777" w:rsidR="00B60712" w:rsidRPr="004D165E" w:rsidRDefault="00B60712" w:rsidP="00B60712">
            <w:pPr>
              <w:spacing w:after="0" w:line="240" w:lineRule="auto"/>
              <w:rPr>
                <w:rFonts w:ascii="Times New Roman" w:eastAsia="Times New Roman" w:hAnsi="Times New Roman" w:cs="Times New Roman"/>
                <w:b/>
                <w:bCs/>
                <w:sz w:val="20"/>
                <w:szCs w:val="20"/>
                <w:lang w:val="ro-MD"/>
              </w:rPr>
            </w:pPr>
            <w:r w:rsidRPr="004D165E">
              <w:rPr>
                <w:rFonts w:ascii="Times New Roman" w:eastAsia="Times New Roman" w:hAnsi="Times New Roman" w:cs="Times New Roman"/>
                <w:b/>
                <w:bCs/>
                <w:sz w:val="20"/>
                <w:szCs w:val="20"/>
                <w:lang w:val="ro-MD"/>
              </w:rPr>
              <w:t> 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67A40FC" w14:textId="77777777" w:rsidR="00B60712" w:rsidRPr="0007461A" w:rsidRDefault="00B60712" w:rsidP="00B60712">
            <w:pPr>
              <w:spacing w:after="0" w:line="240" w:lineRule="auto"/>
              <w:jc w:val="right"/>
              <w:rPr>
                <w:rFonts w:ascii="Times New Roman" w:eastAsia="Times New Roman" w:hAnsi="Times New Roman" w:cs="Times New Roman"/>
                <w:b/>
                <w:bCs/>
                <w:color w:val="000000"/>
                <w:sz w:val="20"/>
                <w:szCs w:val="20"/>
                <w:lang w:val="ro-MD"/>
              </w:rPr>
            </w:pPr>
            <w:r w:rsidRPr="0007461A">
              <w:rPr>
                <w:rFonts w:ascii="Times New Roman" w:eastAsia="Times New Roman" w:hAnsi="Times New Roman" w:cs="Times New Roman"/>
                <w:b/>
                <w:bCs/>
                <w:color w:val="000000"/>
                <w:sz w:val="20"/>
                <w:szCs w:val="20"/>
                <w:lang w:val="ro-MD"/>
              </w:rPr>
              <w:t>454,7</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14:paraId="2B1BF00B" w14:textId="77777777" w:rsidR="00B60712" w:rsidRPr="000B5C75" w:rsidRDefault="00B60712" w:rsidP="00B60712">
            <w:pPr>
              <w:spacing w:after="0" w:line="240" w:lineRule="auto"/>
              <w:jc w:val="right"/>
              <w:rPr>
                <w:rFonts w:ascii="Times New Roman" w:eastAsia="Times New Roman" w:hAnsi="Times New Roman" w:cs="Times New Roman"/>
                <w:b/>
                <w:bCs/>
                <w:color w:val="000000"/>
                <w:sz w:val="20"/>
                <w:szCs w:val="20"/>
                <w:lang w:val="ro-MD"/>
              </w:rPr>
            </w:pPr>
            <w:r w:rsidRPr="000B5C75">
              <w:rPr>
                <w:rFonts w:ascii="Times New Roman" w:eastAsia="Times New Roman" w:hAnsi="Times New Roman" w:cs="Times New Roman"/>
                <w:b/>
                <w:bCs/>
                <w:color w:val="000000"/>
                <w:sz w:val="20"/>
                <w:szCs w:val="20"/>
                <w:lang w:val="ro-MD"/>
              </w:rPr>
              <w:t>360,0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9D4B06F" w14:textId="77777777" w:rsidR="00B60712" w:rsidRPr="000B5C75" w:rsidRDefault="00B60712" w:rsidP="00B60712">
            <w:pPr>
              <w:spacing w:after="0" w:line="240" w:lineRule="auto"/>
              <w:jc w:val="right"/>
              <w:rPr>
                <w:rFonts w:ascii="Times New Roman" w:eastAsia="Times New Roman" w:hAnsi="Times New Roman" w:cs="Times New Roman"/>
                <w:b/>
                <w:bCs/>
                <w:color w:val="000000"/>
                <w:sz w:val="20"/>
                <w:szCs w:val="20"/>
                <w:lang w:val="ro-MD"/>
              </w:rPr>
            </w:pPr>
            <w:r w:rsidRPr="000B5C75">
              <w:rPr>
                <w:rFonts w:ascii="Times New Roman" w:eastAsia="Times New Roman" w:hAnsi="Times New Roman" w:cs="Times New Roman"/>
                <w:b/>
                <w:bCs/>
                <w:color w:val="000000"/>
                <w:sz w:val="20"/>
                <w:szCs w:val="20"/>
                <w:lang w:val="ro-MD"/>
              </w:rPr>
              <w:t>345,6</w:t>
            </w:r>
          </w:p>
        </w:tc>
      </w:tr>
    </w:tbl>
    <w:p w14:paraId="4480E906" w14:textId="2ECD7A1E" w:rsidR="00B60712" w:rsidRPr="00F8359B" w:rsidRDefault="00B60712" w:rsidP="00B60712">
      <w:pPr>
        <w:spacing w:after="0"/>
        <w:rPr>
          <w:rFonts w:ascii="Times New Roman" w:hAnsi="Times New Roman" w:cs="Times New Roman"/>
          <w:i/>
          <w:sz w:val="20"/>
          <w:szCs w:val="20"/>
          <w:lang w:val="ro-MD"/>
        </w:rPr>
      </w:pPr>
      <w:r w:rsidRPr="00F8359B">
        <w:rPr>
          <w:rFonts w:ascii="Times New Roman" w:hAnsi="Times New Roman" w:cs="Times New Roman"/>
          <w:b/>
          <w:i/>
          <w:sz w:val="20"/>
          <w:szCs w:val="20"/>
          <w:lang w:val="ro-MD"/>
        </w:rPr>
        <w:t>Sursă</w:t>
      </w:r>
      <w:r w:rsidRPr="00F8359B">
        <w:rPr>
          <w:rFonts w:ascii="Times New Roman" w:hAnsi="Times New Roman" w:cs="Times New Roman"/>
          <w:i/>
          <w:sz w:val="20"/>
          <w:szCs w:val="20"/>
          <w:lang w:val="ro-MD"/>
        </w:rPr>
        <w:t xml:space="preserve">: </w:t>
      </w:r>
      <w:r w:rsidRPr="00BA7826">
        <w:rPr>
          <w:rFonts w:ascii="Times New Roman" w:hAnsi="Times New Roman" w:cs="Times New Roman"/>
          <w:i/>
          <w:sz w:val="20"/>
          <w:szCs w:val="20"/>
          <w:lang w:val="ro-MD"/>
        </w:rPr>
        <w:t>Tabel</w:t>
      </w:r>
      <w:r w:rsidRPr="00F8359B">
        <w:rPr>
          <w:rFonts w:ascii="Times New Roman" w:hAnsi="Times New Roman" w:cs="Times New Roman"/>
          <w:i/>
          <w:sz w:val="20"/>
          <w:szCs w:val="20"/>
          <w:lang w:val="ro-MD"/>
        </w:rPr>
        <w:t xml:space="preserve"> întocmit și prezentat de către personalul </w:t>
      </w:r>
      <w:r w:rsidR="00454EB2">
        <w:rPr>
          <w:rFonts w:ascii="Times New Roman" w:hAnsi="Times New Roman" w:cs="Times New Roman"/>
          <w:i/>
          <w:sz w:val="20"/>
          <w:szCs w:val="20"/>
          <w:lang w:val="ro-MD"/>
        </w:rPr>
        <w:t>S.A. „Moldtelecom”</w:t>
      </w:r>
      <w:r w:rsidRPr="00F8359B">
        <w:rPr>
          <w:rFonts w:ascii="Times New Roman" w:hAnsi="Times New Roman" w:cs="Times New Roman"/>
          <w:i/>
          <w:sz w:val="20"/>
          <w:szCs w:val="20"/>
          <w:lang w:val="ro-MD"/>
        </w:rPr>
        <w:t xml:space="preserve"> </w:t>
      </w:r>
    </w:p>
    <w:p w14:paraId="20785C67" w14:textId="77777777" w:rsidR="00B60712" w:rsidRPr="00582247" w:rsidRDefault="00B60712" w:rsidP="00BA0D21">
      <w:pPr>
        <w:pStyle w:val="41"/>
        <w:jc w:val="right"/>
        <w:rPr>
          <w:bCs/>
          <w:lang w:val="ro-MD"/>
        </w:rPr>
      </w:pPr>
      <w:bookmarkStart w:id="116" w:name="_Toc157501849"/>
      <w:r w:rsidRPr="004D165E">
        <w:rPr>
          <w:lang w:val="ro-MD"/>
        </w:rPr>
        <w:t>Tabelul nr.7</w:t>
      </w:r>
      <w:bookmarkEnd w:id="116"/>
    </w:p>
    <w:p w14:paraId="447DB15C" w14:textId="0153E11D" w:rsidR="00B60712" w:rsidRPr="0028384F" w:rsidRDefault="00B60712" w:rsidP="00BA0D21">
      <w:pPr>
        <w:pStyle w:val="41"/>
        <w:jc w:val="right"/>
        <w:rPr>
          <w:bCs/>
          <w:lang w:val="ro-MD"/>
        </w:rPr>
      </w:pPr>
      <w:bookmarkStart w:id="117" w:name="_Toc157501850"/>
      <w:r w:rsidRPr="0007461A">
        <w:rPr>
          <w:lang w:val="ro-MD"/>
        </w:rPr>
        <w:t>Sinteza</w:t>
      </w:r>
      <w:r w:rsidR="00BA7826">
        <w:rPr>
          <w:lang w:val="ro-MD"/>
        </w:rPr>
        <w:t xml:space="preserve"> valorii</w:t>
      </w:r>
      <w:r w:rsidRPr="0007461A">
        <w:rPr>
          <w:lang w:val="ro-MD"/>
        </w:rPr>
        <w:t xml:space="preserve"> </w:t>
      </w:r>
      <w:r w:rsidR="00B9763E">
        <w:rPr>
          <w:lang w:val="ro-MD"/>
        </w:rPr>
        <w:t xml:space="preserve">procurărilor </w:t>
      </w:r>
      <w:r w:rsidRPr="0007461A">
        <w:rPr>
          <w:lang w:val="ro-MD"/>
        </w:rPr>
        <w:t>efectuate în perioada 2020 – 2022</w:t>
      </w:r>
      <w:bookmarkEnd w:id="117"/>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10"/>
        <w:gridCol w:w="900"/>
        <w:gridCol w:w="1046"/>
        <w:gridCol w:w="990"/>
        <w:gridCol w:w="995"/>
        <w:gridCol w:w="990"/>
        <w:gridCol w:w="994"/>
        <w:gridCol w:w="980"/>
        <w:gridCol w:w="1146"/>
      </w:tblGrid>
      <w:tr w:rsidR="00B60712" w:rsidRPr="000B5C75" w14:paraId="67CF7D2E" w14:textId="77777777" w:rsidTr="00B60712">
        <w:trPr>
          <w:trHeight w:val="257"/>
          <w:jc w:val="center"/>
        </w:trPr>
        <w:tc>
          <w:tcPr>
            <w:tcW w:w="450" w:type="dxa"/>
            <w:vMerge w:val="restart"/>
            <w:shd w:val="clear" w:color="auto" w:fill="auto"/>
          </w:tcPr>
          <w:p w14:paraId="2509FD60" w14:textId="25353B13" w:rsidR="00B60712" w:rsidRPr="00F8359B" w:rsidRDefault="00B60712" w:rsidP="00F8359B">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Nr</w:t>
            </w:r>
            <w:r w:rsidR="00F8359B">
              <w:rPr>
                <w:rFonts w:ascii="Times New Roman" w:eastAsia="Times New Roman" w:hAnsi="Times New Roman" w:cs="Times New Roman"/>
                <w:sz w:val="20"/>
                <w:szCs w:val="20"/>
                <w:lang w:val="ro-MD"/>
              </w:rPr>
              <w:t>. crt.</w:t>
            </w:r>
          </w:p>
        </w:tc>
        <w:tc>
          <w:tcPr>
            <w:tcW w:w="1710" w:type="dxa"/>
            <w:vMerge w:val="restart"/>
            <w:shd w:val="clear" w:color="auto" w:fill="auto"/>
            <w:hideMark/>
          </w:tcPr>
          <w:p w14:paraId="0B4A1562"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Tipul de achiziții</w:t>
            </w:r>
          </w:p>
        </w:tc>
        <w:tc>
          <w:tcPr>
            <w:tcW w:w="1946" w:type="dxa"/>
            <w:gridSpan w:val="2"/>
            <w:shd w:val="clear" w:color="auto" w:fill="auto"/>
            <w:hideMark/>
          </w:tcPr>
          <w:p w14:paraId="34230B59"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2020</w:t>
            </w:r>
          </w:p>
        </w:tc>
        <w:tc>
          <w:tcPr>
            <w:tcW w:w="1985" w:type="dxa"/>
            <w:gridSpan w:val="2"/>
            <w:shd w:val="clear" w:color="auto" w:fill="auto"/>
            <w:hideMark/>
          </w:tcPr>
          <w:p w14:paraId="3F771865" w14:textId="77777777" w:rsidR="00B60712" w:rsidRPr="0007461A" w:rsidRDefault="00B60712" w:rsidP="00B60712">
            <w:pPr>
              <w:spacing w:after="0" w:line="240" w:lineRule="auto"/>
              <w:jc w:val="center"/>
              <w:rPr>
                <w:rFonts w:ascii="Times New Roman" w:eastAsia="Times New Roman" w:hAnsi="Times New Roman" w:cs="Times New Roman"/>
                <w:sz w:val="20"/>
                <w:szCs w:val="20"/>
                <w:lang w:val="ro-MD"/>
              </w:rPr>
            </w:pPr>
            <w:r w:rsidRPr="0007461A">
              <w:rPr>
                <w:rFonts w:ascii="Times New Roman" w:eastAsia="Times New Roman" w:hAnsi="Times New Roman" w:cs="Times New Roman"/>
                <w:sz w:val="20"/>
                <w:szCs w:val="20"/>
                <w:lang w:val="ro-MD"/>
              </w:rPr>
              <w:t>2021</w:t>
            </w:r>
          </w:p>
        </w:tc>
        <w:tc>
          <w:tcPr>
            <w:tcW w:w="1984" w:type="dxa"/>
            <w:gridSpan w:val="2"/>
            <w:shd w:val="clear" w:color="auto" w:fill="auto"/>
            <w:hideMark/>
          </w:tcPr>
          <w:p w14:paraId="56EFA3F8"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2022</w:t>
            </w:r>
          </w:p>
        </w:tc>
        <w:tc>
          <w:tcPr>
            <w:tcW w:w="980" w:type="dxa"/>
            <w:vMerge w:val="restart"/>
            <w:shd w:val="clear" w:color="auto" w:fill="auto"/>
            <w:hideMark/>
          </w:tcPr>
          <w:p w14:paraId="427253A9"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Total, mil. lei</w:t>
            </w:r>
          </w:p>
          <w:p w14:paraId="370049D2"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(inclusiv TVA)</w:t>
            </w:r>
          </w:p>
        </w:tc>
        <w:tc>
          <w:tcPr>
            <w:tcW w:w="1146" w:type="dxa"/>
            <w:vMerge w:val="restart"/>
          </w:tcPr>
          <w:p w14:paraId="211CC572"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Ponderea în totalul de achiziții, %</w:t>
            </w:r>
          </w:p>
        </w:tc>
      </w:tr>
      <w:tr w:rsidR="00B60712" w:rsidRPr="000B5C75" w14:paraId="22AED9BE" w14:textId="77777777" w:rsidTr="00B60712">
        <w:trPr>
          <w:trHeight w:val="695"/>
          <w:jc w:val="center"/>
        </w:trPr>
        <w:tc>
          <w:tcPr>
            <w:tcW w:w="450" w:type="dxa"/>
            <w:vMerge/>
            <w:shd w:val="clear" w:color="auto" w:fill="auto"/>
          </w:tcPr>
          <w:p w14:paraId="1E023497"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p>
        </w:tc>
        <w:tc>
          <w:tcPr>
            <w:tcW w:w="1710" w:type="dxa"/>
            <w:vMerge/>
            <w:shd w:val="clear" w:color="auto" w:fill="auto"/>
            <w:hideMark/>
          </w:tcPr>
          <w:p w14:paraId="55A84764"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p>
        </w:tc>
        <w:tc>
          <w:tcPr>
            <w:tcW w:w="900" w:type="dxa"/>
            <w:shd w:val="clear" w:color="auto" w:fill="auto"/>
            <w:hideMark/>
          </w:tcPr>
          <w:p w14:paraId="33C7AC8F"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Nr. achizițiilor</w:t>
            </w:r>
          </w:p>
        </w:tc>
        <w:tc>
          <w:tcPr>
            <w:tcW w:w="1046" w:type="dxa"/>
            <w:shd w:val="clear" w:color="auto" w:fill="auto"/>
            <w:hideMark/>
          </w:tcPr>
          <w:p w14:paraId="0E33ACA4"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xml:space="preserve">Valoarea, mil. lei </w:t>
            </w:r>
          </w:p>
        </w:tc>
        <w:tc>
          <w:tcPr>
            <w:tcW w:w="990" w:type="dxa"/>
            <w:shd w:val="clear" w:color="auto" w:fill="auto"/>
            <w:hideMark/>
          </w:tcPr>
          <w:p w14:paraId="6F72B604"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Nr. achizițiilor</w:t>
            </w:r>
          </w:p>
        </w:tc>
        <w:tc>
          <w:tcPr>
            <w:tcW w:w="995" w:type="dxa"/>
            <w:shd w:val="clear" w:color="auto" w:fill="auto"/>
            <w:hideMark/>
          </w:tcPr>
          <w:p w14:paraId="1EBD9843"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Valoarea, mil. lei</w:t>
            </w:r>
          </w:p>
        </w:tc>
        <w:tc>
          <w:tcPr>
            <w:tcW w:w="990" w:type="dxa"/>
            <w:shd w:val="clear" w:color="auto" w:fill="auto"/>
            <w:hideMark/>
          </w:tcPr>
          <w:p w14:paraId="6A870FE3"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Nr. achizițiilor</w:t>
            </w:r>
          </w:p>
        </w:tc>
        <w:tc>
          <w:tcPr>
            <w:tcW w:w="994" w:type="dxa"/>
            <w:shd w:val="clear" w:color="auto" w:fill="auto"/>
            <w:hideMark/>
          </w:tcPr>
          <w:p w14:paraId="5A797797"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Valoarea, mil. lei</w:t>
            </w:r>
          </w:p>
        </w:tc>
        <w:tc>
          <w:tcPr>
            <w:tcW w:w="980" w:type="dxa"/>
            <w:vMerge/>
            <w:shd w:val="clear" w:color="auto" w:fill="auto"/>
            <w:hideMark/>
          </w:tcPr>
          <w:p w14:paraId="00EDCCED"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p>
        </w:tc>
        <w:tc>
          <w:tcPr>
            <w:tcW w:w="1146" w:type="dxa"/>
            <w:vMerge/>
          </w:tcPr>
          <w:p w14:paraId="3DDB573F"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p>
        </w:tc>
      </w:tr>
      <w:tr w:rsidR="00B60712" w:rsidRPr="000B5C75" w14:paraId="33CB16EE" w14:textId="77777777" w:rsidTr="00B60712">
        <w:trPr>
          <w:trHeight w:val="310"/>
          <w:jc w:val="center"/>
        </w:trPr>
        <w:tc>
          <w:tcPr>
            <w:tcW w:w="450" w:type="dxa"/>
            <w:shd w:val="clear" w:color="auto" w:fill="auto"/>
          </w:tcPr>
          <w:p w14:paraId="28E40266"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w:t>
            </w:r>
          </w:p>
        </w:tc>
        <w:tc>
          <w:tcPr>
            <w:tcW w:w="1710" w:type="dxa"/>
            <w:shd w:val="clear" w:color="auto" w:fill="auto"/>
          </w:tcPr>
          <w:p w14:paraId="4E3CDB9F" w14:textId="77777777" w:rsidR="00B60712" w:rsidRPr="00F8359B" w:rsidRDefault="00B60712" w:rsidP="00B60712">
            <w:pPr>
              <w:spacing w:after="0" w:line="240" w:lineRule="auto"/>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Achiziții de mică valoare</w:t>
            </w:r>
          </w:p>
        </w:tc>
        <w:tc>
          <w:tcPr>
            <w:tcW w:w="900" w:type="dxa"/>
            <w:shd w:val="clear" w:color="auto" w:fill="auto"/>
          </w:tcPr>
          <w:p w14:paraId="0FC23111"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103</w:t>
            </w:r>
          </w:p>
        </w:tc>
        <w:tc>
          <w:tcPr>
            <w:tcW w:w="1046" w:type="dxa"/>
            <w:shd w:val="clear" w:color="auto" w:fill="auto"/>
          </w:tcPr>
          <w:p w14:paraId="27E10589" w14:textId="77777777" w:rsidR="00B60712" w:rsidRPr="0007461A" w:rsidRDefault="00B60712" w:rsidP="00B60712">
            <w:pPr>
              <w:spacing w:after="0" w:line="240" w:lineRule="auto"/>
              <w:jc w:val="center"/>
              <w:rPr>
                <w:rFonts w:ascii="Times New Roman" w:eastAsia="Times New Roman" w:hAnsi="Times New Roman" w:cs="Times New Roman"/>
                <w:sz w:val="20"/>
                <w:szCs w:val="20"/>
                <w:lang w:val="ro-MD"/>
              </w:rPr>
            </w:pPr>
            <w:r w:rsidRPr="0007461A">
              <w:rPr>
                <w:rFonts w:ascii="Times New Roman" w:eastAsia="Times New Roman" w:hAnsi="Times New Roman" w:cs="Times New Roman"/>
                <w:sz w:val="20"/>
                <w:szCs w:val="20"/>
                <w:lang w:val="ro-MD"/>
              </w:rPr>
              <w:t>4,2</w:t>
            </w:r>
          </w:p>
        </w:tc>
        <w:tc>
          <w:tcPr>
            <w:tcW w:w="990" w:type="dxa"/>
            <w:shd w:val="clear" w:color="auto" w:fill="auto"/>
          </w:tcPr>
          <w:p w14:paraId="7E9E209F"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122</w:t>
            </w:r>
          </w:p>
        </w:tc>
        <w:tc>
          <w:tcPr>
            <w:tcW w:w="995" w:type="dxa"/>
            <w:shd w:val="clear" w:color="auto" w:fill="auto"/>
          </w:tcPr>
          <w:p w14:paraId="13567B63"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6,4</w:t>
            </w:r>
          </w:p>
        </w:tc>
        <w:tc>
          <w:tcPr>
            <w:tcW w:w="990" w:type="dxa"/>
            <w:shd w:val="clear" w:color="auto" w:fill="auto"/>
          </w:tcPr>
          <w:p w14:paraId="77C82FBF"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188</w:t>
            </w:r>
          </w:p>
        </w:tc>
        <w:tc>
          <w:tcPr>
            <w:tcW w:w="994" w:type="dxa"/>
            <w:shd w:val="clear" w:color="auto" w:fill="auto"/>
          </w:tcPr>
          <w:p w14:paraId="55DCA7B9"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11,9</w:t>
            </w:r>
          </w:p>
        </w:tc>
        <w:tc>
          <w:tcPr>
            <w:tcW w:w="980" w:type="dxa"/>
            <w:shd w:val="clear" w:color="auto" w:fill="auto"/>
          </w:tcPr>
          <w:p w14:paraId="0D1B4F6F"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22,5</w:t>
            </w:r>
          </w:p>
        </w:tc>
        <w:tc>
          <w:tcPr>
            <w:tcW w:w="1146" w:type="dxa"/>
          </w:tcPr>
          <w:p w14:paraId="6BC30606"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0,8</w:t>
            </w:r>
          </w:p>
        </w:tc>
      </w:tr>
      <w:tr w:rsidR="00B60712" w:rsidRPr="000B5C75" w14:paraId="5A3CD437" w14:textId="77777777" w:rsidTr="00B60712">
        <w:trPr>
          <w:trHeight w:val="310"/>
          <w:jc w:val="center"/>
        </w:trPr>
        <w:tc>
          <w:tcPr>
            <w:tcW w:w="450" w:type="dxa"/>
            <w:shd w:val="clear" w:color="auto" w:fill="auto"/>
          </w:tcPr>
          <w:p w14:paraId="113B80F4"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w:t>
            </w:r>
          </w:p>
        </w:tc>
        <w:tc>
          <w:tcPr>
            <w:tcW w:w="1710" w:type="dxa"/>
            <w:shd w:val="clear" w:color="auto" w:fill="auto"/>
          </w:tcPr>
          <w:p w14:paraId="32CED7F9" w14:textId="77777777" w:rsidR="00B60712" w:rsidRPr="00F8359B" w:rsidRDefault="00B60712" w:rsidP="00B60712">
            <w:pPr>
              <w:spacing w:after="0" w:line="240" w:lineRule="auto"/>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Procedura de negociere</w:t>
            </w:r>
          </w:p>
        </w:tc>
        <w:tc>
          <w:tcPr>
            <w:tcW w:w="900" w:type="dxa"/>
            <w:shd w:val="clear" w:color="auto" w:fill="auto"/>
          </w:tcPr>
          <w:p w14:paraId="4440424D"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15</w:t>
            </w:r>
          </w:p>
        </w:tc>
        <w:tc>
          <w:tcPr>
            <w:tcW w:w="1046" w:type="dxa"/>
            <w:shd w:val="clear" w:color="auto" w:fill="auto"/>
          </w:tcPr>
          <w:p w14:paraId="703C4B74" w14:textId="77777777" w:rsidR="00B60712" w:rsidRPr="0007461A" w:rsidRDefault="00B60712" w:rsidP="00B60712">
            <w:pPr>
              <w:spacing w:after="0" w:line="240" w:lineRule="auto"/>
              <w:jc w:val="center"/>
              <w:rPr>
                <w:rFonts w:ascii="Times New Roman" w:eastAsia="Times New Roman" w:hAnsi="Times New Roman" w:cs="Times New Roman"/>
                <w:sz w:val="20"/>
                <w:szCs w:val="20"/>
                <w:lang w:val="ro-MD"/>
              </w:rPr>
            </w:pPr>
            <w:r w:rsidRPr="0007461A">
              <w:rPr>
                <w:rFonts w:ascii="Times New Roman" w:eastAsia="Times New Roman" w:hAnsi="Times New Roman" w:cs="Times New Roman"/>
                <w:sz w:val="20"/>
                <w:szCs w:val="20"/>
                <w:lang w:val="ro-MD"/>
              </w:rPr>
              <w:t>56,0</w:t>
            </w:r>
          </w:p>
        </w:tc>
        <w:tc>
          <w:tcPr>
            <w:tcW w:w="990" w:type="dxa"/>
            <w:shd w:val="clear" w:color="auto" w:fill="auto"/>
          </w:tcPr>
          <w:p w14:paraId="542785EB"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27</w:t>
            </w:r>
          </w:p>
        </w:tc>
        <w:tc>
          <w:tcPr>
            <w:tcW w:w="995" w:type="dxa"/>
            <w:shd w:val="clear" w:color="auto" w:fill="auto"/>
          </w:tcPr>
          <w:p w14:paraId="0B496E0D"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57,0</w:t>
            </w:r>
          </w:p>
        </w:tc>
        <w:tc>
          <w:tcPr>
            <w:tcW w:w="990" w:type="dxa"/>
            <w:shd w:val="clear" w:color="auto" w:fill="auto"/>
          </w:tcPr>
          <w:p w14:paraId="1B0FAEDC"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43</w:t>
            </w:r>
          </w:p>
        </w:tc>
        <w:tc>
          <w:tcPr>
            <w:tcW w:w="994" w:type="dxa"/>
            <w:shd w:val="clear" w:color="auto" w:fill="auto"/>
          </w:tcPr>
          <w:p w14:paraId="43B3E1FF"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135,7</w:t>
            </w:r>
          </w:p>
        </w:tc>
        <w:tc>
          <w:tcPr>
            <w:tcW w:w="980" w:type="dxa"/>
            <w:shd w:val="clear" w:color="auto" w:fill="auto"/>
          </w:tcPr>
          <w:p w14:paraId="66F1D6B1"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248,7</w:t>
            </w:r>
          </w:p>
        </w:tc>
        <w:tc>
          <w:tcPr>
            <w:tcW w:w="1146" w:type="dxa"/>
          </w:tcPr>
          <w:p w14:paraId="66C62315"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9,4</w:t>
            </w:r>
          </w:p>
        </w:tc>
      </w:tr>
      <w:tr w:rsidR="00B60712" w:rsidRPr="000B5C75" w14:paraId="64934ECF" w14:textId="77777777" w:rsidTr="00B60712">
        <w:trPr>
          <w:trHeight w:val="310"/>
          <w:jc w:val="center"/>
        </w:trPr>
        <w:tc>
          <w:tcPr>
            <w:tcW w:w="450" w:type="dxa"/>
            <w:shd w:val="clear" w:color="auto" w:fill="auto"/>
          </w:tcPr>
          <w:p w14:paraId="6AA617EC"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3</w:t>
            </w:r>
          </w:p>
        </w:tc>
        <w:tc>
          <w:tcPr>
            <w:tcW w:w="1710" w:type="dxa"/>
            <w:shd w:val="clear" w:color="auto" w:fill="auto"/>
          </w:tcPr>
          <w:p w14:paraId="00F09FB1" w14:textId="77777777" w:rsidR="00B60712" w:rsidRPr="00F8359B" w:rsidRDefault="00B60712" w:rsidP="00B60712">
            <w:pPr>
              <w:spacing w:after="0" w:line="240" w:lineRule="auto"/>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Licitație</w:t>
            </w:r>
          </w:p>
        </w:tc>
        <w:tc>
          <w:tcPr>
            <w:tcW w:w="900" w:type="dxa"/>
            <w:shd w:val="clear" w:color="auto" w:fill="auto"/>
          </w:tcPr>
          <w:p w14:paraId="2A2AEC72"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107</w:t>
            </w:r>
          </w:p>
        </w:tc>
        <w:tc>
          <w:tcPr>
            <w:tcW w:w="1046" w:type="dxa"/>
            <w:shd w:val="clear" w:color="auto" w:fill="auto"/>
          </w:tcPr>
          <w:p w14:paraId="4BBD8C29" w14:textId="77777777" w:rsidR="00B60712" w:rsidRPr="0007461A" w:rsidRDefault="00B60712" w:rsidP="00B60712">
            <w:pPr>
              <w:spacing w:after="0" w:line="240" w:lineRule="auto"/>
              <w:jc w:val="center"/>
              <w:rPr>
                <w:rFonts w:ascii="Times New Roman" w:eastAsia="Times New Roman" w:hAnsi="Times New Roman" w:cs="Times New Roman"/>
                <w:sz w:val="20"/>
                <w:szCs w:val="20"/>
                <w:lang w:val="ro-MD"/>
              </w:rPr>
            </w:pPr>
            <w:r w:rsidRPr="0007461A">
              <w:rPr>
                <w:rFonts w:ascii="Times New Roman" w:eastAsia="Times New Roman" w:hAnsi="Times New Roman" w:cs="Times New Roman"/>
                <w:sz w:val="20"/>
                <w:szCs w:val="20"/>
                <w:lang w:val="ro-MD"/>
              </w:rPr>
              <w:t>391,0</w:t>
            </w:r>
          </w:p>
        </w:tc>
        <w:tc>
          <w:tcPr>
            <w:tcW w:w="990" w:type="dxa"/>
            <w:shd w:val="clear" w:color="auto" w:fill="auto"/>
          </w:tcPr>
          <w:p w14:paraId="41B6CF75"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158</w:t>
            </w:r>
          </w:p>
        </w:tc>
        <w:tc>
          <w:tcPr>
            <w:tcW w:w="995" w:type="dxa"/>
            <w:shd w:val="clear" w:color="auto" w:fill="auto"/>
          </w:tcPr>
          <w:p w14:paraId="1D419379"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579,0</w:t>
            </w:r>
          </w:p>
        </w:tc>
        <w:tc>
          <w:tcPr>
            <w:tcW w:w="990" w:type="dxa"/>
            <w:shd w:val="clear" w:color="auto" w:fill="auto"/>
          </w:tcPr>
          <w:p w14:paraId="77C345DF"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156</w:t>
            </w:r>
          </w:p>
        </w:tc>
        <w:tc>
          <w:tcPr>
            <w:tcW w:w="994" w:type="dxa"/>
            <w:shd w:val="clear" w:color="auto" w:fill="auto"/>
          </w:tcPr>
          <w:p w14:paraId="195C6FB4"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543,0</w:t>
            </w:r>
          </w:p>
        </w:tc>
        <w:tc>
          <w:tcPr>
            <w:tcW w:w="980" w:type="dxa"/>
            <w:shd w:val="clear" w:color="auto" w:fill="auto"/>
          </w:tcPr>
          <w:p w14:paraId="0A361141"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1 513,0</w:t>
            </w:r>
          </w:p>
        </w:tc>
        <w:tc>
          <w:tcPr>
            <w:tcW w:w="1146" w:type="dxa"/>
          </w:tcPr>
          <w:p w14:paraId="57409B51"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57,2</w:t>
            </w:r>
          </w:p>
        </w:tc>
      </w:tr>
      <w:tr w:rsidR="00B60712" w:rsidRPr="000B5C75" w14:paraId="1E8FFBD8" w14:textId="77777777" w:rsidTr="00B60712">
        <w:trPr>
          <w:trHeight w:val="310"/>
          <w:jc w:val="center"/>
        </w:trPr>
        <w:tc>
          <w:tcPr>
            <w:tcW w:w="450" w:type="dxa"/>
            <w:shd w:val="clear" w:color="auto" w:fill="auto"/>
          </w:tcPr>
          <w:p w14:paraId="024359FB"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4</w:t>
            </w:r>
          </w:p>
        </w:tc>
        <w:tc>
          <w:tcPr>
            <w:tcW w:w="1710" w:type="dxa"/>
            <w:shd w:val="clear" w:color="auto" w:fill="auto"/>
          </w:tcPr>
          <w:p w14:paraId="6CDFB28B" w14:textId="77777777" w:rsidR="00B60712" w:rsidRPr="00F8359B" w:rsidRDefault="00B60712" w:rsidP="00B60712">
            <w:pPr>
              <w:spacing w:after="0" w:line="240" w:lineRule="auto"/>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Cererea ofertelor de prețuri</w:t>
            </w:r>
          </w:p>
        </w:tc>
        <w:tc>
          <w:tcPr>
            <w:tcW w:w="900" w:type="dxa"/>
            <w:shd w:val="clear" w:color="auto" w:fill="auto"/>
          </w:tcPr>
          <w:p w14:paraId="5CD17FD3"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28</w:t>
            </w:r>
          </w:p>
        </w:tc>
        <w:tc>
          <w:tcPr>
            <w:tcW w:w="1046" w:type="dxa"/>
            <w:shd w:val="clear" w:color="auto" w:fill="auto"/>
          </w:tcPr>
          <w:p w14:paraId="6C219FD6" w14:textId="77777777" w:rsidR="00B60712" w:rsidRPr="0007461A" w:rsidRDefault="00B60712" w:rsidP="00B60712">
            <w:pPr>
              <w:spacing w:after="0" w:line="240" w:lineRule="auto"/>
              <w:jc w:val="center"/>
              <w:rPr>
                <w:rFonts w:ascii="Times New Roman" w:eastAsia="Times New Roman" w:hAnsi="Times New Roman" w:cs="Times New Roman"/>
                <w:sz w:val="20"/>
                <w:szCs w:val="20"/>
                <w:lang w:val="ro-MD"/>
              </w:rPr>
            </w:pPr>
            <w:r w:rsidRPr="0007461A">
              <w:rPr>
                <w:rFonts w:ascii="Times New Roman" w:eastAsia="Times New Roman" w:hAnsi="Times New Roman" w:cs="Times New Roman"/>
                <w:sz w:val="20"/>
                <w:szCs w:val="20"/>
                <w:lang w:val="ro-MD"/>
              </w:rPr>
              <w:t>2,6</w:t>
            </w:r>
          </w:p>
        </w:tc>
        <w:tc>
          <w:tcPr>
            <w:tcW w:w="990" w:type="dxa"/>
            <w:shd w:val="clear" w:color="auto" w:fill="auto"/>
          </w:tcPr>
          <w:p w14:paraId="60FDBAF1"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69</w:t>
            </w:r>
          </w:p>
        </w:tc>
        <w:tc>
          <w:tcPr>
            <w:tcW w:w="995" w:type="dxa"/>
            <w:shd w:val="clear" w:color="auto" w:fill="auto"/>
          </w:tcPr>
          <w:p w14:paraId="00F9A677"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11,0</w:t>
            </w:r>
          </w:p>
        </w:tc>
        <w:tc>
          <w:tcPr>
            <w:tcW w:w="990" w:type="dxa"/>
            <w:shd w:val="clear" w:color="auto" w:fill="auto"/>
          </w:tcPr>
          <w:p w14:paraId="0473E0D3"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51</w:t>
            </w:r>
          </w:p>
        </w:tc>
        <w:tc>
          <w:tcPr>
            <w:tcW w:w="994" w:type="dxa"/>
            <w:shd w:val="clear" w:color="auto" w:fill="auto"/>
          </w:tcPr>
          <w:p w14:paraId="6C84BDF7"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6,5</w:t>
            </w:r>
          </w:p>
        </w:tc>
        <w:tc>
          <w:tcPr>
            <w:tcW w:w="980" w:type="dxa"/>
            <w:shd w:val="clear" w:color="auto" w:fill="auto"/>
          </w:tcPr>
          <w:p w14:paraId="3B78A4B9"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20,1</w:t>
            </w:r>
          </w:p>
        </w:tc>
        <w:tc>
          <w:tcPr>
            <w:tcW w:w="1146" w:type="dxa"/>
          </w:tcPr>
          <w:p w14:paraId="1E542EB1"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0,8</w:t>
            </w:r>
          </w:p>
        </w:tc>
      </w:tr>
      <w:tr w:rsidR="00B60712" w:rsidRPr="000B5C75" w14:paraId="03CE3432" w14:textId="77777777" w:rsidTr="00B60712">
        <w:trPr>
          <w:trHeight w:val="310"/>
          <w:jc w:val="center"/>
        </w:trPr>
        <w:tc>
          <w:tcPr>
            <w:tcW w:w="450" w:type="dxa"/>
            <w:shd w:val="clear" w:color="auto" w:fill="auto"/>
          </w:tcPr>
          <w:p w14:paraId="14BD4225"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w:t>
            </w:r>
          </w:p>
        </w:tc>
        <w:tc>
          <w:tcPr>
            <w:tcW w:w="1710" w:type="dxa"/>
            <w:shd w:val="clear" w:color="auto" w:fill="auto"/>
          </w:tcPr>
          <w:p w14:paraId="3B9F5384" w14:textId="77777777" w:rsidR="00B60712" w:rsidRPr="00F8359B" w:rsidRDefault="00B60712" w:rsidP="00B60712">
            <w:pPr>
              <w:spacing w:after="0" w:line="240" w:lineRule="auto"/>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Contracte semnate până la 31.12.2019</w:t>
            </w:r>
          </w:p>
        </w:tc>
        <w:tc>
          <w:tcPr>
            <w:tcW w:w="900" w:type="dxa"/>
            <w:shd w:val="clear" w:color="auto" w:fill="auto"/>
          </w:tcPr>
          <w:p w14:paraId="6A53D321"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162</w:t>
            </w:r>
          </w:p>
        </w:tc>
        <w:tc>
          <w:tcPr>
            <w:tcW w:w="1046" w:type="dxa"/>
            <w:shd w:val="clear" w:color="auto" w:fill="auto"/>
          </w:tcPr>
          <w:p w14:paraId="2CD79393" w14:textId="77777777" w:rsidR="00B60712" w:rsidRPr="0007461A" w:rsidRDefault="00B60712" w:rsidP="00B60712">
            <w:pPr>
              <w:spacing w:after="0" w:line="240" w:lineRule="auto"/>
              <w:jc w:val="center"/>
              <w:rPr>
                <w:rFonts w:ascii="Times New Roman" w:eastAsia="Times New Roman" w:hAnsi="Times New Roman" w:cs="Times New Roman"/>
                <w:sz w:val="20"/>
                <w:szCs w:val="20"/>
                <w:lang w:val="ro-MD"/>
              </w:rPr>
            </w:pPr>
            <w:r w:rsidRPr="0007461A">
              <w:rPr>
                <w:rFonts w:ascii="Times New Roman" w:eastAsia="Times New Roman" w:hAnsi="Times New Roman" w:cs="Times New Roman"/>
                <w:sz w:val="20"/>
                <w:szCs w:val="20"/>
                <w:lang w:val="ro-MD"/>
              </w:rPr>
              <w:t>282,5</w:t>
            </w:r>
          </w:p>
        </w:tc>
        <w:tc>
          <w:tcPr>
            <w:tcW w:w="990" w:type="dxa"/>
            <w:shd w:val="clear" w:color="auto" w:fill="auto"/>
          </w:tcPr>
          <w:p w14:paraId="6545282C"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87</w:t>
            </w:r>
          </w:p>
        </w:tc>
        <w:tc>
          <w:tcPr>
            <w:tcW w:w="995" w:type="dxa"/>
            <w:shd w:val="clear" w:color="auto" w:fill="auto"/>
          </w:tcPr>
          <w:p w14:paraId="2922FB8C"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190,5</w:t>
            </w:r>
          </w:p>
        </w:tc>
        <w:tc>
          <w:tcPr>
            <w:tcW w:w="990" w:type="dxa"/>
            <w:shd w:val="clear" w:color="auto" w:fill="auto"/>
          </w:tcPr>
          <w:p w14:paraId="3E19025A"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41</w:t>
            </w:r>
          </w:p>
        </w:tc>
        <w:tc>
          <w:tcPr>
            <w:tcW w:w="994" w:type="dxa"/>
            <w:shd w:val="clear" w:color="auto" w:fill="auto"/>
          </w:tcPr>
          <w:p w14:paraId="607BFE07"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100,0</w:t>
            </w:r>
          </w:p>
        </w:tc>
        <w:tc>
          <w:tcPr>
            <w:tcW w:w="980" w:type="dxa"/>
            <w:shd w:val="clear" w:color="auto" w:fill="auto"/>
          </w:tcPr>
          <w:p w14:paraId="0FCD2963"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573,0</w:t>
            </w:r>
          </w:p>
        </w:tc>
        <w:tc>
          <w:tcPr>
            <w:tcW w:w="1146" w:type="dxa"/>
          </w:tcPr>
          <w:p w14:paraId="4CB98272"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21,7</w:t>
            </w:r>
          </w:p>
        </w:tc>
      </w:tr>
      <w:tr w:rsidR="00B60712" w:rsidRPr="000B5C75" w14:paraId="187686A8" w14:textId="77777777" w:rsidTr="00B60712">
        <w:trPr>
          <w:trHeight w:val="310"/>
          <w:jc w:val="center"/>
        </w:trPr>
        <w:tc>
          <w:tcPr>
            <w:tcW w:w="450" w:type="dxa"/>
            <w:shd w:val="clear" w:color="auto" w:fill="auto"/>
          </w:tcPr>
          <w:p w14:paraId="18B52168"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6</w:t>
            </w:r>
          </w:p>
        </w:tc>
        <w:tc>
          <w:tcPr>
            <w:tcW w:w="1710" w:type="dxa"/>
            <w:shd w:val="clear" w:color="auto" w:fill="auto"/>
          </w:tcPr>
          <w:p w14:paraId="77CF51F1" w14:textId="77777777" w:rsidR="00B60712" w:rsidRPr="00F8359B" w:rsidRDefault="00B60712" w:rsidP="00B60712">
            <w:pPr>
              <w:spacing w:after="0" w:line="240" w:lineRule="auto"/>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Servicii de telecomunicații</w:t>
            </w:r>
          </w:p>
        </w:tc>
        <w:tc>
          <w:tcPr>
            <w:tcW w:w="900" w:type="dxa"/>
            <w:shd w:val="clear" w:color="auto" w:fill="auto"/>
          </w:tcPr>
          <w:p w14:paraId="67878F79"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130</w:t>
            </w:r>
          </w:p>
        </w:tc>
        <w:tc>
          <w:tcPr>
            <w:tcW w:w="1046" w:type="dxa"/>
            <w:shd w:val="clear" w:color="auto" w:fill="auto"/>
          </w:tcPr>
          <w:p w14:paraId="5697F7C9" w14:textId="77777777" w:rsidR="00B60712" w:rsidRPr="0007461A" w:rsidRDefault="00B60712" w:rsidP="00B60712">
            <w:pPr>
              <w:spacing w:after="0" w:line="240" w:lineRule="auto"/>
              <w:jc w:val="center"/>
              <w:rPr>
                <w:rFonts w:ascii="Times New Roman" w:eastAsia="Times New Roman" w:hAnsi="Times New Roman" w:cs="Times New Roman"/>
                <w:sz w:val="20"/>
                <w:szCs w:val="20"/>
                <w:lang w:val="ro-MD"/>
              </w:rPr>
            </w:pPr>
            <w:r w:rsidRPr="0007461A">
              <w:rPr>
                <w:rFonts w:ascii="Times New Roman" w:eastAsia="Times New Roman" w:hAnsi="Times New Roman" w:cs="Times New Roman"/>
                <w:sz w:val="20"/>
                <w:szCs w:val="20"/>
                <w:lang w:val="ro-MD"/>
              </w:rPr>
              <w:t>51,5</w:t>
            </w:r>
          </w:p>
        </w:tc>
        <w:tc>
          <w:tcPr>
            <w:tcW w:w="990" w:type="dxa"/>
            <w:shd w:val="clear" w:color="auto" w:fill="auto"/>
          </w:tcPr>
          <w:p w14:paraId="1F09CA44"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136</w:t>
            </w:r>
          </w:p>
        </w:tc>
        <w:tc>
          <w:tcPr>
            <w:tcW w:w="995" w:type="dxa"/>
            <w:shd w:val="clear" w:color="auto" w:fill="auto"/>
          </w:tcPr>
          <w:p w14:paraId="55A149ED"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52,0</w:t>
            </w:r>
          </w:p>
        </w:tc>
        <w:tc>
          <w:tcPr>
            <w:tcW w:w="990" w:type="dxa"/>
            <w:shd w:val="clear" w:color="auto" w:fill="auto"/>
          </w:tcPr>
          <w:p w14:paraId="279DDDEB"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142</w:t>
            </w:r>
          </w:p>
        </w:tc>
        <w:tc>
          <w:tcPr>
            <w:tcW w:w="994" w:type="dxa"/>
            <w:shd w:val="clear" w:color="auto" w:fill="auto"/>
          </w:tcPr>
          <w:p w14:paraId="6E574B86"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50,0</w:t>
            </w:r>
          </w:p>
        </w:tc>
        <w:tc>
          <w:tcPr>
            <w:tcW w:w="980" w:type="dxa"/>
            <w:shd w:val="clear" w:color="auto" w:fill="auto"/>
          </w:tcPr>
          <w:p w14:paraId="25F934A4"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153,5</w:t>
            </w:r>
          </w:p>
        </w:tc>
        <w:tc>
          <w:tcPr>
            <w:tcW w:w="1146" w:type="dxa"/>
          </w:tcPr>
          <w:p w14:paraId="64652CDA"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5,8</w:t>
            </w:r>
          </w:p>
        </w:tc>
      </w:tr>
      <w:tr w:rsidR="00B60712" w:rsidRPr="000B5C75" w14:paraId="6F4A2772" w14:textId="77777777" w:rsidTr="00B60712">
        <w:trPr>
          <w:trHeight w:val="310"/>
          <w:jc w:val="center"/>
        </w:trPr>
        <w:tc>
          <w:tcPr>
            <w:tcW w:w="450" w:type="dxa"/>
            <w:shd w:val="clear" w:color="auto" w:fill="auto"/>
          </w:tcPr>
          <w:p w14:paraId="16189E3F"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7</w:t>
            </w:r>
          </w:p>
        </w:tc>
        <w:tc>
          <w:tcPr>
            <w:tcW w:w="1710" w:type="dxa"/>
            <w:shd w:val="clear" w:color="auto" w:fill="auto"/>
          </w:tcPr>
          <w:p w14:paraId="497B87BD" w14:textId="77777777" w:rsidR="00B60712" w:rsidRPr="00F8359B" w:rsidRDefault="00B60712" w:rsidP="00B60712">
            <w:pPr>
              <w:spacing w:after="0" w:line="240" w:lineRule="auto"/>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Achiziții de la furnizori autorizați</w:t>
            </w:r>
          </w:p>
        </w:tc>
        <w:tc>
          <w:tcPr>
            <w:tcW w:w="900" w:type="dxa"/>
            <w:shd w:val="clear" w:color="auto" w:fill="auto"/>
          </w:tcPr>
          <w:p w14:paraId="231347FC"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11</w:t>
            </w:r>
          </w:p>
        </w:tc>
        <w:tc>
          <w:tcPr>
            <w:tcW w:w="1046" w:type="dxa"/>
            <w:shd w:val="clear" w:color="auto" w:fill="auto"/>
          </w:tcPr>
          <w:p w14:paraId="35BD5EB9" w14:textId="77777777" w:rsidR="00B60712" w:rsidRPr="0007461A" w:rsidRDefault="00B60712" w:rsidP="00B60712">
            <w:pPr>
              <w:spacing w:after="0" w:line="240" w:lineRule="auto"/>
              <w:jc w:val="center"/>
              <w:rPr>
                <w:rFonts w:ascii="Times New Roman" w:eastAsia="Times New Roman" w:hAnsi="Times New Roman" w:cs="Times New Roman"/>
                <w:sz w:val="20"/>
                <w:szCs w:val="20"/>
                <w:lang w:val="ro-MD"/>
              </w:rPr>
            </w:pPr>
            <w:r w:rsidRPr="0007461A">
              <w:rPr>
                <w:rFonts w:ascii="Times New Roman" w:eastAsia="Times New Roman" w:hAnsi="Times New Roman" w:cs="Times New Roman"/>
                <w:sz w:val="20"/>
                <w:szCs w:val="20"/>
                <w:lang w:val="ro-MD"/>
              </w:rPr>
              <w:t>42,7</w:t>
            </w:r>
          </w:p>
        </w:tc>
        <w:tc>
          <w:tcPr>
            <w:tcW w:w="990" w:type="dxa"/>
            <w:shd w:val="clear" w:color="auto" w:fill="auto"/>
          </w:tcPr>
          <w:p w14:paraId="3CE7A052"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8</w:t>
            </w:r>
          </w:p>
        </w:tc>
        <w:tc>
          <w:tcPr>
            <w:tcW w:w="995" w:type="dxa"/>
            <w:shd w:val="clear" w:color="auto" w:fill="auto"/>
          </w:tcPr>
          <w:p w14:paraId="1CFE3DB6"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32,7</w:t>
            </w:r>
          </w:p>
        </w:tc>
        <w:tc>
          <w:tcPr>
            <w:tcW w:w="990" w:type="dxa"/>
            <w:shd w:val="clear" w:color="auto" w:fill="auto"/>
          </w:tcPr>
          <w:p w14:paraId="60923360"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9</w:t>
            </w:r>
          </w:p>
        </w:tc>
        <w:tc>
          <w:tcPr>
            <w:tcW w:w="994" w:type="dxa"/>
            <w:shd w:val="clear" w:color="auto" w:fill="auto"/>
          </w:tcPr>
          <w:p w14:paraId="63C9D5EB"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37,3</w:t>
            </w:r>
          </w:p>
        </w:tc>
        <w:tc>
          <w:tcPr>
            <w:tcW w:w="980" w:type="dxa"/>
            <w:shd w:val="clear" w:color="auto" w:fill="auto"/>
          </w:tcPr>
          <w:p w14:paraId="512095BA"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112,7</w:t>
            </w:r>
          </w:p>
        </w:tc>
        <w:tc>
          <w:tcPr>
            <w:tcW w:w="1146" w:type="dxa"/>
          </w:tcPr>
          <w:p w14:paraId="6A1CD5FC"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4,3</w:t>
            </w:r>
          </w:p>
        </w:tc>
      </w:tr>
      <w:tr w:rsidR="00B60712" w:rsidRPr="000B5C75" w14:paraId="58006B79" w14:textId="77777777" w:rsidTr="00B60712">
        <w:trPr>
          <w:trHeight w:val="310"/>
          <w:jc w:val="center"/>
        </w:trPr>
        <w:tc>
          <w:tcPr>
            <w:tcW w:w="450" w:type="dxa"/>
            <w:shd w:val="clear" w:color="auto" w:fill="auto"/>
          </w:tcPr>
          <w:p w14:paraId="0AD826C5"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p>
        </w:tc>
        <w:tc>
          <w:tcPr>
            <w:tcW w:w="1710" w:type="dxa"/>
            <w:shd w:val="clear" w:color="auto" w:fill="auto"/>
          </w:tcPr>
          <w:p w14:paraId="21540BD7" w14:textId="77777777" w:rsidR="00B60712" w:rsidRPr="00F8359B" w:rsidRDefault="00B60712" w:rsidP="00B60712">
            <w:pPr>
              <w:spacing w:after="0" w:line="240" w:lineRule="auto"/>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TOTAL</w:t>
            </w:r>
          </w:p>
        </w:tc>
        <w:tc>
          <w:tcPr>
            <w:tcW w:w="900" w:type="dxa"/>
            <w:shd w:val="clear" w:color="auto" w:fill="auto"/>
          </w:tcPr>
          <w:p w14:paraId="3056FA64"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556</w:t>
            </w:r>
          </w:p>
        </w:tc>
        <w:tc>
          <w:tcPr>
            <w:tcW w:w="1046" w:type="dxa"/>
            <w:shd w:val="clear" w:color="auto" w:fill="auto"/>
          </w:tcPr>
          <w:p w14:paraId="13D0AC84" w14:textId="77777777" w:rsidR="00B60712" w:rsidRPr="0028384F" w:rsidRDefault="00B60712" w:rsidP="00B60712">
            <w:pPr>
              <w:spacing w:after="0" w:line="240" w:lineRule="auto"/>
              <w:jc w:val="center"/>
              <w:rPr>
                <w:rFonts w:ascii="Times New Roman" w:eastAsia="Times New Roman" w:hAnsi="Times New Roman" w:cs="Times New Roman"/>
                <w:sz w:val="20"/>
                <w:szCs w:val="20"/>
                <w:lang w:val="ro-MD"/>
              </w:rPr>
            </w:pPr>
            <w:r w:rsidRPr="0007461A">
              <w:rPr>
                <w:rFonts w:ascii="Times New Roman" w:eastAsia="Times New Roman" w:hAnsi="Times New Roman" w:cs="Times New Roman"/>
                <w:sz w:val="20"/>
                <w:szCs w:val="20"/>
                <w:lang w:val="ro-MD"/>
              </w:rPr>
              <w:t>830,</w:t>
            </w:r>
            <w:r w:rsidRPr="0028384F">
              <w:rPr>
                <w:rFonts w:ascii="Times New Roman" w:eastAsia="Times New Roman" w:hAnsi="Times New Roman" w:cs="Times New Roman"/>
                <w:sz w:val="20"/>
                <w:szCs w:val="20"/>
                <w:lang w:val="ro-MD"/>
              </w:rPr>
              <w:t>5</w:t>
            </w:r>
          </w:p>
        </w:tc>
        <w:tc>
          <w:tcPr>
            <w:tcW w:w="990" w:type="dxa"/>
            <w:shd w:val="clear" w:color="auto" w:fill="auto"/>
          </w:tcPr>
          <w:p w14:paraId="477703CB"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607</w:t>
            </w:r>
          </w:p>
        </w:tc>
        <w:tc>
          <w:tcPr>
            <w:tcW w:w="995" w:type="dxa"/>
            <w:shd w:val="clear" w:color="auto" w:fill="auto"/>
          </w:tcPr>
          <w:p w14:paraId="3BD9534B"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928,6</w:t>
            </w:r>
          </w:p>
        </w:tc>
        <w:tc>
          <w:tcPr>
            <w:tcW w:w="990" w:type="dxa"/>
            <w:shd w:val="clear" w:color="auto" w:fill="auto"/>
          </w:tcPr>
          <w:p w14:paraId="1B5D4834"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630</w:t>
            </w:r>
          </w:p>
        </w:tc>
        <w:tc>
          <w:tcPr>
            <w:tcW w:w="994" w:type="dxa"/>
            <w:shd w:val="clear" w:color="auto" w:fill="auto"/>
          </w:tcPr>
          <w:p w14:paraId="64A7B234"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884,4</w:t>
            </w:r>
          </w:p>
        </w:tc>
        <w:tc>
          <w:tcPr>
            <w:tcW w:w="980" w:type="dxa"/>
            <w:shd w:val="clear" w:color="auto" w:fill="auto"/>
          </w:tcPr>
          <w:p w14:paraId="106C6164"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2 643,5</w:t>
            </w:r>
          </w:p>
        </w:tc>
        <w:tc>
          <w:tcPr>
            <w:tcW w:w="1146" w:type="dxa"/>
          </w:tcPr>
          <w:p w14:paraId="28E0ED68"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100</w:t>
            </w:r>
          </w:p>
        </w:tc>
      </w:tr>
    </w:tbl>
    <w:p w14:paraId="2327DFBE" w14:textId="3BB0FF30" w:rsidR="00B60712" w:rsidRPr="006518DD" w:rsidRDefault="00B60712" w:rsidP="00B60712">
      <w:pPr>
        <w:autoSpaceDE w:val="0"/>
        <w:autoSpaceDN w:val="0"/>
        <w:adjustRightInd w:val="0"/>
        <w:spacing w:after="0"/>
        <w:ind w:right="444"/>
        <w:jc w:val="both"/>
        <w:rPr>
          <w:rFonts w:ascii="Times New Roman" w:hAnsi="Times New Roman" w:cs="Times New Roman"/>
          <w:bCs/>
          <w:i/>
          <w:sz w:val="20"/>
          <w:szCs w:val="20"/>
          <w:lang w:val="ro-MD"/>
        </w:rPr>
      </w:pPr>
      <w:r w:rsidRPr="000B5C75">
        <w:rPr>
          <w:rFonts w:ascii="Times New Roman" w:hAnsi="Times New Roman" w:cs="Times New Roman"/>
          <w:b/>
          <w:bCs/>
          <w:i/>
          <w:sz w:val="20"/>
          <w:szCs w:val="20"/>
          <w:lang w:val="ro-MD"/>
        </w:rPr>
        <w:t>Sursă:</w:t>
      </w:r>
      <w:r w:rsidRPr="000B5C75">
        <w:rPr>
          <w:rFonts w:ascii="Times New Roman" w:hAnsi="Times New Roman" w:cs="Times New Roman"/>
          <w:bCs/>
          <w:i/>
          <w:sz w:val="20"/>
          <w:szCs w:val="20"/>
          <w:lang w:val="ro-MD"/>
        </w:rPr>
        <w:t xml:space="preserve"> Tabel realizat de către echipa de audit în baza informațiilor contabile pentru perio</w:t>
      </w:r>
      <w:r w:rsidRPr="006518DD">
        <w:rPr>
          <w:rFonts w:ascii="Times New Roman" w:hAnsi="Times New Roman" w:cs="Times New Roman"/>
          <w:bCs/>
          <w:i/>
          <w:sz w:val="20"/>
          <w:szCs w:val="20"/>
          <w:lang w:val="ro-MD"/>
        </w:rPr>
        <w:t xml:space="preserve">ada 2020-2022 și Registrului contractelor pentru perioada respectivă </w:t>
      </w:r>
    </w:p>
    <w:p w14:paraId="4BBF4D3F" w14:textId="77777777" w:rsidR="00B60712" w:rsidRPr="00F8359B" w:rsidRDefault="00B60712" w:rsidP="00B60712">
      <w:pPr>
        <w:autoSpaceDE w:val="0"/>
        <w:autoSpaceDN w:val="0"/>
        <w:adjustRightInd w:val="0"/>
        <w:spacing w:after="0"/>
        <w:ind w:right="444"/>
        <w:jc w:val="both"/>
        <w:rPr>
          <w:rFonts w:ascii="Times New Roman" w:hAnsi="Times New Roman" w:cs="Times New Roman"/>
          <w:bCs/>
          <w:i/>
          <w:sz w:val="20"/>
          <w:szCs w:val="20"/>
          <w:lang w:val="ro-MD"/>
        </w:rPr>
      </w:pPr>
    </w:p>
    <w:p w14:paraId="05033FD5" w14:textId="77777777" w:rsidR="00B60712" w:rsidRPr="0007461A" w:rsidRDefault="00B60712" w:rsidP="00BA0D21">
      <w:pPr>
        <w:pStyle w:val="41"/>
        <w:jc w:val="right"/>
        <w:rPr>
          <w:bCs/>
          <w:lang w:val="ro-MD"/>
        </w:rPr>
      </w:pPr>
      <w:bookmarkStart w:id="118" w:name="_Toc157501851"/>
      <w:r w:rsidRPr="004D165E">
        <w:rPr>
          <w:lang w:val="ro-MD"/>
        </w:rPr>
        <w:t>Tabelul nr. 8</w:t>
      </w:r>
      <w:bookmarkEnd w:id="118"/>
    </w:p>
    <w:p w14:paraId="68B48EF7" w14:textId="77777777" w:rsidR="00B60712" w:rsidRPr="000B5C75" w:rsidRDefault="00B60712" w:rsidP="00BA0D21">
      <w:pPr>
        <w:pStyle w:val="41"/>
        <w:jc w:val="right"/>
        <w:rPr>
          <w:rFonts w:cstheme="majorHAnsi"/>
          <w:bCs/>
          <w:lang w:val="ro-MD"/>
        </w:rPr>
      </w:pPr>
      <w:bookmarkStart w:id="119" w:name="_Toc157501852"/>
      <w:r w:rsidRPr="000B5C75">
        <w:rPr>
          <w:lang w:val="ro-MD"/>
        </w:rPr>
        <w:t>Sinteza achizițiilor în baza contractelor încheiate până la 31.12.2019</w:t>
      </w:r>
      <w:bookmarkEnd w:id="119"/>
    </w:p>
    <w:tbl>
      <w:tblPr>
        <w:tblStyle w:val="a4"/>
        <w:tblW w:w="9031"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514"/>
        <w:gridCol w:w="1466"/>
        <w:gridCol w:w="949"/>
        <w:gridCol w:w="1377"/>
        <w:gridCol w:w="949"/>
        <w:gridCol w:w="1426"/>
        <w:gridCol w:w="949"/>
        <w:gridCol w:w="1401"/>
      </w:tblGrid>
      <w:tr w:rsidR="00B60712" w:rsidRPr="000B5C75" w14:paraId="51985291" w14:textId="77777777" w:rsidTr="00B60712">
        <w:trPr>
          <w:trHeight w:val="269"/>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tcPr>
          <w:p w14:paraId="71DD8998" w14:textId="493CC829" w:rsidR="00B60712" w:rsidRPr="00F8359B" w:rsidRDefault="00B60712" w:rsidP="00F8359B">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 xml:space="preserve">Nr. </w:t>
            </w:r>
            <w:r w:rsidR="00F8359B">
              <w:rPr>
                <w:rFonts w:ascii="Times New Roman" w:hAnsi="Times New Roman" w:cs="Times New Roman"/>
                <w:sz w:val="20"/>
                <w:szCs w:val="20"/>
                <w:lang w:val="ro-MD"/>
              </w:rPr>
              <w:t>crt.</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tcPr>
          <w:p w14:paraId="5AF493B0" w14:textId="77777777" w:rsidR="00B60712" w:rsidRPr="00F8359B" w:rsidRDefault="00B60712" w:rsidP="00B60712">
            <w:pPr>
              <w:jc w:val="center"/>
              <w:rPr>
                <w:rFonts w:ascii="Times New Roman" w:hAnsi="Times New Roman" w:cs="Times New Roman"/>
                <w:sz w:val="20"/>
                <w:szCs w:val="20"/>
                <w:lang w:val="ro-MD"/>
              </w:rPr>
            </w:pPr>
          </w:p>
          <w:p w14:paraId="73D2B05C" w14:textId="77777777" w:rsidR="00B60712" w:rsidRPr="00F8359B" w:rsidRDefault="00B60712" w:rsidP="00B60712">
            <w:pPr>
              <w:jc w:val="center"/>
              <w:rPr>
                <w:rFonts w:ascii="Times New Roman" w:hAnsi="Times New Roman" w:cs="Times New Roman"/>
                <w:sz w:val="20"/>
                <w:szCs w:val="20"/>
                <w:lang w:val="ro-MD"/>
              </w:rPr>
            </w:pPr>
            <w:r w:rsidRPr="00F8359B">
              <w:rPr>
                <w:rFonts w:ascii="Times New Roman" w:hAnsi="Times New Roman" w:cs="Times New Roman"/>
                <w:sz w:val="20"/>
                <w:szCs w:val="20"/>
                <w:lang w:val="ro-MD"/>
              </w:rPr>
              <w:t>Achiziții</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74C4A910" w14:textId="77777777" w:rsidR="00B60712" w:rsidRPr="00F8359B" w:rsidRDefault="00B60712" w:rsidP="00B60712">
            <w:pPr>
              <w:jc w:val="center"/>
              <w:rPr>
                <w:rFonts w:ascii="Times New Roman" w:hAnsi="Times New Roman" w:cs="Times New Roman"/>
                <w:sz w:val="20"/>
                <w:szCs w:val="20"/>
                <w:lang w:val="ro-MD"/>
              </w:rPr>
            </w:pPr>
            <w:r w:rsidRPr="00F8359B">
              <w:rPr>
                <w:rFonts w:ascii="Times New Roman" w:hAnsi="Times New Roman" w:cs="Times New Roman"/>
                <w:sz w:val="20"/>
                <w:szCs w:val="20"/>
                <w:lang w:val="ro-MD"/>
              </w:rPr>
              <w:t>2020</w:t>
            </w:r>
          </w:p>
        </w:tc>
        <w:tc>
          <w:tcPr>
            <w:tcW w:w="2375" w:type="dxa"/>
            <w:gridSpan w:val="2"/>
            <w:tcBorders>
              <w:top w:val="single" w:sz="4" w:space="0" w:color="auto"/>
              <w:left w:val="single" w:sz="4" w:space="0" w:color="auto"/>
              <w:bottom w:val="single" w:sz="4" w:space="0" w:color="auto"/>
              <w:right w:val="single" w:sz="4" w:space="0" w:color="auto"/>
            </w:tcBorders>
            <w:shd w:val="clear" w:color="auto" w:fill="auto"/>
          </w:tcPr>
          <w:p w14:paraId="3796BD87" w14:textId="77777777" w:rsidR="00B60712" w:rsidRPr="004D165E" w:rsidRDefault="00B60712" w:rsidP="00B60712">
            <w:pPr>
              <w:jc w:val="center"/>
              <w:rPr>
                <w:rFonts w:ascii="Times New Roman" w:hAnsi="Times New Roman" w:cs="Times New Roman"/>
                <w:sz w:val="20"/>
                <w:szCs w:val="20"/>
                <w:lang w:val="ro-MD"/>
              </w:rPr>
            </w:pPr>
            <w:r w:rsidRPr="004D165E">
              <w:rPr>
                <w:rFonts w:ascii="Times New Roman" w:hAnsi="Times New Roman" w:cs="Times New Roman"/>
                <w:sz w:val="20"/>
                <w:szCs w:val="20"/>
                <w:lang w:val="ro-MD"/>
              </w:rPr>
              <w:t>2021</w:t>
            </w:r>
          </w:p>
        </w:tc>
        <w:tc>
          <w:tcPr>
            <w:tcW w:w="2350" w:type="dxa"/>
            <w:gridSpan w:val="2"/>
            <w:tcBorders>
              <w:top w:val="single" w:sz="4" w:space="0" w:color="auto"/>
              <w:left w:val="single" w:sz="4" w:space="0" w:color="auto"/>
              <w:bottom w:val="single" w:sz="4" w:space="0" w:color="auto"/>
              <w:right w:val="single" w:sz="4" w:space="0" w:color="auto"/>
            </w:tcBorders>
            <w:shd w:val="clear" w:color="auto" w:fill="auto"/>
          </w:tcPr>
          <w:p w14:paraId="2CF1C17B" w14:textId="77777777" w:rsidR="00B60712" w:rsidRPr="0007461A" w:rsidRDefault="00B60712" w:rsidP="00B60712">
            <w:pPr>
              <w:jc w:val="center"/>
              <w:rPr>
                <w:rFonts w:ascii="Times New Roman" w:hAnsi="Times New Roman" w:cs="Times New Roman"/>
                <w:sz w:val="20"/>
                <w:szCs w:val="20"/>
                <w:lang w:val="ro-MD"/>
              </w:rPr>
            </w:pPr>
            <w:r w:rsidRPr="0007461A">
              <w:rPr>
                <w:rFonts w:ascii="Times New Roman" w:hAnsi="Times New Roman" w:cs="Times New Roman"/>
                <w:sz w:val="20"/>
                <w:szCs w:val="20"/>
                <w:lang w:val="ro-MD"/>
              </w:rPr>
              <w:t>2022</w:t>
            </w:r>
          </w:p>
        </w:tc>
      </w:tr>
      <w:tr w:rsidR="00B60712" w:rsidRPr="000B5C75" w14:paraId="68D862D3" w14:textId="77777777" w:rsidTr="00B60712">
        <w:tc>
          <w:tcPr>
            <w:tcW w:w="514" w:type="dxa"/>
            <w:vMerge/>
            <w:tcBorders>
              <w:top w:val="single" w:sz="4" w:space="0" w:color="auto"/>
              <w:left w:val="single" w:sz="4" w:space="0" w:color="auto"/>
              <w:bottom w:val="single" w:sz="4" w:space="0" w:color="auto"/>
              <w:right w:val="single" w:sz="4" w:space="0" w:color="auto"/>
            </w:tcBorders>
            <w:shd w:val="clear" w:color="auto" w:fill="auto"/>
          </w:tcPr>
          <w:p w14:paraId="5BA45812" w14:textId="77777777" w:rsidR="00B60712" w:rsidRPr="000B5C75" w:rsidRDefault="00B60712" w:rsidP="00B60712">
            <w:pPr>
              <w:jc w:val="center"/>
              <w:rPr>
                <w:rFonts w:ascii="Times New Roman" w:hAnsi="Times New Roman" w:cs="Times New Roman"/>
                <w:sz w:val="20"/>
                <w:szCs w:val="20"/>
                <w:lang w:val="ro-MD"/>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tcPr>
          <w:p w14:paraId="4AD38ABF" w14:textId="77777777" w:rsidR="00B60712" w:rsidRPr="000B5C75" w:rsidRDefault="00B60712" w:rsidP="00B60712">
            <w:pPr>
              <w:jc w:val="center"/>
              <w:rPr>
                <w:rFonts w:ascii="Times New Roman" w:hAnsi="Times New Roman" w:cs="Times New Roman"/>
                <w:sz w:val="20"/>
                <w:szCs w:val="20"/>
                <w:lang w:val="ro-MD"/>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07EA3EB"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Nr. contracte</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56342BF"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Valoarea totală, mil. lei</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C043ABB"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Nr. contracte</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94DEB41"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Valoarea totală, mil. lei</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1D46F5DB"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Nr. contracte</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465292D9"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Valoarea totală, mil. lei</w:t>
            </w:r>
          </w:p>
        </w:tc>
      </w:tr>
      <w:tr w:rsidR="00B60712" w:rsidRPr="000B5C75" w14:paraId="3D5B4394" w14:textId="77777777" w:rsidTr="00B60712">
        <w:tc>
          <w:tcPr>
            <w:tcW w:w="514" w:type="dxa"/>
            <w:tcBorders>
              <w:top w:val="single" w:sz="4" w:space="0" w:color="auto"/>
              <w:left w:val="single" w:sz="4" w:space="0" w:color="auto"/>
              <w:bottom w:val="single" w:sz="4" w:space="0" w:color="auto"/>
              <w:right w:val="single" w:sz="4" w:space="0" w:color="auto"/>
            </w:tcBorders>
            <w:shd w:val="clear" w:color="auto" w:fill="auto"/>
          </w:tcPr>
          <w:p w14:paraId="50542A3E"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1</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47E57473" w14:textId="77777777" w:rsidR="00B60712" w:rsidRPr="00F8359B" w:rsidRDefault="00B60712" w:rsidP="00B60712">
            <w:pPr>
              <w:jc w:val="both"/>
              <w:rPr>
                <w:rFonts w:ascii="Times New Roman" w:hAnsi="Times New Roman" w:cs="Times New Roman"/>
                <w:sz w:val="20"/>
                <w:szCs w:val="20"/>
                <w:lang w:val="ro-MD"/>
              </w:rPr>
            </w:pPr>
            <w:r w:rsidRPr="00F8359B">
              <w:rPr>
                <w:rFonts w:ascii="Times New Roman" w:hAnsi="Times New Roman" w:cs="Times New Roman"/>
                <w:sz w:val="20"/>
                <w:szCs w:val="20"/>
                <w:lang w:val="ro-MD"/>
              </w:rPr>
              <w:t>Până la 10 000 lei</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8B13725" w14:textId="77777777" w:rsidR="00B60712" w:rsidRPr="004D165E" w:rsidRDefault="00B60712" w:rsidP="00B60712">
            <w:pPr>
              <w:jc w:val="center"/>
              <w:rPr>
                <w:rFonts w:ascii="Times New Roman" w:hAnsi="Times New Roman" w:cs="Times New Roman"/>
                <w:sz w:val="20"/>
                <w:szCs w:val="20"/>
                <w:lang w:val="ro-MD"/>
              </w:rPr>
            </w:pPr>
            <w:r w:rsidRPr="004D165E">
              <w:rPr>
                <w:rFonts w:ascii="Times New Roman" w:hAnsi="Times New Roman" w:cs="Times New Roman"/>
                <w:sz w:val="20"/>
                <w:szCs w:val="20"/>
                <w:lang w:val="ro-MD"/>
              </w:rPr>
              <w:t>16</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19D5856" w14:textId="77777777" w:rsidR="00B60712" w:rsidRPr="0007461A" w:rsidRDefault="00B60712" w:rsidP="00B60712">
            <w:pPr>
              <w:jc w:val="center"/>
              <w:rPr>
                <w:rFonts w:ascii="Times New Roman" w:hAnsi="Times New Roman" w:cs="Times New Roman"/>
                <w:sz w:val="20"/>
                <w:szCs w:val="20"/>
                <w:lang w:val="ro-MD"/>
              </w:rPr>
            </w:pPr>
            <w:r w:rsidRPr="0007461A">
              <w:rPr>
                <w:rFonts w:ascii="Times New Roman" w:hAnsi="Times New Roman" w:cs="Times New Roman"/>
                <w:sz w:val="20"/>
                <w:szCs w:val="20"/>
                <w:lang w:val="ro-MD"/>
              </w:rPr>
              <w:t xml:space="preserve">0,1 </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1C52C98A"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2F0A74FF"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0,0</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F372783"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5</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41F3B45E"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0,0</w:t>
            </w:r>
          </w:p>
        </w:tc>
      </w:tr>
      <w:tr w:rsidR="00B60712" w:rsidRPr="000B5C75" w14:paraId="6BB0D691" w14:textId="77777777" w:rsidTr="00B60712">
        <w:tc>
          <w:tcPr>
            <w:tcW w:w="514" w:type="dxa"/>
            <w:tcBorders>
              <w:top w:val="single" w:sz="4" w:space="0" w:color="auto"/>
              <w:left w:val="single" w:sz="4" w:space="0" w:color="auto"/>
              <w:bottom w:val="single" w:sz="4" w:space="0" w:color="auto"/>
              <w:right w:val="single" w:sz="4" w:space="0" w:color="auto"/>
            </w:tcBorders>
            <w:shd w:val="clear" w:color="auto" w:fill="auto"/>
          </w:tcPr>
          <w:p w14:paraId="713C5EE7"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2</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3411B177" w14:textId="77777777" w:rsidR="00B60712" w:rsidRPr="00F8359B" w:rsidRDefault="00B60712" w:rsidP="00B60712">
            <w:pPr>
              <w:jc w:val="both"/>
              <w:rPr>
                <w:rFonts w:ascii="Times New Roman" w:hAnsi="Times New Roman" w:cs="Times New Roman"/>
                <w:sz w:val="20"/>
                <w:szCs w:val="20"/>
                <w:lang w:val="ro-MD"/>
              </w:rPr>
            </w:pPr>
            <w:r w:rsidRPr="00F8359B">
              <w:rPr>
                <w:rFonts w:ascii="Times New Roman" w:hAnsi="Times New Roman" w:cs="Times New Roman"/>
                <w:sz w:val="20"/>
                <w:szCs w:val="20"/>
                <w:lang w:val="ro-MD"/>
              </w:rPr>
              <w:t>10 000 – 200 000 lei</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25D1EB4A" w14:textId="77777777" w:rsidR="00B60712" w:rsidRPr="004D165E" w:rsidRDefault="00B60712" w:rsidP="00B60712">
            <w:pPr>
              <w:jc w:val="center"/>
              <w:rPr>
                <w:rFonts w:ascii="Times New Roman" w:hAnsi="Times New Roman" w:cs="Times New Roman"/>
                <w:sz w:val="20"/>
                <w:szCs w:val="20"/>
                <w:lang w:val="ro-MD"/>
              </w:rPr>
            </w:pPr>
            <w:r w:rsidRPr="004D165E">
              <w:rPr>
                <w:rFonts w:ascii="Times New Roman" w:hAnsi="Times New Roman" w:cs="Times New Roman"/>
                <w:sz w:val="20"/>
                <w:szCs w:val="20"/>
                <w:lang w:val="ro-MD"/>
              </w:rPr>
              <w:t>66</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13C2D2F" w14:textId="77777777" w:rsidR="00B60712" w:rsidRPr="0007461A" w:rsidRDefault="00B60712" w:rsidP="00B60712">
            <w:pPr>
              <w:jc w:val="center"/>
              <w:rPr>
                <w:rFonts w:ascii="Times New Roman" w:hAnsi="Times New Roman" w:cs="Times New Roman"/>
                <w:sz w:val="20"/>
                <w:szCs w:val="20"/>
                <w:lang w:val="ro-MD"/>
              </w:rPr>
            </w:pPr>
            <w:r w:rsidRPr="0007461A">
              <w:rPr>
                <w:rFonts w:ascii="Times New Roman" w:hAnsi="Times New Roman" w:cs="Times New Roman"/>
                <w:sz w:val="20"/>
                <w:szCs w:val="20"/>
                <w:lang w:val="ro-MD"/>
              </w:rPr>
              <w:t>4,2</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C9E197F"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35</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8450A88"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2,0</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BB1F046"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22</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245BAAB6"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1,5</w:t>
            </w:r>
          </w:p>
        </w:tc>
      </w:tr>
      <w:tr w:rsidR="00B60712" w:rsidRPr="000B5C75" w14:paraId="4A9FD30C" w14:textId="77777777" w:rsidTr="00B60712">
        <w:tc>
          <w:tcPr>
            <w:tcW w:w="514" w:type="dxa"/>
            <w:tcBorders>
              <w:top w:val="single" w:sz="4" w:space="0" w:color="auto"/>
              <w:left w:val="single" w:sz="4" w:space="0" w:color="auto"/>
              <w:bottom w:val="single" w:sz="4" w:space="0" w:color="auto"/>
              <w:right w:val="single" w:sz="4" w:space="0" w:color="auto"/>
            </w:tcBorders>
            <w:shd w:val="clear" w:color="auto" w:fill="auto"/>
          </w:tcPr>
          <w:p w14:paraId="7A245954"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3</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5F83F801" w14:textId="77777777" w:rsidR="00B60712" w:rsidRPr="00F8359B" w:rsidRDefault="00B60712" w:rsidP="00B60712">
            <w:pPr>
              <w:jc w:val="both"/>
              <w:rPr>
                <w:rFonts w:ascii="Times New Roman" w:hAnsi="Times New Roman" w:cs="Times New Roman"/>
                <w:sz w:val="20"/>
                <w:szCs w:val="20"/>
                <w:lang w:val="ro-MD"/>
              </w:rPr>
            </w:pPr>
            <w:r w:rsidRPr="00F8359B">
              <w:rPr>
                <w:rFonts w:ascii="Times New Roman" w:hAnsi="Times New Roman" w:cs="Times New Roman"/>
                <w:sz w:val="20"/>
                <w:szCs w:val="20"/>
                <w:lang w:val="ro-MD"/>
              </w:rPr>
              <w:t>200 000 lei – 400 000 lei</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4CE2E61" w14:textId="77777777" w:rsidR="00B60712" w:rsidRPr="004D165E" w:rsidRDefault="00B60712" w:rsidP="00B60712">
            <w:pPr>
              <w:jc w:val="center"/>
              <w:rPr>
                <w:rFonts w:ascii="Times New Roman" w:hAnsi="Times New Roman" w:cs="Times New Roman"/>
                <w:sz w:val="20"/>
                <w:szCs w:val="20"/>
                <w:lang w:val="ro-MD"/>
              </w:rPr>
            </w:pPr>
            <w:r w:rsidRPr="004D165E">
              <w:rPr>
                <w:rFonts w:ascii="Times New Roman" w:hAnsi="Times New Roman" w:cs="Times New Roman"/>
                <w:sz w:val="20"/>
                <w:szCs w:val="20"/>
                <w:lang w:val="ro-MD"/>
              </w:rPr>
              <w:t>16</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4D62E48" w14:textId="77777777" w:rsidR="00B60712" w:rsidRPr="0007461A" w:rsidRDefault="00B60712" w:rsidP="00B60712">
            <w:pPr>
              <w:jc w:val="center"/>
              <w:rPr>
                <w:rFonts w:ascii="Times New Roman" w:hAnsi="Times New Roman" w:cs="Times New Roman"/>
                <w:sz w:val="20"/>
                <w:szCs w:val="20"/>
                <w:lang w:val="ro-MD"/>
              </w:rPr>
            </w:pPr>
            <w:r w:rsidRPr="0007461A">
              <w:rPr>
                <w:rFonts w:ascii="Times New Roman" w:hAnsi="Times New Roman" w:cs="Times New Roman"/>
                <w:sz w:val="20"/>
                <w:szCs w:val="20"/>
                <w:lang w:val="ro-MD"/>
              </w:rPr>
              <w:t>4,5</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7BA6157"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11</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043510A3"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3,0</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2CC0261"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3</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6783E973"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0,9</w:t>
            </w:r>
          </w:p>
        </w:tc>
      </w:tr>
      <w:tr w:rsidR="00B60712" w:rsidRPr="000B5C75" w14:paraId="75ABBB0C" w14:textId="77777777" w:rsidTr="00B60712">
        <w:tc>
          <w:tcPr>
            <w:tcW w:w="514" w:type="dxa"/>
            <w:tcBorders>
              <w:top w:val="single" w:sz="4" w:space="0" w:color="auto"/>
              <w:left w:val="single" w:sz="4" w:space="0" w:color="auto"/>
              <w:bottom w:val="single" w:sz="4" w:space="0" w:color="auto"/>
              <w:right w:val="single" w:sz="4" w:space="0" w:color="auto"/>
            </w:tcBorders>
            <w:shd w:val="clear" w:color="auto" w:fill="auto"/>
          </w:tcPr>
          <w:p w14:paraId="70703DE9"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4</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1D040996" w14:textId="77777777" w:rsidR="00B60712" w:rsidRPr="00F8359B" w:rsidRDefault="00B60712" w:rsidP="00B60712">
            <w:pPr>
              <w:jc w:val="both"/>
              <w:rPr>
                <w:rFonts w:ascii="Times New Roman" w:hAnsi="Times New Roman" w:cs="Times New Roman"/>
                <w:sz w:val="20"/>
                <w:szCs w:val="20"/>
                <w:lang w:val="ro-MD"/>
              </w:rPr>
            </w:pPr>
            <w:r w:rsidRPr="00F8359B">
              <w:rPr>
                <w:rFonts w:ascii="Times New Roman" w:hAnsi="Times New Roman" w:cs="Times New Roman"/>
                <w:sz w:val="20"/>
                <w:szCs w:val="20"/>
                <w:lang w:val="ro-MD"/>
              </w:rPr>
              <w:t>400 000 lei – 800 000 lei</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EF06F5F" w14:textId="77777777" w:rsidR="00B60712" w:rsidRPr="004D165E" w:rsidRDefault="00B60712" w:rsidP="00B60712">
            <w:pPr>
              <w:jc w:val="center"/>
              <w:rPr>
                <w:rFonts w:ascii="Times New Roman" w:hAnsi="Times New Roman" w:cs="Times New Roman"/>
                <w:sz w:val="20"/>
                <w:szCs w:val="20"/>
                <w:lang w:val="ro-MD"/>
              </w:rPr>
            </w:pPr>
            <w:r w:rsidRPr="004D165E">
              <w:rPr>
                <w:rFonts w:ascii="Times New Roman" w:hAnsi="Times New Roman" w:cs="Times New Roman"/>
                <w:sz w:val="20"/>
                <w:szCs w:val="20"/>
                <w:lang w:val="ro-MD"/>
              </w:rPr>
              <w:t>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8ED6BFA" w14:textId="77777777" w:rsidR="00B60712" w:rsidRPr="0007461A" w:rsidRDefault="00B60712" w:rsidP="00B60712">
            <w:pPr>
              <w:jc w:val="center"/>
              <w:rPr>
                <w:rFonts w:ascii="Times New Roman" w:hAnsi="Times New Roman" w:cs="Times New Roman"/>
                <w:sz w:val="20"/>
                <w:szCs w:val="20"/>
                <w:lang w:val="ro-MD"/>
              </w:rPr>
            </w:pPr>
            <w:r w:rsidRPr="0007461A">
              <w:rPr>
                <w:rFonts w:ascii="Times New Roman" w:hAnsi="Times New Roman" w:cs="Times New Roman"/>
                <w:sz w:val="20"/>
                <w:szCs w:val="20"/>
                <w:lang w:val="ro-MD"/>
              </w:rPr>
              <w:t>12,2</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7540ED7"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6</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2ECA30B6"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3,6</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1DBB9175"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3</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3FC7F917"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1,9</w:t>
            </w:r>
          </w:p>
        </w:tc>
      </w:tr>
      <w:tr w:rsidR="00B60712" w:rsidRPr="000B5C75" w14:paraId="75EFE69B" w14:textId="77777777" w:rsidTr="00B60712">
        <w:tc>
          <w:tcPr>
            <w:tcW w:w="514" w:type="dxa"/>
            <w:tcBorders>
              <w:top w:val="single" w:sz="4" w:space="0" w:color="auto"/>
              <w:left w:val="single" w:sz="4" w:space="0" w:color="auto"/>
              <w:bottom w:val="single" w:sz="4" w:space="0" w:color="auto"/>
              <w:right w:val="single" w:sz="4" w:space="0" w:color="auto"/>
            </w:tcBorders>
            <w:shd w:val="clear" w:color="auto" w:fill="auto"/>
          </w:tcPr>
          <w:p w14:paraId="5833B771"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5</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53113C19" w14:textId="77777777" w:rsidR="00B60712" w:rsidRPr="00F8359B" w:rsidRDefault="00B60712" w:rsidP="00B60712">
            <w:pPr>
              <w:jc w:val="both"/>
              <w:rPr>
                <w:rFonts w:ascii="Times New Roman" w:hAnsi="Times New Roman" w:cs="Times New Roman"/>
                <w:sz w:val="20"/>
                <w:szCs w:val="20"/>
                <w:lang w:val="ro-MD"/>
              </w:rPr>
            </w:pPr>
            <w:r w:rsidRPr="00F8359B">
              <w:rPr>
                <w:rFonts w:ascii="Times New Roman" w:hAnsi="Times New Roman" w:cs="Times New Roman"/>
                <w:sz w:val="20"/>
                <w:szCs w:val="20"/>
                <w:lang w:val="ro-MD"/>
              </w:rPr>
              <w:t>Mai mult de 800 000 lei</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73B60F3" w14:textId="77777777" w:rsidR="00B60712" w:rsidRPr="004D165E" w:rsidRDefault="00B60712" w:rsidP="00B60712">
            <w:pPr>
              <w:jc w:val="center"/>
              <w:rPr>
                <w:rFonts w:ascii="Times New Roman" w:hAnsi="Times New Roman" w:cs="Times New Roman"/>
                <w:sz w:val="20"/>
                <w:szCs w:val="20"/>
                <w:lang w:val="ro-MD"/>
              </w:rPr>
            </w:pPr>
            <w:r w:rsidRPr="004D165E">
              <w:rPr>
                <w:rFonts w:ascii="Times New Roman" w:hAnsi="Times New Roman" w:cs="Times New Roman"/>
                <w:sz w:val="20"/>
                <w:szCs w:val="20"/>
                <w:lang w:val="ro-MD"/>
              </w:rPr>
              <w:t>43</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C032A43" w14:textId="77777777" w:rsidR="00B60712" w:rsidRPr="0007461A" w:rsidRDefault="00B60712" w:rsidP="00B60712">
            <w:pPr>
              <w:jc w:val="center"/>
              <w:rPr>
                <w:rFonts w:ascii="Times New Roman" w:hAnsi="Times New Roman" w:cs="Times New Roman"/>
                <w:sz w:val="20"/>
                <w:szCs w:val="20"/>
                <w:lang w:val="ro-MD"/>
              </w:rPr>
            </w:pPr>
            <w:r w:rsidRPr="0007461A">
              <w:rPr>
                <w:rFonts w:ascii="Times New Roman" w:hAnsi="Times New Roman" w:cs="Times New Roman"/>
                <w:sz w:val="20"/>
                <w:szCs w:val="20"/>
                <w:lang w:val="ro-MD"/>
              </w:rPr>
              <w:t>261,5</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07919F7"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22</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00E5F978"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181,9</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11A010D1"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8</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44B1D973"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96,6</w:t>
            </w:r>
          </w:p>
        </w:tc>
      </w:tr>
      <w:tr w:rsidR="00B60712" w:rsidRPr="000B5C75" w14:paraId="3C5D5F56" w14:textId="77777777" w:rsidTr="00B60712">
        <w:tc>
          <w:tcPr>
            <w:tcW w:w="514" w:type="dxa"/>
            <w:tcBorders>
              <w:top w:val="single" w:sz="4" w:space="0" w:color="auto"/>
              <w:left w:val="single" w:sz="4" w:space="0" w:color="auto"/>
              <w:bottom w:val="single" w:sz="4" w:space="0" w:color="auto"/>
              <w:right w:val="single" w:sz="4" w:space="0" w:color="auto"/>
            </w:tcBorders>
            <w:shd w:val="clear" w:color="auto" w:fill="auto"/>
          </w:tcPr>
          <w:p w14:paraId="0F6EB7F4" w14:textId="77777777" w:rsidR="00B60712" w:rsidRPr="000B5C75" w:rsidRDefault="00B60712" w:rsidP="00B60712">
            <w:pPr>
              <w:jc w:val="center"/>
              <w:rPr>
                <w:rFonts w:ascii="Times New Roman" w:hAnsi="Times New Roman" w:cs="Times New Roman"/>
                <w:sz w:val="20"/>
                <w:szCs w:val="20"/>
                <w:lang w:val="ro-MD"/>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2593D7FF" w14:textId="77777777" w:rsidR="00B60712" w:rsidRPr="00F8359B" w:rsidRDefault="00B60712" w:rsidP="00B60712">
            <w:pPr>
              <w:jc w:val="both"/>
              <w:rPr>
                <w:rFonts w:ascii="Times New Roman" w:hAnsi="Times New Roman" w:cs="Times New Roman"/>
                <w:sz w:val="20"/>
                <w:szCs w:val="20"/>
                <w:lang w:val="ro-MD"/>
              </w:rPr>
            </w:pPr>
            <w:r w:rsidRPr="00F8359B">
              <w:rPr>
                <w:rFonts w:ascii="Times New Roman" w:hAnsi="Times New Roman" w:cs="Times New Roman"/>
                <w:sz w:val="20"/>
                <w:szCs w:val="20"/>
                <w:lang w:val="ro-MD"/>
              </w:rPr>
              <w:t>TOTAL</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3D208A3" w14:textId="77777777" w:rsidR="00B60712" w:rsidRPr="004D165E" w:rsidRDefault="00B60712" w:rsidP="00B60712">
            <w:pPr>
              <w:jc w:val="center"/>
              <w:rPr>
                <w:rFonts w:ascii="Times New Roman" w:hAnsi="Times New Roman" w:cs="Times New Roman"/>
                <w:sz w:val="20"/>
                <w:szCs w:val="20"/>
                <w:lang w:val="ro-MD"/>
              </w:rPr>
            </w:pPr>
            <w:r w:rsidRPr="004D165E">
              <w:rPr>
                <w:rFonts w:ascii="Times New Roman" w:hAnsi="Times New Roman" w:cs="Times New Roman"/>
                <w:sz w:val="20"/>
                <w:szCs w:val="20"/>
                <w:lang w:val="ro-MD"/>
              </w:rPr>
              <w:t>162</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BA21522" w14:textId="77777777" w:rsidR="00B60712" w:rsidRPr="0007461A" w:rsidRDefault="00B60712" w:rsidP="00B60712">
            <w:pPr>
              <w:jc w:val="center"/>
              <w:rPr>
                <w:rFonts w:ascii="Times New Roman" w:hAnsi="Times New Roman" w:cs="Times New Roman"/>
                <w:sz w:val="20"/>
                <w:szCs w:val="20"/>
                <w:lang w:val="ro-MD"/>
              </w:rPr>
            </w:pPr>
            <w:r w:rsidRPr="0007461A">
              <w:rPr>
                <w:rFonts w:ascii="Times New Roman" w:hAnsi="Times New Roman" w:cs="Times New Roman"/>
                <w:sz w:val="20"/>
                <w:szCs w:val="20"/>
                <w:lang w:val="ro-MD"/>
              </w:rPr>
              <w:t>282,5</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4116A81"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87</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1B2FB6B3"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190,5</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1080B0B8"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41</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34084575" w14:textId="77777777" w:rsidR="00B60712" w:rsidRPr="000B5C75" w:rsidRDefault="00B60712" w:rsidP="00B60712">
            <w:pPr>
              <w:jc w:val="center"/>
              <w:rPr>
                <w:rFonts w:ascii="Times New Roman" w:hAnsi="Times New Roman" w:cs="Times New Roman"/>
                <w:sz w:val="20"/>
                <w:szCs w:val="20"/>
                <w:lang w:val="ro-MD"/>
              </w:rPr>
            </w:pPr>
            <w:r w:rsidRPr="000B5C75">
              <w:rPr>
                <w:rFonts w:ascii="Times New Roman" w:hAnsi="Times New Roman" w:cs="Times New Roman"/>
                <w:sz w:val="20"/>
                <w:szCs w:val="20"/>
                <w:lang w:val="ro-MD"/>
              </w:rPr>
              <w:t>100,9</w:t>
            </w:r>
          </w:p>
        </w:tc>
      </w:tr>
    </w:tbl>
    <w:p w14:paraId="651F4B2B" w14:textId="5A42F808" w:rsidR="00B60712" w:rsidRPr="000B5C75" w:rsidRDefault="00B60712" w:rsidP="00B60712">
      <w:pPr>
        <w:autoSpaceDE w:val="0"/>
        <w:autoSpaceDN w:val="0"/>
        <w:adjustRightInd w:val="0"/>
        <w:spacing w:after="0"/>
        <w:ind w:right="444"/>
        <w:jc w:val="both"/>
        <w:rPr>
          <w:rFonts w:ascii="Times New Roman" w:hAnsi="Times New Roman" w:cs="Times New Roman"/>
          <w:bCs/>
          <w:i/>
          <w:sz w:val="20"/>
          <w:szCs w:val="20"/>
          <w:lang w:val="ro-MD"/>
        </w:rPr>
      </w:pPr>
      <w:r w:rsidRPr="000B5C75">
        <w:rPr>
          <w:rFonts w:ascii="Times New Roman" w:hAnsi="Times New Roman" w:cs="Times New Roman"/>
          <w:b/>
          <w:bCs/>
          <w:i/>
          <w:sz w:val="20"/>
          <w:szCs w:val="20"/>
          <w:lang w:val="ro-MD"/>
        </w:rPr>
        <w:t>Sursă:</w:t>
      </w:r>
      <w:r w:rsidRPr="000B5C75">
        <w:rPr>
          <w:rFonts w:ascii="Times New Roman" w:hAnsi="Times New Roman" w:cs="Times New Roman"/>
          <w:bCs/>
          <w:i/>
          <w:sz w:val="20"/>
          <w:szCs w:val="20"/>
          <w:lang w:val="ro-MD"/>
        </w:rPr>
        <w:t xml:space="preserve"> Tabel realizat de către echipa de audit în baza informațiilor contabile pentru perioada 2020-2022 și Registrului contractelor pentru perioada respectivă</w:t>
      </w:r>
    </w:p>
    <w:p w14:paraId="7C93A428" w14:textId="77777777" w:rsidR="00B60712" w:rsidRPr="006518DD" w:rsidRDefault="00B60712" w:rsidP="00B60712">
      <w:pPr>
        <w:pStyle w:val="3"/>
        <w:spacing w:before="0"/>
        <w:jc w:val="right"/>
        <w:rPr>
          <w:rFonts w:ascii="Times New Roman" w:hAnsi="Times New Roman" w:cs="Times New Roman"/>
          <w:b w:val="0"/>
          <w:color w:val="auto"/>
          <w:sz w:val="24"/>
          <w:szCs w:val="24"/>
          <w:lang w:val="ro-MD"/>
        </w:rPr>
      </w:pPr>
      <w:r w:rsidRPr="006518DD">
        <w:rPr>
          <w:rFonts w:ascii="Times New Roman" w:hAnsi="Times New Roman" w:cs="Times New Roman"/>
          <w:b w:val="0"/>
          <w:color w:val="auto"/>
          <w:sz w:val="24"/>
          <w:szCs w:val="24"/>
          <w:lang w:val="ro-MD"/>
        </w:rPr>
        <w:br w:type="page"/>
      </w:r>
    </w:p>
    <w:p w14:paraId="470D962E" w14:textId="77777777" w:rsidR="00B60712" w:rsidRPr="000B5C75" w:rsidRDefault="00B60712" w:rsidP="00B60712">
      <w:pPr>
        <w:pStyle w:val="3"/>
        <w:spacing w:before="0"/>
        <w:jc w:val="right"/>
        <w:rPr>
          <w:rFonts w:ascii="Times New Roman" w:hAnsi="Times New Roman" w:cs="Times New Roman"/>
          <w:b w:val="0"/>
          <w:color w:val="auto"/>
          <w:sz w:val="24"/>
          <w:szCs w:val="24"/>
          <w:lang w:val="ro-MD"/>
        </w:rPr>
        <w:sectPr w:rsidR="00B60712" w:rsidRPr="000B5C75" w:rsidSect="000B7992">
          <w:pgSz w:w="11906" w:h="16838" w:code="9"/>
          <w:pgMar w:top="709" w:right="851" w:bottom="1440" w:left="1701" w:header="720" w:footer="720" w:gutter="0"/>
          <w:cols w:space="720"/>
          <w:titlePg/>
          <w:docGrid w:linePitch="360"/>
        </w:sectPr>
      </w:pPr>
    </w:p>
    <w:p w14:paraId="6F474218" w14:textId="77777777" w:rsidR="00B60712" w:rsidRPr="000B5C75" w:rsidRDefault="00B60712" w:rsidP="00BA0D21">
      <w:pPr>
        <w:pStyle w:val="41"/>
        <w:jc w:val="right"/>
        <w:rPr>
          <w:lang w:val="ro-MD"/>
        </w:rPr>
      </w:pPr>
      <w:bookmarkStart w:id="120" w:name="_Toc157501853"/>
      <w:r w:rsidRPr="000B5C75">
        <w:rPr>
          <w:lang w:val="ro-MD"/>
        </w:rPr>
        <w:t>Tabelul nr.9</w:t>
      </w:r>
      <w:bookmarkEnd w:id="120"/>
    </w:p>
    <w:p w14:paraId="1BBF7554" w14:textId="77777777" w:rsidR="00B60712" w:rsidRPr="000B5C75" w:rsidRDefault="00B60712" w:rsidP="00BA0D21">
      <w:pPr>
        <w:pStyle w:val="41"/>
        <w:jc w:val="right"/>
        <w:rPr>
          <w:lang w:val="ro-MD"/>
        </w:rPr>
      </w:pPr>
      <w:bookmarkStart w:id="121" w:name="_Toc157501854"/>
      <w:r w:rsidRPr="000B5C75">
        <w:rPr>
          <w:lang w:val="ro-MD"/>
        </w:rPr>
        <w:t>Planificarea și executarea investițiilor în perioada 2020-2022</w:t>
      </w:r>
      <w:bookmarkEnd w:id="121"/>
    </w:p>
    <w:p w14:paraId="1B04CC7E" w14:textId="5935AD62" w:rsidR="00B60712" w:rsidRPr="006518DD" w:rsidRDefault="006518DD" w:rsidP="00B60712">
      <w:pPr>
        <w:spacing w:after="0"/>
        <w:jc w:val="right"/>
        <w:rPr>
          <w:rFonts w:ascii="Times New Roman" w:hAnsi="Times New Roman" w:cs="Times New Roman"/>
          <w:sz w:val="24"/>
          <w:szCs w:val="24"/>
          <w:lang w:val="ro-MD" w:eastAsia="ru-RU"/>
        </w:rPr>
      </w:pPr>
      <w:r>
        <w:rPr>
          <w:rFonts w:ascii="Times New Roman" w:hAnsi="Times New Roman" w:cs="Times New Roman"/>
          <w:sz w:val="24"/>
          <w:szCs w:val="24"/>
          <w:lang w:val="ro-MD" w:eastAsia="ru-RU"/>
        </w:rPr>
        <w:t>(m</w:t>
      </w:r>
      <w:r w:rsidR="00B60712" w:rsidRPr="006518DD">
        <w:rPr>
          <w:rFonts w:ascii="Times New Roman" w:hAnsi="Times New Roman" w:cs="Times New Roman"/>
          <w:sz w:val="24"/>
          <w:szCs w:val="24"/>
          <w:lang w:val="ro-MD" w:eastAsia="ru-RU"/>
        </w:rPr>
        <w:t>il.lei</w:t>
      </w:r>
      <w:r>
        <w:rPr>
          <w:rFonts w:ascii="Times New Roman" w:hAnsi="Times New Roman" w:cs="Times New Roman"/>
          <w:sz w:val="24"/>
          <w:szCs w:val="24"/>
          <w:lang w:val="ro-MD" w:eastAsia="ru-RU"/>
        </w:rPr>
        <w:t>)</w:t>
      </w:r>
    </w:p>
    <w:tbl>
      <w:tblPr>
        <w:tblW w:w="14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2206"/>
        <w:gridCol w:w="916"/>
        <w:gridCol w:w="727"/>
        <w:gridCol w:w="908"/>
        <w:gridCol w:w="851"/>
        <w:gridCol w:w="566"/>
        <w:gridCol w:w="8"/>
        <w:gridCol w:w="908"/>
        <w:gridCol w:w="727"/>
        <w:gridCol w:w="909"/>
        <w:gridCol w:w="877"/>
        <w:gridCol w:w="666"/>
        <w:gridCol w:w="14"/>
        <w:gridCol w:w="902"/>
        <w:gridCol w:w="727"/>
        <w:gridCol w:w="925"/>
        <w:gridCol w:w="850"/>
        <w:gridCol w:w="566"/>
        <w:gridCol w:w="23"/>
      </w:tblGrid>
      <w:tr w:rsidR="00B60712" w:rsidRPr="000B5C75" w14:paraId="2FCE3E24" w14:textId="77777777" w:rsidTr="00B60712">
        <w:trPr>
          <w:trHeight w:val="288"/>
        </w:trPr>
        <w:tc>
          <w:tcPr>
            <w:tcW w:w="483" w:type="dxa"/>
            <w:vMerge w:val="restart"/>
            <w:shd w:val="clear" w:color="auto" w:fill="auto"/>
            <w:hideMark/>
          </w:tcPr>
          <w:p w14:paraId="2225C15C" w14:textId="7B497C4A" w:rsidR="00B60712" w:rsidRPr="006518DD" w:rsidRDefault="00B60712" w:rsidP="006518DD">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Nr</w:t>
            </w:r>
            <w:r w:rsidR="006518DD">
              <w:rPr>
                <w:rFonts w:ascii="Times New Roman" w:eastAsia="Times New Roman" w:hAnsi="Times New Roman" w:cs="Times New Roman"/>
                <w:sz w:val="20"/>
                <w:szCs w:val="20"/>
                <w:lang w:val="ro-MD"/>
              </w:rPr>
              <w:t>.</w:t>
            </w:r>
            <w:r w:rsidRPr="006518DD">
              <w:rPr>
                <w:rFonts w:ascii="Times New Roman" w:eastAsia="Times New Roman" w:hAnsi="Times New Roman" w:cs="Times New Roman"/>
                <w:sz w:val="20"/>
                <w:szCs w:val="20"/>
                <w:lang w:val="ro-MD"/>
              </w:rPr>
              <w:t xml:space="preserve"> </w:t>
            </w:r>
            <w:r w:rsidR="006518DD">
              <w:rPr>
                <w:rFonts w:ascii="Times New Roman" w:eastAsia="Times New Roman" w:hAnsi="Times New Roman" w:cs="Times New Roman"/>
                <w:sz w:val="20"/>
                <w:szCs w:val="20"/>
                <w:lang w:val="ro-MD"/>
              </w:rPr>
              <w:t>crt.</w:t>
            </w:r>
          </w:p>
        </w:tc>
        <w:tc>
          <w:tcPr>
            <w:tcW w:w="2206" w:type="dxa"/>
            <w:vMerge w:val="restart"/>
            <w:shd w:val="clear" w:color="auto" w:fill="auto"/>
            <w:hideMark/>
          </w:tcPr>
          <w:p w14:paraId="1D77BA1F" w14:textId="4D320E1B" w:rsidR="00B60712" w:rsidRPr="006518DD" w:rsidRDefault="00B60712" w:rsidP="006518DD">
            <w:pPr>
              <w:spacing w:after="0" w:line="240" w:lineRule="auto"/>
              <w:jc w:val="center"/>
              <w:rPr>
                <w:rFonts w:ascii="Times New Roman" w:eastAsia="Times New Roman" w:hAnsi="Times New Roman" w:cs="Times New Roman"/>
                <w:sz w:val="20"/>
                <w:szCs w:val="20"/>
                <w:lang w:val="ro-MD"/>
              </w:rPr>
            </w:pPr>
            <w:r w:rsidRPr="006518DD">
              <w:rPr>
                <w:rFonts w:ascii="Times New Roman" w:eastAsia="Times New Roman" w:hAnsi="Times New Roman" w:cs="Times New Roman"/>
                <w:sz w:val="20"/>
                <w:szCs w:val="20"/>
                <w:lang w:val="ro-MD"/>
              </w:rPr>
              <w:t>Investi</w:t>
            </w:r>
            <w:r w:rsidR="006518DD">
              <w:rPr>
                <w:rFonts w:ascii="Times New Roman" w:eastAsia="Times New Roman" w:hAnsi="Times New Roman" w:cs="Times New Roman"/>
                <w:sz w:val="20"/>
                <w:szCs w:val="20"/>
                <w:lang w:val="ro-MD"/>
              </w:rPr>
              <w:t>ț</w:t>
            </w:r>
            <w:r w:rsidRPr="006518DD">
              <w:rPr>
                <w:rFonts w:ascii="Times New Roman" w:eastAsia="Times New Roman" w:hAnsi="Times New Roman" w:cs="Times New Roman"/>
                <w:sz w:val="20"/>
                <w:szCs w:val="20"/>
                <w:lang w:val="ro-MD"/>
              </w:rPr>
              <w:t>ia</w:t>
            </w:r>
          </w:p>
        </w:tc>
        <w:tc>
          <w:tcPr>
            <w:tcW w:w="3976" w:type="dxa"/>
            <w:gridSpan w:val="6"/>
            <w:shd w:val="clear" w:color="auto" w:fill="auto"/>
            <w:noWrap/>
            <w:hideMark/>
          </w:tcPr>
          <w:p w14:paraId="152BE69F" w14:textId="77777777" w:rsidR="00B60712" w:rsidRPr="006518DD" w:rsidRDefault="00B60712" w:rsidP="00B60712">
            <w:pPr>
              <w:spacing w:after="0" w:line="240" w:lineRule="auto"/>
              <w:jc w:val="center"/>
              <w:rPr>
                <w:rFonts w:ascii="Times New Roman" w:eastAsia="Times New Roman" w:hAnsi="Times New Roman" w:cs="Times New Roman"/>
                <w:color w:val="000000"/>
                <w:sz w:val="20"/>
                <w:szCs w:val="20"/>
                <w:lang w:val="ro-MD"/>
              </w:rPr>
            </w:pPr>
            <w:r w:rsidRPr="006518DD">
              <w:rPr>
                <w:rFonts w:ascii="Times New Roman" w:eastAsia="Times New Roman" w:hAnsi="Times New Roman" w:cs="Times New Roman"/>
                <w:color w:val="000000"/>
                <w:sz w:val="20"/>
                <w:szCs w:val="20"/>
                <w:lang w:val="ro-MD"/>
              </w:rPr>
              <w:t>2020</w:t>
            </w:r>
          </w:p>
        </w:tc>
        <w:tc>
          <w:tcPr>
            <w:tcW w:w="4101" w:type="dxa"/>
            <w:gridSpan w:val="6"/>
            <w:shd w:val="clear" w:color="auto" w:fill="auto"/>
            <w:noWrap/>
            <w:hideMark/>
          </w:tcPr>
          <w:p w14:paraId="503B0D72" w14:textId="77777777" w:rsidR="00B60712" w:rsidRPr="00F8359B" w:rsidRDefault="00B60712" w:rsidP="00B60712">
            <w:pPr>
              <w:spacing w:after="0" w:line="240" w:lineRule="auto"/>
              <w:jc w:val="center"/>
              <w:rPr>
                <w:rFonts w:ascii="Times New Roman" w:eastAsia="Times New Roman" w:hAnsi="Times New Roman" w:cs="Times New Roman"/>
                <w:color w:val="000000"/>
                <w:sz w:val="20"/>
                <w:szCs w:val="20"/>
                <w:lang w:val="ro-MD"/>
              </w:rPr>
            </w:pPr>
            <w:r w:rsidRPr="00F8359B">
              <w:rPr>
                <w:rFonts w:ascii="Times New Roman" w:eastAsia="Times New Roman" w:hAnsi="Times New Roman" w:cs="Times New Roman"/>
                <w:color w:val="000000"/>
                <w:sz w:val="20"/>
                <w:szCs w:val="20"/>
                <w:lang w:val="ro-MD"/>
              </w:rPr>
              <w:t>2021</w:t>
            </w:r>
          </w:p>
        </w:tc>
        <w:tc>
          <w:tcPr>
            <w:tcW w:w="3993" w:type="dxa"/>
            <w:gridSpan w:val="6"/>
            <w:shd w:val="clear" w:color="auto" w:fill="auto"/>
            <w:noWrap/>
            <w:hideMark/>
          </w:tcPr>
          <w:p w14:paraId="047FA449" w14:textId="77777777" w:rsidR="00B60712" w:rsidRPr="004D165E" w:rsidRDefault="00B60712" w:rsidP="00B60712">
            <w:pPr>
              <w:spacing w:after="0" w:line="240" w:lineRule="auto"/>
              <w:jc w:val="center"/>
              <w:rPr>
                <w:rFonts w:ascii="Times New Roman" w:eastAsia="Times New Roman" w:hAnsi="Times New Roman" w:cs="Times New Roman"/>
                <w:color w:val="000000"/>
                <w:sz w:val="20"/>
                <w:szCs w:val="20"/>
                <w:lang w:val="ro-MD"/>
              </w:rPr>
            </w:pPr>
            <w:r w:rsidRPr="004D165E">
              <w:rPr>
                <w:rFonts w:ascii="Times New Roman" w:eastAsia="Times New Roman" w:hAnsi="Times New Roman" w:cs="Times New Roman"/>
                <w:color w:val="000000"/>
                <w:sz w:val="20"/>
                <w:szCs w:val="20"/>
                <w:lang w:val="ro-MD"/>
              </w:rPr>
              <w:t>2022</w:t>
            </w:r>
          </w:p>
        </w:tc>
      </w:tr>
      <w:tr w:rsidR="00B60712" w:rsidRPr="000B5C75" w14:paraId="6B8C29CF" w14:textId="77777777" w:rsidTr="00B60712">
        <w:trPr>
          <w:gridAfter w:val="1"/>
          <w:wAfter w:w="23" w:type="dxa"/>
          <w:trHeight w:val="816"/>
        </w:trPr>
        <w:tc>
          <w:tcPr>
            <w:tcW w:w="483" w:type="dxa"/>
            <w:vMerge/>
            <w:vAlign w:val="center"/>
            <w:hideMark/>
          </w:tcPr>
          <w:p w14:paraId="1632B8B5"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p>
        </w:tc>
        <w:tc>
          <w:tcPr>
            <w:tcW w:w="2206" w:type="dxa"/>
            <w:vMerge/>
            <w:vAlign w:val="center"/>
            <w:hideMark/>
          </w:tcPr>
          <w:p w14:paraId="32E4B220"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p>
        </w:tc>
        <w:tc>
          <w:tcPr>
            <w:tcW w:w="916" w:type="dxa"/>
            <w:shd w:val="clear" w:color="auto" w:fill="auto"/>
            <w:hideMark/>
          </w:tcPr>
          <w:p w14:paraId="0A923C36"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Suma program de investiții</w:t>
            </w:r>
          </w:p>
        </w:tc>
        <w:tc>
          <w:tcPr>
            <w:tcW w:w="727" w:type="dxa"/>
            <w:shd w:val="clear" w:color="auto" w:fill="auto"/>
            <w:hideMark/>
          </w:tcPr>
          <w:p w14:paraId="271C9B24"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xml:space="preserve">Suma livrată </w:t>
            </w:r>
          </w:p>
        </w:tc>
        <w:tc>
          <w:tcPr>
            <w:tcW w:w="908" w:type="dxa"/>
            <w:shd w:val="clear" w:color="auto" w:fill="auto"/>
            <w:hideMark/>
          </w:tcPr>
          <w:p w14:paraId="0F787E69"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Forțe proprii, dob.,</w:t>
            </w:r>
          </w:p>
          <w:p w14:paraId="1C963CD1"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impoz.</w:t>
            </w:r>
          </w:p>
        </w:tc>
        <w:tc>
          <w:tcPr>
            <w:tcW w:w="851" w:type="dxa"/>
            <w:shd w:val="clear" w:color="auto" w:fill="auto"/>
            <w:hideMark/>
          </w:tcPr>
          <w:p w14:paraId="4AA7DA05"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Total implementat</w:t>
            </w:r>
          </w:p>
        </w:tc>
        <w:tc>
          <w:tcPr>
            <w:tcW w:w="566" w:type="dxa"/>
            <w:shd w:val="clear" w:color="auto" w:fill="auto"/>
            <w:hideMark/>
          </w:tcPr>
          <w:p w14:paraId="2463BF38"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w:t>
            </w:r>
          </w:p>
        </w:tc>
        <w:tc>
          <w:tcPr>
            <w:tcW w:w="916" w:type="dxa"/>
            <w:gridSpan w:val="2"/>
            <w:shd w:val="clear" w:color="auto" w:fill="auto"/>
            <w:hideMark/>
          </w:tcPr>
          <w:p w14:paraId="21AB932C"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Suma program de investiții</w:t>
            </w:r>
          </w:p>
        </w:tc>
        <w:tc>
          <w:tcPr>
            <w:tcW w:w="727" w:type="dxa"/>
            <w:shd w:val="clear" w:color="auto" w:fill="auto"/>
            <w:hideMark/>
          </w:tcPr>
          <w:p w14:paraId="4E39D1EE"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xml:space="preserve">Suma livrată </w:t>
            </w:r>
          </w:p>
        </w:tc>
        <w:tc>
          <w:tcPr>
            <w:tcW w:w="909" w:type="dxa"/>
            <w:shd w:val="clear" w:color="auto" w:fill="auto"/>
            <w:hideMark/>
          </w:tcPr>
          <w:p w14:paraId="1B37743A"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Forțe proprii, dob.,</w:t>
            </w:r>
          </w:p>
          <w:p w14:paraId="3972839A"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impoz.</w:t>
            </w:r>
          </w:p>
        </w:tc>
        <w:tc>
          <w:tcPr>
            <w:tcW w:w="877" w:type="dxa"/>
            <w:shd w:val="clear" w:color="auto" w:fill="auto"/>
            <w:hideMark/>
          </w:tcPr>
          <w:p w14:paraId="792F7D10"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Total implementat</w:t>
            </w:r>
          </w:p>
        </w:tc>
        <w:tc>
          <w:tcPr>
            <w:tcW w:w="666" w:type="dxa"/>
            <w:shd w:val="clear" w:color="auto" w:fill="auto"/>
            <w:hideMark/>
          </w:tcPr>
          <w:p w14:paraId="2DDDD203"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w:t>
            </w:r>
          </w:p>
        </w:tc>
        <w:tc>
          <w:tcPr>
            <w:tcW w:w="916" w:type="dxa"/>
            <w:gridSpan w:val="2"/>
            <w:shd w:val="clear" w:color="auto" w:fill="auto"/>
            <w:hideMark/>
          </w:tcPr>
          <w:p w14:paraId="31CE9907"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Suma program de investiții</w:t>
            </w:r>
          </w:p>
        </w:tc>
        <w:tc>
          <w:tcPr>
            <w:tcW w:w="727" w:type="dxa"/>
            <w:shd w:val="clear" w:color="auto" w:fill="auto"/>
            <w:hideMark/>
          </w:tcPr>
          <w:p w14:paraId="5DD17683"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xml:space="preserve">Suma livrată </w:t>
            </w:r>
          </w:p>
        </w:tc>
        <w:tc>
          <w:tcPr>
            <w:tcW w:w="925" w:type="dxa"/>
            <w:shd w:val="clear" w:color="auto" w:fill="auto"/>
            <w:hideMark/>
          </w:tcPr>
          <w:p w14:paraId="47BC58AE"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Forțe proprii, dob.,</w:t>
            </w:r>
          </w:p>
          <w:p w14:paraId="1FA2E3EE"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impoz.</w:t>
            </w:r>
          </w:p>
        </w:tc>
        <w:tc>
          <w:tcPr>
            <w:tcW w:w="850" w:type="dxa"/>
            <w:shd w:val="clear" w:color="auto" w:fill="auto"/>
            <w:hideMark/>
          </w:tcPr>
          <w:p w14:paraId="470ED756"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Total implementat</w:t>
            </w:r>
          </w:p>
        </w:tc>
        <w:tc>
          <w:tcPr>
            <w:tcW w:w="566" w:type="dxa"/>
            <w:shd w:val="clear" w:color="auto" w:fill="auto"/>
            <w:hideMark/>
          </w:tcPr>
          <w:p w14:paraId="1F67C8B9" w14:textId="77777777" w:rsidR="00B60712" w:rsidRPr="000B5C75" w:rsidRDefault="00B60712" w:rsidP="00B60712">
            <w:pPr>
              <w:spacing w:after="0" w:line="240" w:lineRule="auto"/>
              <w:jc w:val="center"/>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w:t>
            </w:r>
          </w:p>
        </w:tc>
      </w:tr>
      <w:tr w:rsidR="00B60712" w:rsidRPr="000B5C75" w14:paraId="4AD944E0" w14:textId="77777777" w:rsidTr="00B60712">
        <w:trPr>
          <w:gridAfter w:val="1"/>
          <w:wAfter w:w="23" w:type="dxa"/>
          <w:trHeight w:val="288"/>
        </w:trPr>
        <w:tc>
          <w:tcPr>
            <w:tcW w:w="483" w:type="dxa"/>
            <w:shd w:val="clear" w:color="auto" w:fill="auto"/>
            <w:noWrap/>
            <w:hideMark/>
          </w:tcPr>
          <w:p w14:paraId="7B2CEAC6" w14:textId="77777777" w:rsidR="00B60712" w:rsidRPr="000B5C75" w:rsidRDefault="00B60712" w:rsidP="00B60712">
            <w:pPr>
              <w:spacing w:after="0" w:line="240" w:lineRule="auto"/>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 </w:t>
            </w:r>
          </w:p>
        </w:tc>
        <w:tc>
          <w:tcPr>
            <w:tcW w:w="2206" w:type="dxa"/>
            <w:shd w:val="clear" w:color="auto" w:fill="auto"/>
            <w:noWrap/>
            <w:hideMark/>
          </w:tcPr>
          <w:p w14:paraId="0537A272" w14:textId="77777777" w:rsidR="00B60712" w:rsidRPr="00F8359B" w:rsidRDefault="00B60712" w:rsidP="00B60712">
            <w:pPr>
              <w:spacing w:after="0" w:line="240" w:lineRule="auto"/>
              <w:rPr>
                <w:rFonts w:ascii="Times New Roman" w:eastAsia="Times New Roman" w:hAnsi="Times New Roman" w:cs="Times New Roman"/>
                <w:b/>
                <w:bCs/>
                <w:i/>
                <w:iCs/>
                <w:sz w:val="20"/>
                <w:szCs w:val="20"/>
                <w:lang w:val="ro-MD"/>
              </w:rPr>
            </w:pPr>
            <w:r w:rsidRPr="00F8359B">
              <w:rPr>
                <w:rFonts w:ascii="Times New Roman" w:eastAsia="Times New Roman" w:hAnsi="Times New Roman" w:cs="Times New Roman"/>
                <w:b/>
                <w:bCs/>
                <w:i/>
                <w:iCs/>
                <w:sz w:val="20"/>
                <w:szCs w:val="20"/>
                <w:lang w:val="ro-MD"/>
              </w:rPr>
              <w:t>Echipament</w:t>
            </w:r>
          </w:p>
        </w:tc>
        <w:tc>
          <w:tcPr>
            <w:tcW w:w="916" w:type="dxa"/>
            <w:shd w:val="clear" w:color="auto" w:fill="auto"/>
            <w:hideMark/>
          </w:tcPr>
          <w:p w14:paraId="425FB446" w14:textId="77777777" w:rsidR="00B60712" w:rsidRPr="004D165E" w:rsidRDefault="00B60712" w:rsidP="00B60712">
            <w:pPr>
              <w:spacing w:after="0" w:line="240" w:lineRule="auto"/>
              <w:jc w:val="right"/>
              <w:rPr>
                <w:rFonts w:ascii="Times New Roman" w:eastAsia="Times New Roman" w:hAnsi="Times New Roman" w:cs="Times New Roman"/>
                <w:b/>
                <w:bCs/>
                <w:i/>
                <w:iCs/>
                <w:sz w:val="20"/>
                <w:szCs w:val="20"/>
                <w:lang w:val="ro-MD"/>
              </w:rPr>
            </w:pPr>
            <w:r w:rsidRPr="004D165E">
              <w:rPr>
                <w:rFonts w:ascii="Times New Roman" w:eastAsia="Times New Roman" w:hAnsi="Times New Roman" w:cs="Times New Roman"/>
                <w:b/>
                <w:bCs/>
                <w:i/>
                <w:iCs/>
                <w:sz w:val="20"/>
                <w:szCs w:val="20"/>
                <w:lang w:val="ro-MD"/>
              </w:rPr>
              <w:t>318,9</w:t>
            </w:r>
          </w:p>
        </w:tc>
        <w:tc>
          <w:tcPr>
            <w:tcW w:w="727" w:type="dxa"/>
            <w:shd w:val="clear" w:color="auto" w:fill="auto"/>
            <w:hideMark/>
          </w:tcPr>
          <w:p w14:paraId="6C93B87E" w14:textId="77777777" w:rsidR="00B60712" w:rsidRPr="0007461A" w:rsidRDefault="00B60712" w:rsidP="00B60712">
            <w:pPr>
              <w:spacing w:after="0" w:line="240" w:lineRule="auto"/>
              <w:jc w:val="right"/>
              <w:rPr>
                <w:rFonts w:ascii="Times New Roman" w:eastAsia="Times New Roman" w:hAnsi="Times New Roman" w:cs="Times New Roman"/>
                <w:b/>
                <w:bCs/>
                <w:i/>
                <w:iCs/>
                <w:sz w:val="20"/>
                <w:szCs w:val="20"/>
                <w:lang w:val="ro-MD"/>
              </w:rPr>
            </w:pPr>
            <w:r w:rsidRPr="0007461A">
              <w:rPr>
                <w:rFonts w:ascii="Times New Roman" w:eastAsia="Times New Roman" w:hAnsi="Times New Roman" w:cs="Times New Roman"/>
                <w:b/>
                <w:bCs/>
                <w:i/>
                <w:iCs/>
                <w:sz w:val="20"/>
                <w:szCs w:val="20"/>
                <w:lang w:val="ro-MD"/>
              </w:rPr>
              <w:t>152,1</w:t>
            </w:r>
          </w:p>
        </w:tc>
        <w:tc>
          <w:tcPr>
            <w:tcW w:w="908" w:type="dxa"/>
            <w:shd w:val="clear" w:color="auto" w:fill="auto"/>
            <w:hideMark/>
          </w:tcPr>
          <w:p w14:paraId="7A19BC85"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62,7</w:t>
            </w:r>
          </w:p>
        </w:tc>
        <w:tc>
          <w:tcPr>
            <w:tcW w:w="851" w:type="dxa"/>
            <w:shd w:val="clear" w:color="auto" w:fill="auto"/>
            <w:hideMark/>
          </w:tcPr>
          <w:p w14:paraId="4862392B"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214,8</w:t>
            </w:r>
          </w:p>
        </w:tc>
        <w:tc>
          <w:tcPr>
            <w:tcW w:w="566" w:type="dxa"/>
            <w:shd w:val="clear" w:color="auto" w:fill="auto"/>
            <w:hideMark/>
          </w:tcPr>
          <w:p w14:paraId="7B381463"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67,4</w:t>
            </w:r>
          </w:p>
        </w:tc>
        <w:tc>
          <w:tcPr>
            <w:tcW w:w="916" w:type="dxa"/>
            <w:gridSpan w:val="2"/>
            <w:shd w:val="clear" w:color="auto" w:fill="auto"/>
            <w:hideMark/>
          </w:tcPr>
          <w:p w14:paraId="31731E24"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323,9</w:t>
            </w:r>
          </w:p>
        </w:tc>
        <w:tc>
          <w:tcPr>
            <w:tcW w:w="727" w:type="dxa"/>
            <w:shd w:val="clear" w:color="auto" w:fill="auto"/>
            <w:hideMark/>
          </w:tcPr>
          <w:p w14:paraId="28580E71"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207,0</w:t>
            </w:r>
          </w:p>
        </w:tc>
        <w:tc>
          <w:tcPr>
            <w:tcW w:w="909" w:type="dxa"/>
            <w:shd w:val="clear" w:color="auto" w:fill="auto"/>
            <w:hideMark/>
          </w:tcPr>
          <w:p w14:paraId="552EC3D7"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36,4</w:t>
            </w:r>
          </w:p>
        </w:tc>
        <w:tc>
          <w:tcPr>
            <w:tcW w:w="877" w:type="dxa"/>
            <w:shd w:val="clear" w:color="auto" w:fill="auto"/>
            <w:hideMark/>
          </w:tcPr>
          <w:p w14:paraId="7E1BF12F"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243,5</w:t>
            </w:r>
          </w:p>
        </w:tc>
        <w:tc>
          <w:tcPr>
            <w:tcW w:w="666" w:type="dxa"/>
            <w:shd w:val="clear" w:color="auto" w:fill="auto"/>
            <w:hideMark/>
          </w:tcPr>
          <w:p w14:paraId="11008F5D"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75,2</w:t>
            </w:r>
          </w:p>
        </w:tc>
        <w:tc>
          <w:tcPr>
            <w:tcW w:w="916" w:type="dxa"/>
            <w:gridSpan w:val="2"/>
            <w:shd w:val="clear" w:color="auto" w:fill="auto"/>
            <w:hideMark/>
          </w:tcPr>
          <w:p w14:paraId="5D889CDA"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441,0</w:t>
            </w:r>
          </w:p>
        </w:tc>
        <w:tc>
          <w:tcPr>
            <w:tcW w:w="727" w:type="dxa"/>
            <w:shd w:val="clear" w:color="auto" w:fill="auto"/>
            <w:hideMark/>
          </w:tcPr>
          <w:p w14:paraId="5CF64EA1"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202,6</w:t>
            </w:r>
          </w:p>
        </w:tc>
        <w:tc>
          <w:tcPr>
            <w:tcW w:w="925" w:type="dxa"/>
            <w:shd w:val="clear" w:color="auto" w:fill="auto"/>
            <w:hideMark/>
          </w:tcPr>
          <w:p w14:paraId="703364DB"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50,5</w:t>
            </w:r>
          </w:p>
        </w:tc>
        <w:tc>
          <w:tcPr>
            <w:tcW w:w="850" w:type="dxa"/>
            <w:shd w:val="clear" w:color="auto" w:fill="auto"/>
            <w:hideMark/>
          </w:tcPr>
          <w:p w14:paraId="7EB114C0"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253,1</w:t>
            </w:r>
          </w:p>
        </w:tc>
        <w:tc>
          <w:tcPr>
            <w:tcW w:w="566" w:type="dxa"/>
            <w:shd w:val="clear" w:color="auto" w:fill="auto"/>
            <w:hideMark/>
          </w:tcPr>
          <w:p w14:paraId="6A75F8DE"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57,4</w:t>
            </w:r>
          </w:p>
        </w:tc>
      </w:tr>
      <w:tr w:rsidR="00B60712" w:rsidRPr="000B5C75" w14:paraId="61377F1A" w14:textId="77777777" w:rsidTr="00B60712">
        <w:trPr>
          <w:gridAfter w:val="1"/>
          <w:wAfter w:w="23" w:type="dxa"/>
          <w:trHeight w:val="288"/>
        </w:trPr>
        <w:tc>
          <w:tcPr>
            <w:tcW w:w="483" w:type="dxa"/>
            <w:shd w:val="clear" w:color="auto" w:fill="auto"/>
            <w:noWrap/>
            <w:hideMark/>
          </w:tcPr>
          <w:p w14:paraId="0C341241"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w:t>
            </w:r>
          </w:p>
        </w:tc>
        <w:tc>
          <w:tcPr>
            <w:tcW w:w="2206" w:type="dxa"/>
            <w:shd w:val="clear" w:color="auto" w:fill="auto"/>
            <w:hideMark/>
          </w:tcPr>
          <w:p w14:paraId="44AD0907" w14:textId="1453F8F4" w:rsidR="00B60712" w:rsidRPr="006518DD" w:rsidRDefault="00B60712" w:rsidP="006518DD">
            <w:pPr>
              <w:spacing w:after="0" w:line="240" w:lineRule="auto"/>
              <w:rPr>
                <w:rFonts w:ascii="Times New Roman" w:eastAsia="Times New Roman" w:hAnsi="Times New Roman" w:cs="Times New Roman"/>
                <w:sz w:val="20"/>
                <w:szCs w:val="20"/>
                <w:lang w:val="ro-MD"/>
              </w:rPr>
            </w:pPr>
            <w:r w:rsidRPr="006518DD">
              <w:rPr>
                <w:rFonts w:ascii="Times New Roman" w:eastAsia="Times New Roman" w:hAnsi="Times New Roman" w:cs="Times New Roman"/>
                <w:sz w:val="20"/>
                <w:szCs w:val="20"/>
                <w:lang w:val="ro-MD"/>
              </w:rPr>
              <w:t>Dezvoltarea re</w:t>
            </w:r>
            <w:r w:rsidR="006518DD">
              <w:rPr>
                <w:rFonts w:ascii="Times New Roman" w:eastAsia="Times New Roman" w:hAnsi="Times New Roman" w:cs="Times New Roman"/>
                <w:sz w:val="20"/>
                <w:szCs w:val="20"/>
                <w:lang w:val="ro-MD"/>
              </w:rPr>
              <w:t>ț</w:t>
            </w:r>
            <w:r w:rsidRPr="006518DD">
              <w:rPr>
                <w:rFonts w:ascii="Times New Roman" w:eastAsia="Times New Roman" w:hAnsi="Times New Roman" w:cs="Times New Roman"/>
                <w:sz w:val="20"/>
                <w:szCs w:val="20"/>
                <w:lang w:val="ro-MD"/>
              </w:rPr>
              <w:t xml:space="preserve">elei fixe </w:t>
            </w:r>
          </w:p>
        </w:tc>
        <w:tc>
          <w:tcPr>
            <w:tcW w:w="916" w:type="dxa"/>
            <w:shd w:val="clear" w:color="auto" w:fill="auto"/>
            <w:hideMark/>
          </w:tcPr>
          <w:p w14:paraId="3D401AF9"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113,0</w:t>
            </w:r>
          </w:p>
        </w:tc>
        <w:tc>
          <w:tcPr>
            <w:tcW w:w="727" w:type="dxa"/>
            <w:shd w:val="clear" w:color="auto" w:fill="auto"/>
            <w:hideMark/>
          </w:tcPr>
          <w:p w14:paraId="5F579C98" w14:textId="77777777" w:rsidR="00B60712" w:rsidRPr="004D165E" w:rsidRDefault="00B60712" w:rsidP="00B60712">
            <w:pPr>
              <w:spacing w:after="0" w:line="240" w:lineRule="auto"/>
              <w:jc w:val="right"/>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40,8</w:t>
            </w:r>
          </w:p>
        </w:tc>
        <w:tc>
          <w:tcPr>
            <w:tcW w:w="908" w:type="dxa"/>
            <w:shd w:val="clear" w:color="auto" w:fill="auto"/>
            <w:hideMark/>
          </w:tcPr>
          <w:p w14:paraId="3F1F60C4" w14:textId="77777777" w:rsidR="00B60712" w:rsidRPr="0007461A" w:rsidRDefault="00B60712" w:rsidP="00B60712">
            <w:pPr>
              <w:spacing w:after="0" w:line="240" w:lineRule="auto"/>
              <w:jc w:val="right"/>
              <w:rPr>
                <w:rFonts w:ascii="Times New Roman" w:eastAsia="Times New Roman" w:hAnsi="Times New Roman" w:cs="Times New Roman"/>
                <w:sz w:val="20"/>
                <w:szCs w:val="20"/>
                <w:lang w:val="ro-MD"/>
              </w:rPr>
            </w:pPr>
            <w:r w:rsidRPr="0007461A">
              <w:rPr>
                <w:rFonts w:ascii="Times New Roman" w:eastAsia="Times New Roman" w:hAnsi="Times New Roman" w:cs="Times New Roman"/>
                <w:sz w:val="20"/>
                <w:szCs w:val="20"/>
                <w:lang w:val="ro-MD"/>
              </w:rPr>
              <w:t>30,9</w:t>
            </w:r>
          </w:p>
        </w:tc>
        <w:tc>
          <w:tcPr>
            <w:tcW w:w="851" w:type="dxa"/>
            <w:shd w:val="clear" w:color="auto" w:fill="auto"/>
            <w:hideMark/>
          </w:tcPr>
          <w:p w14:paraId="31D0081C"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71,7</w:t>
            </w:r>
          </w:p>
        </w:tc>
        <w:tc>
          <w:tcPr>
            <w:tcW w:w="566" w:type="dxa"/>
            <w:shd w:val="clear" w:color="auto" w:fill="auto"/>
            <w:hideMark/>
          </w:tcPr>
          <w:p w14:paraId="14D3E9E6"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63,4</w:t>
            </w:r>
          </w:p>
        </w:tc>
        <w:tc>
          <w:tcPr>
            <w:tcW w:w="916" w:type="dxa"/>
            <w:gridSpan w:val="2"/>
            <w:shd w:val="clear" w:color="auto" w:fill="auto"/>
            <w:hideMark/>
          </w:tcPr>
          <w:p w14:paraId="20C0DA39"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86,6</w:t>
            </w:r>
          </w:p>
        </w:tc>
        <w:tc>
          <w:tcPr>
            <w:tcW w:w="727" w:type="dxa"/>
            <w:shd w:val="clear" w:color="auto" w:fill="auto"/>
            <w:hideMark/>
          </w:tcPr>
          <w:p w14:paraId="218082FE"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59,6</w:t>
            </w:r>
          </w:p>
        </w:tc>
        <w:tc>
          <w:tcPr>
            <w:tcW w:w="909" w:type="dxa"/>
            <w:shd w:val="clear" w:color="auto" w:fill="auto"/>
            <w:hideMark/>
          </w:tcPr>
          <w:p w14:paraId="5A2E0C49"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17,8</w:t>
            </w:r>
          </w:p>
        </w:tc>
        <w:tc>
          <w:tcPr>
            <w:tcW w:w="877" w:type="dxa"/>
            <w:shd w:val="clear" w:color="auto" w:fill="auto"/>
            <w:hideMark/>
          </w:tcPr>
          <w:p w14:paraId="339A2755"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77,4</w:t>
            </w:r>
          </w:p>
        </w:tc>
        <w:tc>
          <w:tcPr>
            <w:tcW w:w="666" w:type="dxa"/>
            <w:shd w:val="clear" w:color="auto" w:fill="auto"/>
            <w:hideMark/>
          </w:tcPr>
          <w:p w14:paraId="3BE3C76A"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89,4</w:t>
            </w:r>
          </w:p>
        </w:tc>
        <w:tc>
          <w:tcPr>
            <w:tcW w:w="916" w:type="dxa"/>
            <w:gridSpan w:val="2"/>
            <w:shd w:val="clear" w:color="auto" w:fill="auto"/>
            <w:hideMark/>
          </w:tcPr>
          <w:p w14:paraId="2C65F7B0"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71,6</w:t>
            </w:r>
          </w:p>
        </w:tc>
        <w:tc>
          <w:tcPr>
            <w:tcW w:w="727" w:type="dxa"/>
            <w:shd w:val="clear" w:color="auto" w:fill="auto"/>
            <w:hideMark/>
          </w:tcPr>
          <w:p w14:paraId="5EDBEE08"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27,7</w:t>
            </w:r>
          </w:p>
        </w:tc>
        <w:tc>
          <w:tcPr>
            <w:tcW w:w="925" w:type="dxa"/>
            <w:shd w:val="clear" w:color="auto" w:fill="auto"/>
            <w:hideMark/>
          </w:tcPr>
          <w:p w14:paraId="3647939B"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25,9</w:t>
            </w:r>
          </w:p>
        </w:tc>
        <w:tc>
          <w:tcPr>
            <w:tcW w:w="850" w:type="dxa"/>
            <w:shd w:val="clear" w:color="auto" w:fill="auto"/>
            <w:hideMark/>
          </w:tcPr>
          <w:p w14:paraId="72F66DF5"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53,5</w:t>
            </w:r>
          </w:p>
        </w:tc>
        <w:tc>
          <w:tcPr>
            <w:tcW w:w="566" w:type="dxa"/>
            <w:shd w:val="clear" w:color="auto" w:fill="auto"/>
            <w:hideMark/>
          </w:tcPr>
          <w:p w14:paraId="72E5493C"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74,7</w:t>
            </w:r>
          </w:p>
        </w:tc>
      </w:tr>
      <w:tr w:rsidR="00B60712" w:rsidRPr="000B5C75" w14:paraId="209FCF61" w14:textId="77777777" w:rsidTr="00B60712">
        <w:trPr>
          <w:gridAfter w:val="1"/>
          <w:wAfter w:w="23" w:type="dxa"/>
          <w:trHeight w:val="456"/>
        </w:trPr>
        <w:tc>
          <w:tcPr>
            <w:tcW w:w="483" w:type="dxa"/>
            <w:shd w:val="clear" w:color="auto" w:fill="auto"/>
            <w:noWrap/>
            <w:hideMark/>
          </w:tcPr>
          <w:p w14:paraId="2913EF79"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w:t>
            </w:r>
          </w:p>
        </w:tc>
        <w:tc>
          <w:tcPr>
            <w:tcW w:w="2206" w:type="dxa"/>
            <w:shd w:val="clear" w:color="auto" w:fill="auto"/>
            <w:hideMark/>
          </w:tcPr>
          <w:p w14:paraId="7CD6C56D" w14:textId="7E4233E3" w:rsidR="00B60712" w:rsidRPr="006518DD" w:rsidRDefault="00B60712" w:rsidP="006518DD">
            <w:pPr>
              <w:spacing w:after="0" w:line="240" w:lineRule="auto"/>
              <w:rPr>
                <w:rFonts w:ascii="Times New Roman" w:eastAsia="Times New Roman" w:hAnsi="Times New Roman" w:cs="Times New Roman"/>
                <w:sz w:val="20"/>
                <w:szCs w:val="20"/>
                <w:lang w:val="ro-MD"/>
              </w:rPr>
            </w:pPr>
            <w:r w:rsidRPr="006518DD">
              <w:rPr>
                <w:rFonts w:ascii="Times New Roman" w:eastAsia="Times New Roman" w:hAnsi="Times New Roman" w:cs="Times New Roman"/>
                <w:sz w:val="20"/>
                <w:szCs w:val="20"/>
                <w:lang w:val="ro-MD"/>
              </w:rPr>
              <w:t>Extinderea re</w:t>
            </w:r>
            <w:r w:rsidR="006518DD">
              <w:rPr>
                <w:rFonts w:ascii="Times New Roman" w:eastAsia="Times New Roman" w:hAnsi="Times New Roman" w:cs="Times New Roman"/>
                <w:sz w:val="20"/>
                <w:szCs w:val="20"/>
                <w:lang w:val="ro-MD"/>
              </w:rPr>
              <w:t>ț</w:t>
            </w:r>
            <w:r w:rsidRPr="006518DD">
              <w:rPr>
                <w:rFonts w:ascii="Times New Roman" w:eastAsia="Times New Roman" w:hAnsi="Times New Roman" w:cs="Times New Roman"/>
                <w:sz w:val="20"/>
                <w:szCs w:val="20"/>
                <w:lang w:val="ro-MD"/>
              </w:rPr>
              <w:t xml:space="preserve">elei </w:t>
            </w:r>
            <w:r w:rsidR="006518DD">
              <w:rPr>
                <w:rFonts w:ascii="Times New Roman" w:eastAsia="Times New Roman" w:hAnsi="Times New Roman" w:cs="Times New Roman"/>
                <w:sz w:val="20"/>
                <w:szCs w:val="20"/>
                <w:lang w:val="ro-MD"/>
              </w:rPr>
              <w:t xml:space="preserve">de </w:t>
            </w:r>
            <w:r w:rsidRPr="006518DD">
              <w:rPr>
                <w:rFonts w:ascii="Times New Roman" w:eastAsia="Times New Roman" w:hAnsi="Times New Roman" w:cs="Times New Roman"/>
                <w:sz w:val="20"/>
                <w:szCs w:val="20"/>
                <w:lang w:val="ro-MD"/>
              </w:rPr>
              <w:t xml:space="preserve">transmisiuni </w:t>
            </w:r>
            <w:r w:rsidR="00F8359B">
              <w:rPr>
                <w:rFonts w:ascii="Times New Roman" w:eastAsia="Times New Roman" w:hAnsi="Times New Roman" w:cs="Times New Roman"/>
                <w:sz w:val="20"/>
                <w:szCs w:val="20"/>
                <w:lang w:val="ro-MD"/>
              </w:rPr>
              <w:t>ș</w:t>
            </w:r>
            <w:r w:rsidRPr="006518DD">
              <w:rPr>
                <w:rFonts w:ascii="Times New Roman" w:eastAsia="Times New Roman" w:hAnsi="Times New Roman" w:cs="Times New Roman"/>
                <w:sz w:val="20"/>
                <w:szCs w:val="20"/>
                <w:lang w:val="ro-MD"/>
              </w:rPr>
              <w:t xml:space="preserve">i transport </w:t>
            </w:r>
          </w:p>
        </w:tc>
        <w:tc>
          <w:tcPr>
            <w:tcW w:w="916" w:type="dxa"/>
            <w:shd w:val="clear" w:color="auto" w:fill="auto"/>
            <w:hideMark/>
          </w:tcPr>
          <w:p w14:paraId="5660E9F2"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43,0</w:t>
            </w:r>
          </w:p>
        </w:tc>
        <w:tc>
          <w:tcPr>
            <w:tcW w:w="727" w:type="dxa"/>
            <w:shd w:val="clear" w:color="auto" w:fill="auto"/>
            <w:hideMark/>
          </w:tcPr>
          <w:p w14:paraId="5EFBD2C9" w14:textId="77777777" w:rsidR="00B60712" w:rsidRPr="004D165E" w:rsidRDefault="00B60712" w:rsidP="00B60712">
            <w:pPr>
              <w:spacing w:after="0" w:line="240" w:lineRule="auto"/>
              <w:jc w:val="right"/>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30,1</w:t>
            </w:r>
          </w:p>
        </w:tc>
        <w:tc>
          <w:tcPr>
            <w:tcW w:w="908" w:type="dxa"/>
            <w:shd w:val="clear" w:color="auto" w:fill="auto"/>
            <w:hideMark/>
          </w:tcPr>
          <w:p w14:paraId="7DD25C1B" w14:textId="77777777" w:rsidR="00B60712" w:rsidRPr="0007461A" w:rsidRDefault="00B60712" w:rsidP="00B60712">
            <w:pPr>
              <w:spacing w:after="0" w:line="240" w:lineRule="auto"/>
              <w:jc w:val="right"/>
              <w:rPr>
                <w:rFonts w:ascii="Times New Roman" w:eastAsia="Times New Roman" w:hAnsi="Times New Roman" w:cs="Times New Roman"/>
                <w:sz w:val="20"/>
                <w:szCs w:val="20"/>
                <w:lang w:val="ro-MD"/>
              </w:rPr>
            </w:pPr>
            <w:r w:rsidRPr="0007461A">
              <w:rPr>
                <w:rFonts w:ascii="Times New Roman" w:eastAsia="Times New Roman" w:hAnsi="Times New Roman" w:cs="Times New Roman"/>
                <w:sz w:val="20"/>
                <w:szCs w:val="20"/>
                <w:lang w:val="ro-MD"/>
              </w:rPr>
              <w:t>10,9</w:t>
            </w:r>
          </w:p>
        </w:tc>
        <w:tc>
          <w:tcPr>
            <w:tcW w:w="851" w:type="dxa"/>
            <w:shd w:val="clear" w:color="auto" w:fill="auto"/>
            <w:hideMark/>
          </w:tcPr>
          <w:p w14:paraId="0A247804"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41,0</w:t>
            </w:r>
          </w:p>
        </w:tc>
        <w:tc>
          <w:tcPr>
            <w:tcW w:w="566" w:type="dxa"/>
            <w:shd w:val="clear" w:color="auto" w:fill="auto"/>
            <w:hideMark/>
          </w:tcPr>
          <w:p w14:paraId="341CDCD6"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95,3</w:t>
            </w:r>
          </w:p>
        </w:tc>
        <w:tc>
          <w:tcPr>
            <w:tcW w:w="916" w:type="dxa"/>
            <w:gridSpan w:val="2"/>
            <w:shd w:val="clear" w:color="auto" w:fill="auto"/>
            <w:hideMark/>
          </w:tcPr>
          <w:p w14:paraId="5250DE19"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64,8</w:t>
            </w:r>
          </w:p>
        </w:tc>
        <w:tc>
          <w:tcPr>
            <w:tcW w:w="727" w:type="dxa"/>
            <w:shd w:val="clear" w:color="auto" w:fill="auto"/>
            <w:hideMark/>
          </w:tcPr>
          <w:p w14:paraId="0365558E"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61,7</w:t>
            </w:r>
          </w:p>
        </w:tc>
        <w:tc>
          <w:tcPr>
            <w:tcW w:w="909" w:type="dxa"/>
            <w:shd w:val="clear" w:color="auto" w:fill="auto"/>
            <w:hideMark/>
          </w:tcPr>
          <w:p w14:paraId="618FCE59"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7,5</w:t>
            </w:r>
          </w:p>
        </w:tc>
        <w:tc>
          <w:tcPr>
            <w:tcW w:w="877" w:type="dxa"/>
            <w:shd w:val="clear" w:color="auto" w:fill="auto"/>
            <w:hideMark/>
          </w:tcPr>
          <w:p w14:paraId="64EC1B26"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69,2</w:t>
            </w:r>
          </w:p>
        </w:tc>
        <w:tc>
          <w:tcPr>
            <w:tcW w:w="666" w:type="dxa"/>
            <w:shd w:val="clear" w:color="auto" w:fill="auto"/>
            <w:hideMark/>
          </w:tcPr>
          <w:p w14:paraId="50DA7372"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106,8</w:t>
            </w:r>
          </w:p>
        </w:tc>
        <w:tc>
          <w:tcPr>
            <w:tcW w:w="916" w:type="dxa"/>
            <w:gridSpan w:val="2"/>
            <w:shd w:val="clear" w:color="auto" w:fill="auto"/>
            <w:hideMark/>
          </w:tcPr>
          <w:p w14:paraId="678BB2CE"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109,0</w:t>
            </w:r>
          </w:p>
        </w:tc>
        <w:tc>
          <w:tcPr>
            <w:tcW w:w="727" w:type="dxa"/>
            <w:shd w:val="clear" w:color="auto" w:fill="auto"/>
            <w:hideMark/>
          </w:tcPr>
          <w:p w14:paraId="7557733B"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11,3</w:t>
            </w:r>
          </w:p>
        </w:tc>
        <w:tc>
          <w:tcPr>
            <w:tcW w:w="925" w:type="dxa"/>
            <w:shd w:val="clear" w:color="auto" w:fill="auto"/>
            <w:hideMark/>
          </w:tcPr>
          <w:p w14:paraId="36EC9BF0"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3,1</w:t>
            </w:r>
          </w:p>
        </w:tc>
        <w:tc>
          <w:tcPr>
            <w:tcW w:w="850" w:type="dxa"/>
            <w:shd w:val="clear" w:color="auto" w:fill="auto"/>
            <w:hideMark/>
          </w:tcPr>
          <w:p w14:paraId="2E27299E"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14,4</w:t>
            </w:r>
          </w:p>
        </w:tc>
        <w:tc>
          <w:tcPr>
            <w:tcW w:w="566" w:type="dxa"/>
            <w:shd w:val="clear" w:color="auto" w:fill="auto"/>
            <w:hideMark/>
          </w:tcPr>
          <w:p w14:paraId="2F746DAA"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13,2</w:t>
            </w:r>
          </w:p>
        </w:tc>
      </w:tr>
      <w:tr w:rsidR="00B60712" w:rsidRPr="000B5C75" w14:paraId="768F80FF" w14:textId="77777777" w:rsidTr="00B60712">
        <w:trPr>
          <w:gridAfter w:val="1"/>
          <w:wAfter w:w="23" w:type="dxa"/>
          <w:trHeight w:val="288"/>
        </w:trPr>
        <w:tc>
          <w:tcPr>
            <w:tcW w:w="483" w:type="dxa"/>
            <w:shd w:val="clear" w:color="auto" w:fill="auto"/>
            <w:noWrap/>
            <w:hideMark/>
          </w:tcPr>
          <w:p w14:paraId="2DE36DB1"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3</w:t>
            </w:r>
          </w:p>
        </w:tc>
        <w:tc>
          <w:tcPr>
            <w:tcW w:w="2206" w:type="dxa"/>
            <w:shd w:val="clear" w:color="auto" w:fill="auto"/>
            <w:hideMark/>
          </w:tcPr>
          <w:p w14:paraId="08F3F4A6" w14:textId="4CCD78C9" w:rsidR="00B60712" w:rsidRPr="00F8359B" w:rsidRDefault="00B60712" w:rsidP="006518DD">
            <w:pPr>
              <w:spacing w:after="0" w:line="240" w:lineRule="auto"/>
              <w:rPr>
                <w:rFonts w:ascii="Times New Roman" w:eastAsia="Times New Roman" w:hAnsi="Times New Roman" w:cs="Times New Roman"/>
                <w:sz w:val="20"/>
                <w:szCs w:val="20"/>
                <w:lang w:val="ro-MD"/>
              </w:rPr>
            </w:pPr>
            <w:r w:rsidRPr="006518DD">
              <w:rPr>
                <w:rFonts w:ascii="Times New Roman" w:eastAsia="Times New Roman" w:hAnsi="Times New Roman" w:cs="Times New Roman"/>
                <w:sz w:val="20"/>
                <w:szCs w:val="20"/>
                <w:lang w:val="ro-MD"/>
              </w:rPr>
              <w:t>Extinderea re</w:t>
            </w:r>
            <w:r w:rsidR="006518DD">
              <w:rPr>
                <w:rFonts w:ascii="Times New Roman" w:eastAsia="Times New Roman" w:hAnsi="Times New Roman" w:cs="Times New Roman"/>
                <w:sz w:val="20"/>
                <w:szCs w:val="20"/>
                <w:lang w:val="ro-MD"/>
              </w:rPr>
              <w:t>ț</w:t>
            </w:r>
            <w:r w:rsidRPr="006518DD">
              <w:rPr>
                <w:rFonts w:ascii="Times New Roman" w:eastAsia="Times New Roman" w:hAnsi="Times New Roman" w:cs="Times New Roman"/>
                <w:sz w:val="20"/>
                <w:szCs w:val="20"/>
                <w:lang w:val="ro-MD"/>
              </w:rPr>
              <w:t xml:space="preserve">elei mobile </w:t>
            </w:r>
          </w:p>
        </w:tc>
        <w:tc>
          <w:tcPr>
            <w:tcW w:w="916" w:type="dxa"/>
            <w:shd w:val="clear" w:color="auto" w:fill="auto"/>
            <w:hideMark/>
          </w:tcPr>
          <w:p w14:paraId="11FD3383" w14:textId="77777777" w:rsidR="00B60712" w:rsidRPr="004D165E" w:rsidRDefault="00B60712" w:rsidP="00B60712">
            <w:pPr>
              <w:spacing w:after="0" w:line="240" w:lineRule="auto"/>
              <w:jc w:val="right"/>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66,1</w:t>
            </w:r>
          </w:p>
        </w:tc>
        <w:tc>
          <w:tcPr>
            <w:tcW w:w="727" w:type="dxa"/>
            <w:shd w:val="clear" w:color="auto" w:fill="auto"/>
            <w:hideMark/>
          </w:tcPr>
          <w:p w14:paraId="39ADECB3" w14:textId="77777777" w:rsidR="00B60712" w:rsidRPr="0007461A" w:rsidRDefault="00B60712" w:rsidP="00B60712">
            <w:pPr>
              <w:spacing w:after="0" w:line="240" w:lineRule="auto"/>
              <w:jc w:val="right"/>
              <w:rPr>
                <w:rFonts w:ascii="Times New Roman" w:eastAsia="Times New Roman" w:hAnsi="Times New Roman" w:cs="Times New Roman"/>
                <w:sz w:val="20"/>
                <w:szCs w:val="20"/>
                <w:lang w:val="ro-MD"/>
              </w:rPr>
            </w:pPr>
            <w:r w:rsidRPr="0007461A">
              <w:rPr>
                <w:rFonts w:ascii="Times New Roman" w:eastAsia="Times New Roman" w:hAnsi="Times New Roman" w:cs="Times New Roman"/>
                <w:sz w:val="20"/>
                <w:szCs w:val="20"/>
                <w:lang w:val="ro-MD"/>
              </w:rPr>
              <w:t>52,9</w:t>
            </w:r>
          </w:p>
        </w:tc>
        <w:tc>
          <w:tcPr>
            <w:tcW w:w="908" w:type="dxa"/>
            <w:shd w:val="clear" w:color="auto" w:fill="auto"/>
            <w:hideMark/>
          </w:tcPr>
          <w:p w14:paraId="605E6D23"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10,0</w:t>
            </w:r>
          </w:p>
        </w:tc>
        <w:tc>
          <w:tcPr>
            <w:tcW w:w="851" w:type="dxa"/>
            <w:shd w:val="clear" w:color="auto" w:fill="auto"/>
            <w:hideMark/>
          </w:tcPr>
          <w:p w14:paraId="218DB6F3"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62,9</w:t>
            </w:r>
          </w:p>
        </w:tc>
        <w:tc>
          <w:tcPr>
            <w:tcW w:w="566" w:type="dxa"/>
            <w:shd w:val="clear" w:color="auto" w:fill="auto"/>
            <w:hideMark/>
          </w:tcPr>
          <w:p w14:paraId="54B05CF2"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95,1</w:t>
            </w:r>
          </w:p>
        </w:tc>
        <w:tc>
          <w:tcPr>
            <w:tcW w:w="916" w:type="dxa"/>
            <w:gridSpan w:val="2"/>
            <w:shd w:val="clear" w:color="auto" w:fill="auto"/>
            <w:hideMark/>
          </w:tcPr>
          <w:p w14:paraId="0CEA937F"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81,1</w:t>
            </w:r>
          </w:p>
        </w:tc>
        <w:tc>
          <w:tcPr>
            <w:tcW w:w="727" w:type="dxa"/>
            <w:shd w:val="clear" w:color="auto" w:fill="auto"/>
            <w:hideMark/>
          </w:tcPr>
          <w:p w14:paraId="1E2931FA"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53,3</w:t>
            </w:r>
          </w:p>
        </w:tc>
        <w:tc>
          <w:tcPr>
            <w:tcW w:w="909" w:type="dxa"/>
            <w:shd w:val="clear" w:color="auto" w:fill="auto"/>
            <w:hideMark/>
          </w:tcPr>
          <w:p w14:paraId="2D6EF832"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1,1</w:t>
            </w:r>
          </w:p>
        </w:tc>
        <w:tc>
          <w:tcPr>
            <w:tcW w:w="877" w:type="dxa"/>
            <w:shd w:val="clear" w:color="auto" w:fill="auto"/>
            <w:hideMark/>
          </w:tcPr>
          <w:p w14:paraId="15346EBB"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54,4</w:t>
            </w:r>
          </w:p>
        </w:tc>
        <w:tc>
          <w:tcPr>
            <w:tcW w:w="666" w:type="dxa"/>
            <w:shd w:val="clear" w:color="auto" w:fill="auto"/>
            <w:hideMark/>
          </w:tcPr>
          <w:p w14:paraId="1788CA3D"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67,1</w:t>
            </w:r>
          </w:p>
        </w:tc>
        <w:tc>
          <w:tcPr>
            <w:tcW w:w="916" w:type="dxa"/>
            <w:gridSpan w:val="2"/>
            <w:shd w:val="clear" w:color="auto" w:fill="auto"/>
            <w:hideMark/>
          </w:tcPr>
          <w:p w14:paraId="75C33284"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125,7</w:t>
            </w:r>
          </w:p>
        </w:tc>
        <w:tc>
          <w:tcPr>
            <w:tcW w:w="727" w:type="dxa"/>
            <w:shd w:val="clear" w:color="auto" w:fill="auto"/>
            <w:hideMark/>
          </w:tcPr>
          <w:p w14:paraId="5C75E02C"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105,1</w:t>
            </w:r>
          </w:p>
        </w:tc>
        <w:tc>
          <w:tcPr>
            <w:tcW w:w="925" w:type="dxa"/>
            <w:shd w:val="clear" w:color="auto" w:fill="auto"/>
            <w:hideMark/>
          </w:tcPr>
          <w:p w14:paraId="3125D951"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6,3</w:t>
            </w:r>
          </w:p>
        </w:tc>
        <w:tc>
          <w:tcPr>
            <w:tcW w:w="850" w:type="dxa"/>
            <w:shd w:val="clear" w:color="auto" w:fill="auto"/>
            <w:hideMark/>
          </w:tcPr>
          <w:p w14:paraId="140ED065"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111,5</w:t>
            </w:r>
          </w:p>
        </w:tc>
        <w:tc>
          <w:tcPr>
            <w:tcW w:w="566" w:type="dxa"/>
            <w:shd w:val="clear" w:color="auto" w:fill="auto"/>
            <w:hideMark/>
          </w:tcPr>
          <w:p w14:paraId="175D6F9C"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88,7</w:t>
            </w:r>
          </w:p>
        </w:tc>
      </w:tr>
      <w:tr w:rsidR="00B60712" w:rsidRPr="000B5C75" w14:paraId="19CA7FEC" w14:textId="77777777" w:rsidTr="00B60712">
        <w:trPr>
          <w:gridAfter w:val="1"/>
          <w:wAfter w:w="23" w:type="dxa"/>
          <w:trHeight w:val="456"/>
        </w:trPr>
        <w:tc>
          <w:tcPr>
            <w:tcW w:w="483" w:type="dxa"/>
            <w:shd w:val="clear" w:color="auto" w:fill="auto"/>
            <w:noWrap/>
            <w:hideMark/>
          </w:tcPr>
          <w:p w14:paraId="7A54A1DB"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4</w:t>
            </w:r>
          </w:p>
        </w:tc>
        <w:tc>
          <w:tcPr>
            <w:tcW w:w="2206" w:type="dxa"/>
            <w:shd w:val="clear" w:color="auto" w:fill="auto"/>
            <w:hideMark/>
          </w:tcPr>
          <w:p w14:paraId="1BD24C11" w14:textId="019F9176" w:rsidR="00B60712" w:rsidRPr="006518DD" w:rsidRDefault="00B60712" w:rsidP="006518DD">
            <w:pPr>
              <w:spacing w:after="0" w:line="240" w:lineRule="auto"/>
              <w:rPr>
                <w:rFonts w:ascii="Times New Roman" w:eastAsia="Times New Roman" w:hAnsi="Times New Roman" w:cs="Times New Roman"/>
                <w:sz w:val="20"/>
                <w:szCs w:val="20"/>
                <w:lang w:val="ro-MD"/>
              </w:rPr>
            </w:pPr>
            <w:r w:rsidRPr="006518DD">
              <w:rPr>
                <w:rFonts w:ascii="Times New Roman" w:eastAsia="Times New Roman" w:hAnsi="Times New Roman" w:cs="Times New Roman"/>
                <w:sz w:val="20"/>
                <w:szCs w:val="20"/>
                <w:lang w:val="ro-MD"/>
              </w:rPr>
              <w:t>Dezvoltarea sistemelor informa</w:t>
            </w:r>
            <w:r w:rsidR="006518DD">
              <w:rPr>
                <w:rFonts w:ascii="Times New Roman" w:eastAsia="Times New Roman" w:hAnsi="Times New Roman" w:cs="Times New Roman"/>
                <w:sz w:val="20"/>
                <w:szCs w:val="20"/>
                <w:lang w:val="ro-MD"/>
              </w:rPr>
              <w:t>ț</w:t>
            </w:r>
            <w:r w:rsidRPr="006518DD">
              <w:rPr>
                <w:rFonts w:ascii="Times New Roman" w:eastAsia="Times New Roman" w:hAnsi="Times New Roman" w:cs="Times New Roman"/>
                <w:sz w:val="20"/>
                <w:szCs w:val="20"/>
                <w:lang w:val="ro-MD"/>
              </w:rPr>
              <w:t xml:space="preserve">ionale </w:t>
            </w:r>
          </w:p>
        </w:tc>
        <w:tc>
          <w:tcPr>
            <w:tcW w:w="916" w:type="dxa"/>
            <w:shd w:val="clear" w:color="auto" w:fill="auto"/>
            <w:hideMark/>
          </w:tcPr>
          <w:p w14:paraId="6DBCE53D"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35,8</w:t>
            </w:r>
          </w:p>
        </w:tc>
        <w:tc>
          <w:tcPr>
            <w:tcW w:w="727" w:type="dxa"/>
            <w:shd w:val="clear" w:color="auto" w:fill="auto"/>
            <w:hideMark/>
          </w:tcPr>
          <w:p w14:paraId="02B356CA" w14:textId="77777777" w:rsidR="00B60712" w:rsidRPr="004D165E" w:rsidRDefault="00B60712" w:rsidP="00B60712">
            <w:pPr>
              <w:spacing w:after="0" w:line="240" w:lineRule="auto"/>
              <w:jc w:val="right"/>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16,3</w:t>
            </w:r>
          </w:p>
        </w:tc>
        <w:tc>
          <w:tcPr>
            <w:tcW w:w="908" w:type="dxa"/>
            <w:shd w:val="clear" w:color="auto" w:fill="auto"/>
            <w:hideMark/>
          </w:tcPr>
          <w:p w14:paraId="35154027" w14:textId="77777777" w:rsidR="00B60712" w:rsidRPr="0028384F" w:rsidRDefault="00B60712" w:rsidP="00B60712">
            <w:pPr>
              <w:spacing w:after="0" w:line="240" w:lineRule="auto"/>
              <w:jc w:val="right"/>
              <w:rPr>
                <w:rFonts w:ascii="Times New Roman" w:eastAsia="Times New Roman" w:hAnsi="Times New Roman" w:cs="Times New Roman"/>
                <w:sz w:val="20"/>
                <w:szCs w:val="20"/>
                <w:lang w:val="ro-MD"/>
              </w:rPr>
            </w:pPr>
            <w:r w:rsidRPr="0007461A">
              <w:rPr>
                <w:rFonts w:ascii="Times New Roman" w:eastAsia="Times New Roman" w:hAnsi="Times New Roman" w:cs="Times New Roman"/>
                <w:sz w:val="20"/>
                <w:szCs w:val="20"/>
                <w:lang w:val="ro-MD"/>
              </w:rPr>
              <w:t>10,1</w:t>
            </w:r>
          </w:p>
        </w:tc>
        <w:tc>
          <w:tcPr>
            <w:tcW w:w="851" w:type="dxa"/>
            <w:shd w:val="clear" w:color="auto" w:fill="auto"/>
            <w:hideMark/>
          </w:tcPr>
          <w:p w14:paraId="0B4AD790"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26,4</w:t>
            </w:r>
          </w:p>
        </w:tc>
        <w:tc>
          <w:tcPr>
            <w:tcW w:w="566" w:type="dxa"/>
            <w:shd w:val="clear" w:color="auto" w:fill="auto"/>
            <w:hideMark/>
          </w:tcPr>
          <w:p w14:paraId="513C6D0D"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73,8</w:t>
            </w:r>
          </w:p>
        </w:tc>
        <w:tc>
          <w:tcPr>
            <w:tcW w:w="916" w:type="dxa"/>
            <w:gridSpan w:val="2"/>
            <w:shd w:val="clear" w:color="auto" w:fill="auto"/>
            <w:hideMark/>
          </w:tcPr>
          <w:p w14:paraId="16307F57"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50,8</w:t>
            </w:r>
          </w:p>
        </w:tc>
        <w:tc>
          <w:tcPr>
            <w:tcW w:w="727" w:type="dxa"/>
            <w:shd w:val="clear" w:color="auto" w:fill="auto"/>
            <w:hideMark/>
          </w:tcPr>
          <w:p w14:paraId="5D91EA7F"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16,2</w:t>
            </w:r>
          </w:p>
        </w:tc>
        <w:tc>
          <w:tcPr>
            <w:tcW w:w="909" w:type="dxa"/>
            <w:shd w:val="clear" w:color="auto" w:fill="auto"/>
            <w:hideMark/>
          </w:tcPr>
          <w:p w14:paraId="41DDE553"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7,8</w:t>
            </w:r>
          </w:p>
        </w:tc>
        <w:tc>
          <w:tcPr>
            <w:tcW w:w="877" w:type="dxa"/>
            <w:shd w:val="clear" w:color="auto" w:fill="auto"/>
            <w:hideMark/>
          </w:tcPr>
          <w:p w14:paraId="78B37D29"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24,0</w:t>
            </w:r>
          </w:p>
        </w:tc>
        <w:tc>
          <w:tcPr>
            <w:tcW w:w="666" w:type="dxa"/>
            <w:shd w:val="clear" w:color="auto" w:fill="auto"/>
            <w:hideMark/>
          </w:tcPr>
          <w:p w14:paraId="18D59033"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47,4</w:t>
            </w:r>
          </w:p>
        </w:tc>
        <w:tc>
          <w:tcPr>
            <w:tcW w:w="916" w:type="dxa"/>
            <w:gridSpan w:val="2"/>
            <w:shd w:val="clear" w:color="auto" w:fill="auto"/>
            <w:hideMark/>
          </w:tcPr>
          <w:p w14:paraId="5409A335"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53,6</w:t>
            </w:r>
          </w:p>
        </w:tc>
        <w:tc>
          <w:tcPr>
            <w:tcW w:w="727" w:type="dxa"/>
            <w:shd w:val="clear" w:color="auto" w:fill="auto"/>
            <w:hideMark/>
          </w:tcPr>
          <w:p w14:paraId="10C70851"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6,8</w:t>
            </w:r>
          </w:p>
        </w:tc>
        <w:tc>
          <w:tcPr>
            <w:tcW w:w="925" w:type="dxa"/>
            <w:shd w:val="clear" w:color="auto" w:fill="auto"/>
            <w:hideMark/>
          </w:tcPr>
          <w:p w14:paraId="3E96B9A8"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11,2</w:t>
            </w:r>
          </w:p>
        </w:tc>
        <w:tc>
          <w:tcPr>
            <w:tcW w:w="850" w:type="dxa"/>
            <w:shd w:val="clear" w:color="auto" w:fill="auto"/>
            <w:hideMark/>
          </w:tcPr>
          <w:p w14:paraId="375D3EA5"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18,0</w:t>
            </w:r>
          </w:p>
        </w:tc>
        <w:tc>
          <w:tcPr>
            <w:tcW w:w="566" w:type="dxa"/>
            <w:shd w:val="clear" w:color="auto" w:fill="auto"/>
            <w:hideMark/>
          </w:tcPr>
          <w:p w14:paraId="0F3906E7"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33,6</w:t>
            </w:r>
          </w:p>
        </w:tc>
      </w:tr>
      <w:tr w:rsidR="00B60712" w:rsidRPr="000B5C75" w14:paraId="6FAD4842" w14:textId="77777777" w:rsidTr="00B60712">
        <w:trPr>
          <w:gridAfter w:val="1"/>
          <w:wAfter w:w="23" w:type="dxa"/>
          <w:trHeight w:val="288"/>
        </w:trPr>
        <w:tc>
          <w:tcPr>
            <w:tcW w:w="483" w:type="dxa"/>
            <w:shd w:val="clear" w:color="auto" w:fill="auto"/>
            <w:noWrap/>
            <w:hideMark/>
          </w:tcPr>
          <w:p w14:paraId="089A3676"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w:t>
            </w:r>
          </w:p>
        </w:tc>
        <w:tc>
          <w:tcPr>
            <w:tcW w:w="2206" w:type="dxa"/>
            <w:shd w:val="clear" w:color="auto" w:fill="auto"/>
            <w:hideMark/>
          </w:tcPr>
          <w:p w14:paraId="1F280969" w14:textId="77777777" w:rsidR="00B60712" w:rsidRPr="00F8359B" w:rsidRDefault="00B60712" w:rsidP="00B60712">
            <w:pPr>
              <w:spacing w:after="0" w:line="240" w:lineRule="auto"/>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 xml:space="preserve">Edificii civile </w:t>
            </w:r>
          </w:p>
        </w:tc>
        <w:tc>
          <w:tcPr>
            <w:tcW w:w="916" w:type="dxa"/>
            <w:shd w:val="clear" w:color="auto" w:fill="auto"/>
            <w:hideMark/>
          </w:tcPr>
          <w:p w14:paraId="5DFDD1FE" w14:textId="77777777" w:rsidR="00B60712" w:rsidRPr="004D165E" w:rsidRDefault="00B60712" w:rsidP="00B60712">
            <w:pPr>
              <w:spacing w:after="0" w:line="240" w:lineRule="auto"/>
              <w:jc w:val="right"/>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20,1</w:t>
            </w:r>
          </w:p>
        </w:tc>
        <w:tc>
          <w:tcPr>
            <w:tcW w:w="727" w:type="dxa"/>
            <w:shd w:val="clear" w:color="auto" w:fill="auto"/>
            <w:hideMark/>
          </w:tcPr>
          <w:p w14:paraId="6D6DD6BC" w14:textId="77777777" w:rsidR="00B60712" w:rsidRPr="0007461A" w:rsidRDefault="00B60712" w:rsidP="00B60712">
            <w:pPr>
              <w:spacing w:after="0" w:line="240" w:lineRule="auto"/>
              <w:jc w:val="right"/>
              <w:rPr>
                <w:rFonts w:ascii="Times New Roman" w:eastAsia="Times New Roman" w:hAnsi="Times New Roman" w:cs="Times New Roman"/>
                <w:sz w:val="20"/>
                <w:szCs w:val="20"/>
                <w:lang w:val="ro-MD"/>
              </w:rPr>
            </w:pPr>
            <w:r w:rsidRPr="0007461A">
              <w:rPr>
                <w:rFonts w:ascii="Times New Roman" w:eastAsia="Times New Roman" w:hAnsi="Times New Roman" w:cs="Times New Roman"/>
                <w:sz w:val="20"/>
                <w:szCs w:val="20"/>
                <w:lang w:val="ro-MD"/>
              </w:rPr>
              <w:t>4,0</w:t>
            </w:r>
          </w:p>
        </w:tc>
        <w:tc>
          <w:tcPr>
            <w:tcW w:w="908" w:type="dxa"/>
            <w:shd w:val="clear" w:color="auto" w:fill="auto"/>
            <w:hideMark/>
          </w:tcPr>
          <w:p w14:paraId="29D3E5DB"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0,1</w:t>
            </w:r>
          </w:p>
        </w:tc>
        <w:tc>
          <w:tcPr>
            <w:tcW w:w="851" w:type="dxa"/>
            <w:shd w:val="clear" w:color="auto" w:fill="auto"/>
            <w:hideMark/>
          </w:tcPr>
          <w:p w14:paraId="4125CA44"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4,1</w:t>
            </w:r>
          </w:p>
        </w:tc>
        <w:tc>
          <w:tcPr>
            <w:tcW w:w="566" w:type="dxa"/>
            <w:shd w:val="clear" w:color="auto" w:fill="auto"/>
            <w:hideMark/>
          </w:tcPr>
          <w:p w14:paraId="61CD6606"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20,5</w:t>
            </w:r>
          </w:p>
        </w:tc>
        <w:tc>
          <w:tcPr>
            <w:tcW w:w="916" w:type="dxa"/>
            <w:gridSpan w:val="2"/>
            <w:shd w:val="clear" w:color="auto" w:fill="auto"/>
            <w:hideMark/>
          </w:tcPr>
          <w:p w14:paraId="1FCFCD6C"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17,0</w:t>
            </w:r>
          </w:p>
        </w:tc>
        <w:tc>
          <w:tcPr>
            <w:tcW w:w="727" w:type="dxa"/>
            <w:shd w:val="clear" w:color="auto" w:fill="auto"/>
            <w:hideMark/>
          </w:tcPr>
          <w:p w14:paraId="02086887"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3,8</w:t>
            </w:r>
          </w:p>
        </w:tc>
        <w:tc>
          <w:tcPr>
            <w:tcW w:w="909" w:type="dxa"/>
            <w:shd w:val="clear" w:color="auto" w:fill="auto"/>
            <w:hideMark/>
          </w:tcPr>
          <w:p w14:paraId="179EB0AD"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0,1</w:t>
            </w:r>
          </w:p>
        </w:tc>
        <w:tc>
          <w:tcPr>
            <w:tcW w:w="877" w:type="dxa"/>
            <w:shd w:val="clear" w:color="auto" w:fill="auto"/>
            <w:hideMark/>
          </w:tcPr>
          <w:p w14:paraId="3DECA814"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4,0</w:t>
            </w:r>
          </w:p>
        </w:tc>
        <w:tc>
          <w:tcPr>
            <w:tcW w:w="666" w:type="dxa"/>
            <w:shd w:val="clear" w:color="auto" w:fill="auto"/>
            <w:hideMark/>
          </w:tcPr>
          <w:p w14:paraId="3AF8DFD5"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23,2</w:t>
            </w:r>
          </w:p>
        </w:tc>
        <w:tc>
          <w:tcPr>
            <w:tcW w:w="916" w:type="dxa"/>
            <w:gridSpan w:val="2"/>
            <w:shd w:val="clear" w:color="auto" w:fill="auto"/>
            <w:hideMark/>
          </w:tcPr>
          <w:p w14:paraId="78AFBCAD"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17,4</w:t>
            </w:r>
          </w:p>
        </w:tc>
        <w:tc>
          <w:tcPr>
            <w:tcW w:w="727" w:type="dxa"/>
            <w:shd w:val="clear" w:color="auto" w:fill="auto"/>
            <w:hideMark/>
          </w:tcPr>
          <w:p w14:paraId="08E631EF"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3,6</w:t>
            </w:r>
          </w:p>
        </w:tc>
        <w:tc>
          <w:tcPr>
            <w:tcW w:w="925" w:type="dxa"/>
            <w:shd w:val="clear" w:color="auto" w:fill="auto"/>
            <w:hideMark/>
          </w:tcPr>
          <w:p w14:paraId="021665AF"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0,0</w:t>
            </w:r>
          </w:p>
        </w:tc>
        <w:tc>
          <w:tcPr>
            <w:tcW w:w="850" w:type="dxa"/>
            <w:shd w:val="clear" w:color="auto" w:fill="auto"/>
            <w:hideMark/>
          </w:tcPr>
          <w:p w14:paraId="3047A578"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3,7</w:t>
            </w:r>
          </w:p>
        </w:tc>
        <w:tc>
          <w:tcPr>
            <w:tcW w:w="566" w:type="dxa"/>
            <w:shd w:val="clear" w:color="auto" w:fill="auto"/>
            <w:hideMark/>
          </w:tcPr>
          <w:p w14:paraId="47A3BD98"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21,2</w:t>
            </w:r>
          </w:p>
        </w:tc>
      </w:tr>
      <w:tr w:rsidR="00B60712" w:rsidRPr="000B5C75" w14:paraId="333719B9" w14:textId="77777777" w:rsidTr="00B60712">
        <w:trPr>
          <w:gridAfter w:val="1"/>
          <w:wAfter w:w="23" w:type="dxa"/>
          <w:trHeight w:val="288"/>
        </w:trPr>
        <w:tc>
          <w:tcPr>
            <w:tcW w:w="483" w:type="dxa"/>
            <w:shd w:val="clear" w:color="auto" w:fill="auto"/>
            <w:noWrap/>
            <w:hideMark/>
          </w:tcPr>
          <w:p w14:paraId="65B9F639"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6</w:t>
            </w:r>
          </w:p>
        </w:tc>
        <w:tc>
          <w:tcPr>
            <w:tcW w:w="2206" w:type="dxa"/>
            <w:shd w:val="clear" w:color="auto" w:fill="auto"/>
            <w:hideMark/>
          </w:tcPr>
          <w:p w14:paraId="2A27D86D" w14:textId="619C188F" w:rsidR="00B60712" w:rsidRPr="006518DD" w:rsidRDefault="00B60712" w:rsidP="006518DD">
            <w:pPr>
              <w:spacing w:after="0" w:line="240" w:lineRule="auto"/>
              <w:rPr>
                <w:rFonts w:ascii="Times New Roman" w:eastAsia="Times New Roman" w:hAnsi="Times New Roman" w:cs="Times New Roman"/>
                <w:sz w:val="20"/>
                <w:szCs w:val="20"/>
                <w:lang w:val="ro-MD"/>
              </w:rPr>
            </w:pPr>
            <w:r w:rsidRPr="006518DD">
              <w:rPr>
                <w:rFonts w:ascii="Times New Roman" w:eastAsia="Times New Roman" w:hAnsi="Times New Roman" w:cs="Times New Roman"/>
                <w:sz w:val="20"/>
                <w:szCs w:val="20"/>
                <w:lang w:val="ro-MD"/>
              </w:rPr>
              <w:t xml:space="preserve">Fonduri </w:t>
            </w:r>
            <w:r w:rsidR="006518DD">
              <w:rPr>
                <w:rFonts w:ascii="Times New Roman" w:eastAsia="Times New Roman" w:hAnsi="Times New Roman" w:cs="Times New Roman"/>
                <w:sz w:val="20"/>
                <w:szCs w:val="20"/>
                <w:lang w:val="ro-MD"/>
              </w:rPr>
              <w:t>f</w:t>
            </w:r>
            <w:r w:rsidRPr="006518DD">
              <w:rPr>
                <w:rFonts w:ascii="Times New Roman" w:eastAsia="Times New Roman" w:hAnsi="Times New Roman" w:cs="Times New Roman"/>
                <w:sz w:val="20"/>
                <w:szCs w:val="20"/>
                <w:lang w:val="ro-MD"/>
              </w:rPr>
              <w:t xml:space="preserve">ixe </w:t>
            </w:r>
          </w:p>
        </w:tc>
        <w:tc>
          <w:tcPr>
            <w:tcW w:w="916" w:type="dxa"/>
            <w:shd w:val="clear" w:color="auto" w:fill="auto"/>
            <w:hideMark/>
          </w:tcPr>
          <w:p w14:paraId="55A6A0C4"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35,3</w:t>
            </w:r>
          </w:p>
        </w:tc>
        <w:tc>
          <w:tcPr>
            <w:tcW w:w="727" w:type="dxa"/>
            <w:shd w:val="clear" w:color="auto" w:fill="auto"/>
            <w:hideMark/>
          </w:tcPr>
          <w:p w14:paraId="747270DE" w14:textId="77777777" w:rsidR="00B60712" w:rsidRPr="004D165E" w:rsidRDefault="00B60712" w:rsidP="00B60712">
            <w:pPr>
              <w:spacing w:after="0" w:line="240" w:lineRule="auto"/>
              <w:jc w:val="right"/>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8,0</w:t>
            </w:r>
          </w:p>
        </w:tc>
        <w:tc>
          <w:tcPr>
            <w:tcW w:w="908" w:type="dxa"/>
            <w:shd w:val="clear" w:color="auto" w:fill="auto"/>
            <w:hideMark/>
          </w:tcPr>
          <w:p w14:paraId="6560E38A" w14:textId="77777777" w:rsidR="00B60712" w:rsidRPr="0007461A" w:rsidRDefault="00B60712" w:rsidP="00B60712">
            <w:pPr>
              <w:spacing w:after="0" w:line="240" w:lineRule="auto"/>
              <w:jc w:val="right"/>
              <w:rPr>
                <w:rFonts w:ascii="Times New Roman" w:eastAsia="Times New Roman" w:hAnsi="Times New Roman" w:cs="Times New Roman"/>
                <w:sz w:val="20"/>
                <w:szCs w:val="20"/>
                <w:lang w:val="ro-MD"/>
              </w:rPr>
            </w:pPr>
            <w:r w:rsidRPr="0007461A">
              <w:rPr>
                <w:rFonts w:ascii="Times New Roman" w:eastAsia="Times New Roman" w:hAnsi="Times New Roman" w:cs="Times New Roman"/>
                <w:sz w:val="20"/>
                <w:szCs w:val="20"/>
                <w:lang w:val="ro-MD"/>
              </w:rPr>
              <w:t>0,4</w:t>
            </w:r>
          </w:p>
        </w:tc>
        <w:tc>
          <w:tcPr>
            <w:tcW w:w="851" w:type="dxa"/>
            <w:shd w:val="clear" w:color="auto" w:fill="auto"/>
            <w:hideMark/>
          </w:tcPr>
          <w:p w14:paraId="51061EBE"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8,4</w:t>
            </w:r>
          </w:p>
        </w:tc>
        <w:tc>
          <w:tcPr>
            <w:tcW w:w="566" w:type="dxa"/>
            <w:shd w:val="clear" w:color="auto" w:fill="auto"/>
            <w:hideMark/>
          </w:tcPr>
          <w:p w14:paraId="72D6314B"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23,7</w:t>
            </w:r>
          </w:p>
        </w:tc>
        <w:tc>
          <w:tcPr>
            <w:tcW w:w="916" w:type="dxa"/>
            <w:gridSpan w:val="2"/>
            <w:shd w:val="clear" w:color="auto" w:fill="auto"/>
            <w:hideMark/>
          </w:tcPr>
          <w:p w14:paraId="1E2DF505"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21,9</w:t>
            </w:r>
          </w:p>
        </w:tc>
        <w:tc>
          <w:tcPr>
            <w:tcW w:w="727" w:type="dxa"/>
            <w:shd w:val="clear" w:color="auto" w:fill="auto"/>
            <w:hideMark/>
          </w:tcPr>
          <w:p w14:paraId="641D9482"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12,4</w:t>
            </w:r>
          </w:p>
        </w:tc>
        <w:tc>
          <w:tcPr>
            <w:tcW w:w="909" w:type="dxa"/>
            <w:shd w:val="clear" w:color="auto" w:fill="auto"/>
            <w:hideMark/>
          </w:tcPr>
          <w:p w14:paraId="5DD73B4E"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0,8</w:t>
            </w:r>
          </w:p>
        </w:tc>
        <w:tc>
          <w:tcPr>
            <w:tcW w:w="877" w:type="dxa"/>
            <w:shd w:val="clear" w:color="auto" w:fill="auto"/>
            <w:hideMark/>
          </w:tcPr>
          <w:p w14:paraId="250B17BF"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13,2</w:t>
            </w:r>
          </w:p>
        </w:tc>
        <w:tc>
          <w:tcPr>
            <w:tcW w:w="666" w:type="dxa"/>
            <w:shd w:val="clear" w:color="auto" w:fill="auto"/>
            <w:hideMark/>
          </w:tcPr>
          <w:p w14:paraId="359AD041"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60,1</w:t>
            </w:r>
          </w:p>
        </w:tc>
        <w:tc>
          <w:tcPr>
            <w:tcW w:w="916" w:type="dxa"/>
            <w:gridSpan w:val="2"/>
            <w:shd w:val="clear" w:color="auto" w:fill="auto"/>
            <w:hideMark/>
          </w:tcPr>
          <w:p w14:paraId="0F342D9A"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59,9</w:t>
            </w:r>
          </w:p>
        </w:tc>
        <w:tc>
          <w:tcPr>
            <w:tcW w:w="727" w:type="dxa"/>
            <w:shd w:val="clear" w:color="auto" w:fill="auto"/>
            <w:hideMark/>
          </w:tcPr>
          <w:p w14:paraId="5FC61435"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48,0</w:t>
            </w:r>
          </w:p>
        </w:tc>
        <w:tc>
          <w:tcPr>
            <w:tcW w:w="925" w:type="dxa"/>
            <w:shd w:val="clear" w:color="auto" w:fill="auto"/>
            <w:hideMark/>
          </w:tcPr>
          <w:p w14:paraId="4D0215FC"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3,2</w:t>
            </w:r>
          </w:p>
        </w:tc>
        <w:tc>
          <w:tcPr>
            <w:tcW w:w="850" w:type="dxa"/>
            <w:shd w:val="clear" w:color="auto" w:fill="auto"/>
            <w:hideMark/>
          </w:tcPr>
          <w:p w14:paraId="6412517E"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51,1</w:t>
            </w:r>
          </w:p>
        </w:tc>
        <w:tc>
          <w:tcPr>
            <w:tcW w:w="566" w:type="dxa"/>
            <w:shd w:val="clear" w:color="auto" w:fill="auto"/>
            <w:hideMark/>
          </w:tcPr>
          <w:p w14:paraId="2DCD2CA9"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85,4</w:t>
            </w:r>
          </w:p>
        </w:tc>
      </w:tr>
      <w:tr w:rsidR="00B60712" w:rsidRPr="000B5C75" w14:paraId="05D0C6A8" w14:textId="77777777" w:rsidTr="00B60712">
        <w:trPr>
          <w:gridAfter w:val="1"/>
          <w:wAfter w:w="23" w:type="dxa"/>
          <w:trHeight w:val="288"/>
        </w:trPr>
        <w:tc>
          <w:tcPr>
            <w:tcW w:w="483" w:type="dxa"/>
            <w:shd w:val="clear" w:color="auto" w:fill="auto"/>
            <w:noWrap/>
            <w:hideMark/>
          </w:tcPr>
          <w:p w14:paraId="63E2AF3D"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7</w:t>
            </w:r>
          </w:p>
        </w:tc>
        <w:tc>
          <w:tcPr>
            <w:tcW w:w="2206" w:type="dxa"/>
            <w:shd w:val="clear" w:color="auto" w:fill="auto"/>
            <w:hideMark/>
          </w:tcPr>
          <w:p w14:paraId="0A69999F" w14:textId="572D7CFB" w:rsidR="00B60712" w:rsidRPr="006518DD" w:rsidRDefault="00B60712" w:rsidP="00F8359B">
            <w:pPr>
              <w:spacing w:after="0" w:line="240" w:lineRule="auto"/>
              <w:rPr>
                <w:rFonts w:ascii="Times New Roman" w:eastAsia="Times New Roman" w:hAnsi="Times New Roman" w:cs="Times New Roman"/>
                <w:sz w:val="20"/>
                <w:szCs w:val="20"/>
                <w:lang w:val="ro-MD"/>
              </w:rPr>
            </w:pPr>
            <w:r w:rsidRPr="006518DD">
              <w:rPr>
                <w:rFonts w:ascii="Times New Roman" w:eastAsia="Times New Roman" w:hAnsi="Times New Roman" w:cs="Times New Roman"/>
                <w:sz w:val="20"/>
                <w:szCs w:val="20"/>
                <w:lang w:val="ro-MD"/>
              </w:rPr>
              <w:t>Sisteme de paz</w:t>
            </w:r>
            <w:r w:rsidR="006518DD">
              <w:rPr>
                <w:rFonts w:ascii="Times New Roman" w:eastAsia="Times New Roman" w:hAnsi="Times New Roman" w:cs="Times New Roman"/>
                <w:sz w:val="20"/>
                <w:szCs w:val="20"/>
                <w:lang w:val="ro-MD"/>
              </w:rPr>
              <w:t>ă</w:t>
            </w:r>
            <w:r w:rsidRPr="006518DD">
              <w:rPr>
                <w:rFonts w:ascii="Times New Roman" w:eastAsia="Times New Roman" w:hAnsi="Times New Roman" w:cs="Times New Roman"/>
                <w:sz w:val="20"/>
                <w:szCs w:val="20"/>
                <w:lang w:val="ro-MD"/>
              </w:rPr>
              <w:t xml:space="preserve"> </w:t>
            </w:r>
          </w:p>
        </w:tc>
        <w:tc>
          <w:tcPr>
            <w:tcW w:w="916" w:type="dxa"/>
            <w:shd w:val="clear" w:color="auto" w:fill="auto"/>
            <w:hideMark/>
          </w:tcPr>
          <w:p w14:paraId="10370FCD"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5,4</w:t>
            </w:r>
          </w:p>
        </w:tc>
        <w:tc>
          <w:tcPr>
            <w:tcW w:w="727" w:type="dxa"/>
            <w:shd w:val="clear" w:color="auto" w:fill="auto"/>
            <w:hideMark/>
          </w:tcPr>
          <w:p w14:paraId="2B65F74D" w14:textId="77777777" w:rsidR="00B60712" w:rsidRPr="004D165E" w:rsidRDefault="00B60712" w:rsidP="00B60712">
            <w:pPr>
              <w:spacing w:after="0" w:line="240" w:lineRule="auto"/>
              <w:jc w:val="right"/>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0,0</w:t>
            </w:r>
          </w:p>
        </w:tc>
        <w:tc>
          <w:tcPr>
            <w:tcW w:w="908" w:type="dxa"/>
            <w:shd w:val="clear" w:color="auto" w:fill="auto"/>
            <w:hideMark/>
          </w:tcPr>
          <w:p w14:paraId="01CD17EC" w14:textId="77777777" w:rsidR="00B60712" w:rsidRPr="0007461A" w:rsidRDefault="00B60712" w:rsidP="00B60712">
            <w:pPr>
              <w:spacing w:after="0" w:line="240" w:lineRule="auto"/>
              <w:jc w:val="right"/>
              <w:rPr>
                <w:rFonts w:ascii="Times New Roman" w:eastAsia="Times New Roman" w:hAnsi="Times New Roman" w:cs="Times New Roman"/>
                <w:sz w:val="20"/>
                <w:szCs w:val="20"/>
                <w:lang w:val="ro-MD"/>
              </w:rPr>
            </w:pPr>
            <w:r w:rsidRPr="0007461A">
              <w:rPr>
                <w:rFonts w:ascii="Times New Roman" w:eastAsia="Times New Roman" w:hAnsi="Times New Roman" w:cs="Times New Roman"/>
                <w:sz w:val="20"/>
                <w:szCs w:val="20"/>
                <w:lang w:val="ro-MD"/>
              </w:rPr>
              <w:t>0,3</w:t>
            </w:r>
          </w:p>
        </w:tc>
        <w:tc>
          <w:tcPr>
            <w:tcW w:w="851" w:type="dxa"/>
            <w:shd w:val="clear" w:color="auto" w:fill="auto"/>
            <w:hideMark/>
          </w:tcPr>
          <w:p w14:paraId="341B6F22"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0,3</w:t>
            </w:r>
          </w:p>
        </w:tc>
        <w:tc>
          <w:tcPr>
            <w:tcW w:w="566" w:type="dxa"/>
            <w:shd w:val="clear" w:color="auto" w:fill="auto"/>
            <w:hideMark/>
          </w:tcPr>
          <w:p w14:paraId="1B834040"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6,1</w:t>
            </w:r>
          </w:p>
        </w:tc>
        <w:tc>
          <w:tcPr>
            <w:tcW w:w="916" w:type="dxa"/>
            <w:gridSpan w:val="2"/>
            <w:shd w:val="clear" w:color="auto" w:fill="auto"/>
            <w:hideMark/>
          </w:tcPr>
          <w:p w14:paraId="15449A04"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1,7</w:t>
            </w:r>
          </w:p>
        </w:tc>
        <w:tc>
          <w:tcPr>
            <w:tcW w:w="727" w:type="dxa"/>
            <w:shd w:val="clear" w:color="auto" w:fill="auto"/>
            <w:hideMark/>
          </w:tcPr>
          <w:p w14:paraId="03D538DD"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0,1</w:t>
            </w:r>
          </w:p>
        </w:tc>
        <w:tc>
          <w:tcPr>
            <w:tcW w:w="909" w:type="dxa"/>
            <w:shd w:val="clear" w:color="auto" w:fill="auto"/>
            <w:hideMark/>
          </w:tcPr>
          <w:p w14:paraId="25F32C9C"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1,2</w:t>
            </w:r>
          </w:p>
        </w:tc>
        <w:tc>
          <w:tcPr>
            <w:tcW w:w="877" w:type="dxa"/>
            <w:shd w:val="clear" w:color="auto" w:fill="auto"/>
            <w:hideMark/>
          </w:tcPr>
          <w:p w14:paraId="7D032A98"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1,3</w:t>
            </w:r>
          </w:p>
        </w:tc>
        <w:tc>
          <w:tcPr>
            <w:tcW w:w="666" w:type="dxa"/>
            <w:shd w:val="clear" w:color="auto" w:fill="auto"/>
            <w:hideMark/>
          </w:tcPr>
          <w:p w14:paraId="7D8605D2"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77,6</w:t>
            </w:r>
          </w:p>
        </w:tc>
        <w:tc>
          <w:tcPr>
            <w:tcW w:w="916" w:type="dxa"/>
            <w:gridSpan w:val="2"/>
            <w:shd w:val="clear" w:color="auto" w:fill="auto"/>
            <w:hideMark/>
          </w:tcPr>
          <w:p w14:paraId="199A4C31"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3,8</w:t>
            </w:r>
          </w:p>
        </w:tc>
        <w:tc>
          <w:tcPr>
            <w:tcW w:w="727" w:type="dxa"/>
            <w:shd w:val="clear" w:color="auto" w:fill="auto"/>
            <w:hideMark/>
          </w:tcPr>
          <w:p w14:paraId="4F69B3DD"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0,0</w:t>
            </w:r>
          </w:p>
        </w:tc>
        <w:tc>
          <w:tcPr>
            <w:tcW w:w="925" w:type="dxa"/>
            <w:shd w:val="clear" w:color="auto" w:fill="auto"/>
            <w:hideMark/>
          </w:tcPr>
          <w:p w14:paraId="25260ABD"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0,8</w:t>
            </w:r>
          </w:p>
        </w:tc>
        <w:tc>
          <w:tcPr>
            <w:tcW w:w="850" w:type="dxa"/>
            <w:shd w:val="clear" w:color="auto" w:fill="auto"/>
            <w:hideMark/>
          </w:tcPr>
          <w:p w14:paraId="3F76CC40"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0,8</w:t>
            </w:r>
          </w:p>
        </w:tc>
        <w:tc>
          <w:tcPr>
            <w:tcW w:w="566" w:type="dxa"/>
            <w:shd w:val="clear" w:color="auto" w:fill="auto"/>
            <w:hideMark/>
          </w:tcPr>
          <w:p w14:paraId="4B869A0D"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21,8</w:t>
            </w:r>
          </w:p>
        </w:tc>
      </w:tr>
      <w:tr w:rsidR="00B60712" w:rsidRPr="000B5C75" w14:paraId="6AD6A2A6" w14:textId="77777777" w:rsidTr="00B60712">
        <w:trPr>
          <w:gridAfter w:val="1"/>
          <w:wAfter w:w="23" w:type="dxa"/>
          <w:trHeight w:val="288"/>
        </w:trPr>
        <w:tc>
          <w:tcPr>
            <w:tcW w:w="483" w:type="dxa"/>
            <w:shd w:val="clear" w:color="auto" w:fill="auto"/>
            <w:noWrap/>
            <w:hideMark/>
          </w:tcPr>
          <w:p w14:paraId="3561DE05" w14:textId="77777777" w:rsidR="00B60712" w:rsidRPr="000B5C75" w:rsidRDefault="00B60712" w:rsidP="00B60712">
            <w:pPr>
              <w:spacing w:after="0" w:line="240" w:lineRule="auto"/>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 </w:t>
            </w:r>
          </w:p>
        </w:tc>
        <w:tc>
          <w:tcPr>
            <w:tcW w:w="2206" w:type="dxa"/>
            <w:shd w:val="clear" w:color="auto" w:fill="auto"/>
            <w:noWrap/>
            <w:hideMark/>
          </w:tcPr>
          <w:p w14:paraId="068F2822" w14:textId="77777777" w:rsidR="00B60712" w:rsidRPr="00F8359B" w:rsidRDefault="00B60712" w:rsidP="00B60712">
            <w:pPr>
              <w:spacing w:after="0" w:line="240" w:lineRule="auto"/>
              <w:rPr>
                <w:rFonts w:ascii="Times New Roman" w:eastAsia="Times New Roman" w:hAnsi="Times New Roman" w:cs="Times New Roman"/>
                <w:b/>
                <w:bCs/>
                <w:i/>
                <w:iCs/>
                <w:sz w:val="20"/>
                <w:szCs w:val="20"/>
                <w:lang w:val="ro-MD"/>
              </w:rPr>
            </w:pPr>
            <w:r w:rsidRPr="00F8359B">
              <w:rPr>
                <w:rFonts w:ascii="Times New Roman" w:eastAsia="Times New Roman" w:hAnsi="Times New Roman" w:cs="Times New Roman"/>
                <w:b/>
                <w:bCs/>
                <w:i/>
                <w:iCs/>
                <w:sz w:val="20"/>
                <w:szCs w:val="20"/>
                <w:lang w:val="ro-MD"/>
              </w:rPr>
              <w:t>Retele</w:t>
            </w:r>
          </w:p>
        </w:tc>
        <w:tc>
          <w:tcPr>
            <w:tcW w:w="916" w:type="dxa"/>
            <w:shd w:val="clear" w:color="auto" w:fill="auto"/>
            <w:hideMark/>
          </w:tcPr>
          <w:p w14:paraId="3D034A50" w14:textId="77777777" w:rsidR="00B60712" w:rsidRPr="004D165E" w:rsidRDefault="00B60712" w:rsidP="00B60712">
            <w:pPr>
              <w:spacing w:after="0" w:line="240" w:lineRule="auto"/>
              <w:jc w:val="right"/>
              <w:rPr>
                <w:rFonts w:ascii="Times New Roman" w:eastAsia="Times New Roman" w:hAnsi="Times New Roman" w:cs="Times New Roman"/>
                <w:b/>
                <w:bCs/>
                <w:i/>
                <w:iCs/>
                <w:sz w:val="20"/>
                <w:szCs w:val="20"/>
                <w:lang w:val="ro-MD"/>
              </w:rPr>
            </w:pPr>
            <w:r w:rsidRPr="004D165E">
              <w:rPr>
                <w:rFonts w:ascii="Times New Roman" w:eastAsia="Times New Roman" w:hAnsi="Times New Roman" w:cs="Times New Roman"/>
                <w:b/>
                <w:bCs/>
                <w:i/>
                <w:iCs/>
                <w:sz w:val="20"/>
                <w:szCs w:val="20"/>
                <w:lang w:val="ro-MD"/>
              </w:rPr>
              <w:t>318,5</w:t>
            </w:r>
          </w:p>
        </w:tc>
        <w:tc>
          <w:tcPr>
            <w:tcW w:w="727" w:type="dxa"/>
            <w:shd w:val="clear" w:color="auto" w:fill="auto"/>
            <w:hideMark/>
          </w:tcPr>
          <w:p w14:paraId="4246AE1D" w14:textId="77777777" w:rsidR="00B60712" w:rsidRPr="0007461A" w:rsidRDefault="00B60712" w:rsidP="00B60712">
            <w:pPr>
              <w:spacing w:after="0" w:line="240" w:lineRule="auto"/>
              <w:jc w:val="right"/>
              <w:rPr>
                <w:rFonts w:ascii="Times New Roman" w:eastAsia="Times New Roman" w:hAnsi="Times New Roman" w:cs="Times New Roman"/>
                <w:b/>
                <w:bCs/>
                <w:i/>
                <w:iCs/>
                <w:sz w:val="20"/>
                <w:szCs w:val="20"/>
                <w:lang w:val="ro-MD"/>
              </w:rPr>
            </w:pPr>
            <w:r w:rsidRPr="0007461A">
              <w:rPr>
                <w:rFonts w:ascii="Times New Roman" w:eastAsia="Times New Roman" w:hAnsi="Times New Roman" w:cs="Times New Roman"/>
                <w:b/>
                <w:bCs/>
                <w:i/>
                <w:iCs/>
                <w:sz w:val="20"/>
                <w:szCs w:val="20"/>
                <w:lang w:val="ro-MD"/>
              </w:rPr>
              <w:t>59,7</w:t>
            </w:r>
          </w:p>
        </w:tc>
        <w:tc>
          <w:tcPr>
            <w:tcW w:w="908" w:type="dxa"/>
            <w:shd w:val="clear" w:color="auto" w:fill="auto"/>
            <w:hideMark/>
          </w:tcPr>
          <w:p w14:paraId="2C925A37"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137,6</w:t>
            </w:r>
          </w:p>
        </w:tc>
        <w:tc>
          <w:tcPr>
            <w:tcW w:w="851" w:type="dxa"/>
            <w:shd w:val="clear" w:color="auto" w:fill="auto"/>
            <w:hideMark/>
          </w:tcPr>
          <w:p w14:paraId="059BB4FE"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226,7</w:t>
            </w:r>
          </w:p>
        </w:tc>
        <w:tc>
          <w:tcPr>
            <w:tcW w:w="566" w:type="dxa"/>
            <w:shd w:val="clear" w:color="auto" w:fill="auto"/>
            <w:hideMark/>
          </w:tcPr>
          <w:p w14:paraId="417B32EA"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71,2</w:t>
            </w:r>
          </w:p>
        </w:tc>
        <w:tc>
          <w:tcPr>
            <w:tcW w:w="916" w:type="dxa"/>
            <w:gridSpan w:val="2"/>
            <w:shd w:val="clear" w:color="auto" w:fill="auto"/>
            <w:hideMark/>
          </w:tcPr>
          <w:p w14:paraId="2E5D0F27"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306,3</w:t>
            </w:r>
          </w:p>
        </w:tc>
        <w:tc>
          <w:tcPr>
            <w:tcW w:w="727" w:type="dxa"/>
            <w:shd w:val="clear" w:color="auto" w:fill="auto"/>
            <w:hideMark/>
          </w:tcPr>
          <w:p w14:paraId="431B2455"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68,6</w:t>
            </w:r>
          </w:p>
        </w:tc>
        <w:tc>
          <w:tcPr>
            <w:tcW w:w="909" w:type="dxa"/>
            <w:shd w:val="clear" w:color="auto" w:fill="auto"/>
            <w:hideMark/>
          </w:tcPr>
          <w:p w14:paraId="034DB091"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201,7</w:t>
            </w:r>
          </w:p>
        </w:tc>
        <w:tc>
          <w:tcPr>
            <w:tcW w:w="877" w:type="dxa"/>
            <w:shd w:val="clear" w:color="auto" w:fill="auto"/>
            <w:hideMark/>
          </w:tcPr>
          <w:p w14:paraId="567B5C6D"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312,0</w:t>
            </w:r>
          </w:p>
        </w:tc>
        <w:tc>
          <w:tcPr>
            <w:tcW w:w="666" w:type="dxa"/>
            <w:shd w:val="clear" w:color="auto" w:fill="auto"/>
            <w:hideMark/>
          </w:tcPr>
          <w:p w14:paraId="5595B2D1"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101,9</w:t>
            </w:r>
          </w:p>
        </w:tc>
        <w:tc>
          <w:tcPr>
            <w:tcW w:w="916" w:type="dxa"/>
            <w:gridSpan w:val="2"/>
            <w:shd w:val="clear" w:color="auto" w:fill="auto"/>
            <w:hideMark/>
          </w:tcPr>
          <w:p w14:paraId="6AF9D803"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317,5</w:t>
            </w:r>
          </w:p>
        </w:tc>
        <w:tc>
          <w:tcPr>
            <w:tcW w:w="727" w:type="dxa"/>
            <w:shd w:val="clear" w:color="auto" w:fill="auto"/>
            <w:hideMark/>
          </w:tcPr>
          <w:p w14:paraId="0DE0CE00"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50,3</w:t>
            </w:r>
          </w:p>
        </w:tc>
        <w:tc>
          <w:tcPr>
            <w:tcW w:w="925" w:type="dxa"/>
            <w:shd w:val="clear" w:color="auto" w:fill="auto"/>
            <w:hideMark/>
          </w:tcPr>
          <w:p w14:paraId="044B807D"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154,1</w:t>
            </w:r>
          </w:p>
        </w:tc>
        <w:tc>
          <w:tcPr>
            <w:tcW w:w="850" w:type="dxa"/>
            <w:shd w:val="clear" w:color="auto" w:fill="auto"/>
            <w:hideMark/>
          </w:tcPr>
          <w:p w14:paraId="5F8CEE82"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241,6</w:t>
            </w:r>
          </w:p>
        </w:tc>
        <w:tc>
          <w:tcPr>
            <w:tcW w:w="566" w:type="dxa"/>
            <w:shd w:val="clear" w:color="auto" w:fill="auto"/>
            <w:hideMark/>
          </w:tcPr>
          <w:p w14:paraId="3CA6ECC9" w14:textId="77777777" w:rsidR="00B60712" w:rsidRPr="000B5C75" w:rsidRDefault="00B60712" w:rsidP="00B60712">
            <w:pPr>
              <w:spacing w:after="0" w:line="240" w:lineRule="auto"/>
              <w:jc w:val="right"/>
              <w:rPr>
                <w:rFonts w:ascii="Times New Roman" w:eastAsia="Times New Roman" w:hAnsi="Times New Roman" w:cs="Times New Roman"/>
                <w:b/>
                <w:bCs/>
                <w:i/>
                <w:iCs/>
                <w:sz w:val="20"/>
                <w:szCs w:val="20"/>
                <w:lang w:val="ro-MD"/>
              </w:rPr>
            </w:pPr>
            <w:r w:rsidRPr="000B5C75">
              <w:rPr>
                <w:rFonts w:ascii="Times New Roman" w:eastAsia="Times New Roman" w:hAnsi="Times New Roman" w:cs="Times New Roman"/>
                <w:b/>
                <w:bCs/>
                <w:i/>
                <w:iCs/>
                <w:sz w:val="20"/>
                <w:szCs w:val="20"/>
                <w:lang w:val="ro-MD"/>
              </w:rPr>
              <w:t>76,1</w:t>
            </w:r>
          </w:p>
        </w:tc>
      </w:tr>
      <w:tr w:rsidR="00B60712" w:rsidRPr="000B5C75" w14:paraId="24F805EF" w14:textId="77777777" w:rsidTr="00B60712">
        <w:trPr>
          <w:gridAfter w:val="1"/>
          <w:wAfter w:w="23" w:type="dxa"/>
          <w:trHeight w:val="288"/>
        </w:trPr>
        <w:tc>
          <w:tcPr>
            <w:tcW w:w="483" w:type="dxa"/>
            <w:shd w:val="clear" w:color="auto" w:fill="auto"/>
            <w:noWrap/>
            <w:hideMark/>
          </w:tcPr>
          <w:p w14:paraId="472AAD05"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w:t>
            </w:r>
          </w:p>
        </w:tc>
        <w:tc>
          <w:tcPr>
            <w:tcW w:w="2206" w:type="dxa"/>
            <w:shd w:val="clear" w:color="auto" w:fill="auto"/>
            <w:hideMark/>
          </w:tcPr>
          <w:p w14:paraId="4B3C7640" w14:textId="07209D7A" w:rsidR="00B60712" w:rsidRPr="00F8359B" w:rsidRDefault="00B60712" w:rsidP="00F8359B">
            <w:pPr>
              <w:spacing w:after="0" w:line="240" w:lineRule="auto"/>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Dezvoltarea re</w:t>
            </w:r>
            <w:r w:rsidR="00F8359B">
              <w:rPr>
                <w:rFonts w:ascii="Times New Roman" w:eastAsia="Times New Roman" w:hAnsi="Times New Roman" w:cs="Times New Roman"/>
                <w:sz w:val="20"/>
                <w:szCs w:val="20"/>
                <w:lang w:val="ro-MD"/>
              </w:rPr>
              <w:t>ț</w:t>
            </w:r>
            <w:r w:rsidRPr="00F8359B">
              <w:rPr>
                <w:rFonts w:ascii="Times New Roman" w:eastAsia="Times New Roman" w:hAnsi="Times New Roman" w:cs="Times New Roman"/>
                <w:sz w:val="20"/>
                <w:szCs w:val="20"/>
                <w:lang w:val="ro-MD"/>
              </w:rPr>
              <w:t xml:space="preserve">elei fixe </w:t>
            </w:r>
          </w:p>
        </w:tc>
        <w:tc>
          <w:tcPr>
            <w:tcW w:w="916" w:type="dxa"/>
            <w:shd w:val="clear" w:color="auto" w:fill="auto"/>
            <w:hideMark/>
          </w:tcPr>
          <w:p w14:paraId="6991627E"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300,5</w:t>
            </w:r>
          </w:p>
        </w:tc>
        <w:tc>
          <w:tcPr>
            <w:tcW w:w="727" w:type="dxa"/>
            <w:shd w:val="clear" w:color="auto" w:fill="auto"/>
            <w:hideMark/>
          </w:tcPr>
          <w:p w14:paraId="097C7589" w14:textId="77777777" w:rsidR="00B60712" w:rsidRPr="004D165E" w:rsidRDefault="00B60712" w:rsidP="00B60712">
            <w:pPr>
              <w:spacing w:after="0" w:line="240" w:lineRule="auto"/>
              <w:jc w:val="right"/>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56,9</w:t>
            </w:r>
          </w:p>
        </w:tc>
        <w:tc>
          <w:tcPr>
            <w:tcW w:w="908" w:type="dxa"/>
            <w:shd w:val="clear" w:color="auto" w:fill="auto"/>
            <w:hideMark/>
          </w:tcPr>
          <w:p w14:paraId="06B5C29E" w14:textId="77777777" w:rsidR="00B60712" w:rsidRPr="0007461A" w:rsidRDefault="00B60712" w:rsidP="00B60712">
            <w:pPr>
              <w:spacing w:after="0" w:line="240" w:lineRule="auto"/>
              <w:jc w:val="right"/>
              <w:rPr>
                <w:rFonts w:ascii="Times New Roman" w:eastAsia="Times New Roman" w:hAnsi="Times New Roman" w:cs="Times New Roman"/>
                <w:sz w:val="20"/>
                <w:szCs w:val="20"/>
                <w:lang w:val="ro-MD"/>
              </w:rPr>
            </w:pPr>
            <w:r w:rsidRPr="0007461A">
              <w:rPr>
                <w:rFonts w:ascii="Times New Roman" w:eastAsia="Times New Roman" w:hAnsi="Times New Roman" w:cs="Times New Roman"/>
                <w:sz w:val="20"/>
                <w:szCs w:val="20"/>
                <w:lang w:val="ro-MD"/>
              </w:rPr>
              <w:t>137,6</w:t>
            </w:r>
          </w:p>
        </w:tc>
        <w:tc>
          <w:tcPr>
            <w:tcW w:w="851" w:type="dxa"/>
            <w:shd w:val="clear" w:color="auto" w:fill="auto"/>
            <w:hideMark/>
          </w:tcPr>
          <w:p w14:paraId="05F7E392"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223,8</w:t>
            </w:r>
          </w:p>
        </w:tc>
        <w:tc>
          <w:tcPr>
            <w:tcW w:w="566" w:type="dxa"/>
            <w:shd w:val="clear" w:color="auto" w:fill="auto"/>
            <w:hideMark/>
          </w:tcPr>
          <w:p w14:paraId="11E2060C"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74,5</w:t>
            </w:r>
          </w:p>
        </w:tc>
        <w:tc>
          <w:tcPr>
            <w:tcW w:w="916" w:type="dxa"/>
            <w:gridSpan w:val="2"/>
            <w:shd w:val="clear" w:color="auto" w:fill="auto"/>
            <w:hideMark/>
          </w:tcPr>
          <w:p w14:paraId="270EC211"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301,3</w:t>
            </w:r>
          </w:p>
        </w:tc>
        <w:tc>
          <w:tcPr>
            <w:tcW w:w="727" w:type="dxa"/>
            <w:shd w:val="clear" w:color="auto" w:fill="auto"/>
            <w:hideMark/>
          </w:tcPr>
          <w:p w14:paraId="7C37D97E"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66,8</w:t>
            </w:r>
          </w:p>
        </w:tc>
        <w:tc>
          <w:tcPr>
            <w:tcW w:w="909" w:type="dxa"/>
            <w:shd w:val="clear" w:color="auto" w:fill="auto"/>
            <w:hideMark/>
          </w:tcPr>
          <w:p w14:paraId="059FB661"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201,6</w:t>
            </w:r>
          </w:p>
        </w:tc>
        <w:tc>
          <w:tcPr>
            <w:tcW w:w="877" w:type="dxa"/>
            <w:shd w:val="clear" w:color="auto" w:fill="auto"/>
            <w:hideMark/>
          </w:tcPr>
          <w:p w14:paraId="5B24679A"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309,9</w:t>
            </w:r>
          </w:p>
        </w:tc>
        <w:tc>
          <w:tcPr>
            <w:tcW w:w="666" w:type="dxa"/>
            <w:shd w:val="clear" w:color="auto" w:fill="auto"/>
            <w:hideMark/>
          </w:tcPr>
          <w:p w14:paraId="1EA759E9"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102,8</w:t>
            </w:r>
          </w:p>
        </w:tc>
        <w:tc>
          <w:tcPr>
            <w:tcW w:w="916" w:type="dxa"/>
            <w:gridSpan w:val="2"/>
            <w:shd w:val="clear" w:color="auto" w:fill="auto"/>
            <w:hideMark/>
          </w:tcPr>
          <w:p w14:paraId="153106C1"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306,0</w:t>
            </w:r>
          </w:p>
        </w:tc>
        <w:tc>
          <w:tcPr>
            <w:tcW w:w="727" w:type="dxa"/>
            <w:shd w:val="clear" w:color="auto" w:fill="auto"/>
            <w:hideMark/>
          </w:tcPr>
          <w:p w14:paraId="14DCDC0E"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46,3</w:t>
            </w:r>
          </w:p>
        </w:tc>
        <w:tc>
          <w:tcPr>
            <w:tcW w:w="925" w:type="dxa"/>
            <w:shd w:val="clear" w:color="auto" w:fill="auto"/>
            <w:hideMark/>
          </w:tcPr>
          <w:p w14:paraId="77F2B290"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154,0</w:t>
            </w:r>
          </w:p>
        </w:tc>
        <w:tc>
          <w:tcPr>
            <w:tcW w:w="850" w:type="dxa"/>
            <w:shd w:val="clear" w:color="auto" w:fill="auto"/>
            <w:hideMark/>
          </w:tcPr>
          <w:p w14:paraId="34B94855"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237,0</w:t>
            </w:r>
          </w:p>
        </w:tc>
        <w:tc>
          <w:tcPr>
            <w:tcW w:w="566" w:type="dxa"/>
            <w:shd w:val="clear" w:color="auto" w:fill="auto"/>
            <w:hideMark/>
          </w:tcPr>
          <w:p w14:paraId="4318AED5"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77,4</w:t>
            </w:r>
          </w:p>
        </w:tc>
      </w:tr>
      <w:tr w:rsidR="00B60712" w:rsidRPr="000B5C75" w14:paraId="21981ACD" w14:textId="77777777" w:rsidTr="00B60712">
        <w:trPr>
          <w:gridAfter w:val="1"/>
          <w:wAfter w:w="23" w:type="dxa"/>
          <w:trHeight w:val="456"/>
        </w:trPr>
        <w:tc>
          <w:tcPr>
            <w:tcW w:w="483" w:type="dxa"/>
            <w:shd w:val="clear" w:color="auto" w:fill="auto"/>
            <w:hideMark/>
          </w:tcPr>
          <w:p w14:paraId="5A087285"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w:t>
            </w:r>
          </w:p>
        </w:tc>
        <w:tc>
          <w:tcPr>
            <w:tcW w:w="2206" w:type="dxa"/>
            <w:shd w:val="clear" w:color="auto" w:fill="auto"/>
            <w:hideMark/>
          </w:tcPr>
          <w:p w14:paraId="111E4A36" w14:textId="3259124C" w:rsidR="00B60712" w:rsidRPr="006518DD" w:rsidRDefault="00B60712" w:rsidP="006518DD">
            <w:pPr>
              <w:spacing w:after="0" w:line="240" w:lineRule="auto"/>
              <w:rPr>
                <w:rFonts w:ascii="Times New Roman" w:eastAsia="Times New Roman" w:hAnsi="Times New Roman" w:cs="Times New Roman"/>
                <w:sz w:val="20"/>
                <w:szCs w:val="20"/>
                <w:lang w:val="ro-MD"/>
              </w:rPr>
            </w:pPr>
            <w:r w:rsidRPr="006518DD">
              <w:rPr>
                <w:rFonts w:ascii="Times New Roman" w:eastAsia="Times New Roman" w:hAnsi="Times New Roman" w:cs="Times New Roman"/>
                <w:sz w:val="20"/>
                <w:szCs w:val="20"/>
                <w:lang w:val="ro-MD"/>
              </w:rPr>
              <w:t>Extinderea re</w:t>
            </w:r>
            <w:r w:rsidR="006518DD">
              <w:rPr>
                <w:rFonts w:ascii="Times New Roman" w:eastAsia="Times New Roman" w:hAnsi="Times New Roman" w:cs="Times New Roman"/>
                <w:sz w:val="20"/>
                <w:szCs w:val="20"/>
                <w:lang w:val="ro-MD"/>
              </w:rPr>
              <w:t>ț</w:t>
            </w:r>
            <w:r w:rsidRPr="006518DD">
              <w:rPr>
                <w:rFonts w:ascii="Times New Roman" w:eastAsia="Times New Roman" w:hAnsi="Times New Roman" w:cs="Times New Roman"/>
                <w:sz w:val="20"/>
                <w:szCs w:val="20"/>
                <w:lang w:val="ro-MD"/>
              </w:rPr>
              <w:t xml:space="preserve">elei </w:t>
            </w:r>
            <w:r w:rsidR="00F8359B">
              <w:rPr>
                <w:rFonts w:ascii="Times New Roman" w:eastAsia="Times New Roman" w:hAnsi="Times New Roman" w:cs="Times New Roman"/>
                <w:sz w:val="20"/>
                <w:szCs w:val="20"/>
                <w:lang w:val="ro-MD"/>
              </w:rPr>
              <w:t xml:space="preserve">de </w:t>
            </w:r>
            <w:r w:rsidRPr="006518DD">
              <w:rPr>
                <w:rFonts w:ascii="Times New Roman" w:eastAsia="Times New Roman" w:hAnsi="Times New Roman" w:cs="Times New Roman"/>
                <w:sz w:val="20"/>
                <w:szCs w:val="20"/>
                <w:lang w:val="ro-MD"/>
              </w:rPr>
              <w:t xml:space="preserve">transmisiuni </w:t>
            </w:r>
            <w:r w:rsidR="006518DD">
              <w:rPr>
                <w:rFonts w:ascii="Times New Roman" w:eastAsia="Times New Roman" w:hAnsi="Times New Roman" w:cs="Times New Roman"/>
                <w:sz w:val="20"/>
                <w:szCs w:val="20"/>
                <w:lang w:val="ro-MD"/>
              </w:rPr>
              <w:t>ș</w:t>
            </w:r>
            <w:r w:rsidRPr="006518DD">
              <w:rPr>
                <w:rFonts w:ascii="Times New Roman" w:eastAsia="Times New Roman" w:hAnsi="Times New Roman" w:cs="Times New Roman"/>
                <w:sz w:val="20"/>
                <w:szCs w:val="20"/>
                <w:lang w:val="ro-MD"/>
              </w:rPr>
              <w:t xml:space="preserve">i transport </w:t>
            </w:r>
          </w:p>
        </w:tc>
        <w:tc>
          <w:tcPr>
            <w:tcW w:w="916" w:type="dxa"/>
            <w:shd w:val="clear" w:color="auto" w:fill="auto"/>
            <w:hideMark/>
          </w:tcPr>
          <w:p w14:paraId="5211B0B0" w14:textId="77777777" w:rsidR="00B60712" w:rsidRPr="006518DD" w:rsidRDefault="00B60712" w:rsidP="00B60712">
            <w:pPr>
              <w:spacing w:after="0" w:line="240" w:lineRule="auto"/>
              <w:jc w:val="right"/>
              <w:rPr>
                <w:rFonts w:ascii="Times New Roman" w:eastAsia="Times New Roman" w:hAnsi="Times New Roman" w:cs="Times New Roman"/>
                <w:sz w:val="20"/>
                <w:szCs w:val="20"/>
                <w:lang w:val="ro-MD"/>
              </w:rPr>
            </w:pPr>
            <w:r w:rsidRPr="006518DD">
              <w:rPr>
                <w:rFonts w:ascii="Times New Roman" w:eastAsia="Times New Roman" w:hAnsi="Times New Roman" w:cs="Times New Roman"/>
                <w:sz w:val="20"/>
                <w:szCs w:val="20"/>
                <w:lang w:val="ro-MD"/>
              </w:rPr>
              <w:t>0,0</w:t>
            </w:r>
          </w:p>
        </w:tc>
        <w:tc>
          <w:tcPr>
            <w:tcW w:w="727" w:type="dxa"/>
            <w:shd w:val="clear" w:color="auto" w:fill="auto"/>
            <w:hideMark/>
          </w:tcPr>
          <w:p w14:paraId="0BB43D30"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0,0</w:t>
            </w:r>
          </w:p>
        </w:tc>
        <w:tc>
          <w:tcPr>
            <w:tcW w:w="908" w:type="dxa"/>
            <w:shd w:val="clear" w:color="auto" w:fill="auto"/>
            <w:hideMark/>
          </w:tcPr>
          <w:p w14:paraId="1C9C0779" w14:textId="77777777" w:rsidR="00B60712" w:rsidRPr="004D165E" w:rsidRDefault="00B60712" w:rsidP="00B60712">
            <w:pPr>
              <w:spacing w:after="0" w:line="240" w:lineRule="auto"/>
              <w:jc w:val="right"/>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0,0</w:t>
            </w:r>
          </w:p>
        </w:tc>
        <w:tc>
          <w:tcPr>
            <w:tcW w:w="851" w:type="dxa"/>
            <w:shd w:val="clear" w:color="auto" w:fill="auto"/>
            <w:hideMark/>
          </w:tcPr>
          <w:p w14:paraId="28D766CE" w14:textId="77777777" w:rsidR="00B60712" w:rsidRPr="0007461A" w:rsidRDefault="00B60712" w:rsidP="00B60712">
            <w:pPr>
              <w:spacing w:after="0" w:line="240" w:lineRule="auto"/>
              <w:jc w:val="right"/>
              <w:rPr>
                <w:rFonts w:ascii="Times New Roman" w:eastAsia="Times New Roman" w:hAnsi="Times New Roman" w:cs="Times New Roman"/>
                <w:sz w:val="20"/>
                <w:szCs w:val="20"/>
                <w:lang w:val="ro-MD"/>
              </w:rPr>
            </w:pPr>
            <w:r w:rsidRPr="0007461A">
              <w:rPr>
                <w:rFonts w:ascii="Times New Roman" w:eastAsia="Times New Roman" w:hAnsi="Times New Roman" w:cs="Times New Roman"/>
                <w:sz w:val="20"/>
                <w:szCs w:val="20"/>
                <w:lang w:val="ro-MD"/>
              </w:rPr>
              <w:t>0,0</w:t>
            </w:r>
          </w:p>
        </w:tc>
        <w:tc>
          <w:tcPr>
            <w:tcW w:w="566" w:type="dxa"/>
            <w:shd w:val="clear" w:color="auto" w:fill="auto"/>
            <w:hideMark/>
          </w:tcPr>
          <w:p w14:paraId="6A8FA900"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w:t>
            </w:r>
          </w:p>
        </w:tc>
        <w:tc>
          <w:tcPr>
            <w:tcW w:w="916" w:type="dxa"/>
            <w:gridSpan w:val="2"/>
            <w:shd w:val="clear" w:color="auto" w:fill="auto"/>
            <w:hideMark/>
          </w:tcPr>
          <w:p w14:paraId="24535FBC"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0,3</w:t>
            </w:r>
          </w:p>
        </w:tc>
        <w:tc>
          <w:tcPr>
            <w:tcW w:w="727" w:type="dxa"/>
            <w:shd w:val="clear" w:color="auto" w:fill="auto"/>
            <w:hideMark/>
          </w:tcPr>
          <w:p w14:paraId="2D8C7701"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0,3</w:t>
            </w:r>
          </w:p>
        </w:tc>
        <w:tc>
          <w:tcPr>
            <w:tcW w:w="909" w:type="dxa"/>
            <w:shd w:val="clear" w:color="auto" w:fill="auto"/>
            <w:hideMark/>
          </w:tcPr>
          <w:p w14:paraId="00BE34B0"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0,0</w:t>
            </w:r>
          </w:p>
        </w:tc>
        <w:tc>
          <w:tcPr>
            <w:tcW w:w="877" w:type="dxa"/>
            <w:shd w:val="clear" w:color="auto" w:fill="auto"/>
            <w:hideMark/>
          </w:tcPr>
          <w:p w14:paraId="1BF7F6D1"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0,3</w:t>
            </w:r>
          </w:p>
        </w:tc>
        <w:tc>
          <w:tcPr>
            <w:tcW w:w="666" w:type="dxa"/>
            <w:shd w:val="clear" w:color="auto" w:fill="auto"/>
            <w:hideMark/>
          </w:tcPr>
          <w:p w14:paraId="12C47038"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92,0</w:t>
            </w:r>
          </w:p>
        </w:tc>
        <w:tc>
          <w:tcPr>
            <w:tcW w:w="916" w:type="dxa"/>
            <w:gridSpan w:val="2"/>
            <w:shd w:val="clear" w:color="auto" w:fill="auto"/>
            <w:hideMark/>
          </w:tcPr>
          <w:p w14:paraId="1511CD7B"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2,9</w:t>
            </w:r>
          </w:p>
        </w:tc>
        <w:tc>
          <w:tcPr>
            <w:tcW w:w="727" w:type="dxa"/>
            <w:shd w:val="clear" w:color="auto" w:fill="auto"/>
            <w:hideMark/>
          </w:tcPr>
          <w:p w14:paraId="67049B32"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0,0</w:t>
            </w:r>
          </w:p>
        </w:tc>
        <w:tc>
          <w:tcPr>
            <w:tcW w:w="925" w:type="dxa"/>
            <w:shd w:val="clear" w:color="auto" w:fill="auto"/>
            <w:hideMark/>
          </w:tcPr>
          <w:p w14:paraId="36C2B581"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0,0</w:t>
            </w:r>
          </w:p>
        </w:tc>
        <w:tc>
          <w:tcPr>
            <w:tcW w:w="850" w:type="dxa"/>
            <w:shd w:val="clear" w:color="auto" w:fill="auto"/>
            <w:hideMark/>
          </w:tcPr>
          <w:p w14:paraId="66B9DA0C"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0,0</w:t>
            </w:r>
          </w:p>
        </w:tc>
        <w:tc>
          <w:tcPr>
            <w:tcW w:w="566" w:type="dxa"/>
            <w:shd w:val="clear" w:color="auto" w:fill="auto"/>
            <w:hideMark/>
          </w:tcPr>
          <w:p w14:paraId="02EEE371"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0,9</w:t>
            </w:r>
          </w:p>
        </w:tc>
      </w:tr>
      <w:tr w:rsidR="00B60712" w:rsidRPr="000B5C75" w14:paraId="3B86E7E4" w14:textId="77777777" w:rsidTr="00B60712">
        <w:trPr>
          <w:gridAfter w:val="1"/>
          <w:wAfter w:w="23" w:type="dxa"/>
          <w:trHeight w:val="288"/>
        </w:trPr>
        <w:tc>
          <w:tcPr>
            <w:tcW w:w="483" w:type="dxa"/>
            <w:shd w:val="clear" w:color="auto" w:fill="auto"/>
            <w:noWrap/>
            <w:hideMark/>
          </w:tcPr>
          <w:p w14:paraId="6348FF84"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3</w:t>
            </w:r>
          </w:p>
        </w:tc>
        <w:tc>
          <w:tcPr>
            <w:tcW w:w="2206" w:type="dxa"/>
            <w:shd w:val="clear" w:color="auto" w:fill="auto"/>
            <w:hideMark/>
          </w:tcPr>
          <w:p w14:paraId="027F6205" w14:textId="1E1FA9DB" w:rsidR="00B60712" w:rsidRPr="00F8359B" w:rsidRDefault="00B60712" w:rsidP="006518DD">
            <w:pPr>
              <w:spacing w:after="0" w:line="240" w:lineRule="auto"/>
              <w:rPr>
                <w:rFonts w:ascii="Times New Roman" w:eastAsia="Times New Roman" w:hAnsi="Times New Roman" w:cs="Times New Roman"/>
                <w:sz w:val="20"/>
                <w:szCs w:val="20"/>
                <w:lang w:val="ro-MD"/>
              </w:rPr>
            </w:pPr>
            <w:r w:rsidRPr="006518DD">
              <w:rPr>
                <w:rFonts w:ascii="Times New Roman" w:eastAsia="Times New Roman" w:hAnsi="Times New Roman" w:cs="Times New Roman"/>
                <w:sz w:val="20"/>
                <w:szCs w:val="20"/>
                <w:lang w:val="ro-MD"/>
              </w:rPr>
              <w:t>Extinderea re</w:t>
            </w:r>
            <w:r w:rsidR="006518DD">
              <w:rPr>
                <w:rFonts w:ascii="Times New Roman" w:eastAsia="Times New Roman" w:hAnsi="Times New Roman" w:cs="Times New Roman"/>
                <w:sz w:val="20"/>
                <w:szCs w:val="20"/>
                <w:lang w:val="ro-MD"/>
              </w:rPr>
              <w:t>ț</w:t>
            </w:r>
            <w:r w:rsidRPr="006518DD">
              <w:rPr>
                <w:rFonts w:ascii="Times New Roman" w:eastAsia="Times New Roman" w:hAnsi="Times New Roman" w:cs="Times New Roman"/>
                <w:sz w:val="20"/>
                <w:szCs w:val="20"/>
                <w:lang w:val="ro-MD"/>
              </w:rPr>
              <w:t xml:space="preserve">elei mobile </w:t>
            </w:r>
          </w:p>
        </w:tc>
        <w:tc>
          <w:tcPr>
            <w:tcW w:w="916" w:type="dxa"/>
            <w:shd w:val="clear" w:color="auto" w:fill="auto"/>
            <w:hideMark/>
          </w:tcPr>
          <w:p w14:paraId="6BDFFEFA" w14:textId="77777777" w:rsidR="00B60712" w:rsidRPr="004D165E" w:rsidRDefault="00B60712" w:rsidP="00B60712">
            <w:pPr>
              <w:spacing w:after="0" w:line="240" w:lineRule="auto"/>
              <w:jc w:val="right"/>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18,0</w:t>
            </w:r>
          </w:p>
        </w:tc>
        <w:tc>
          <w:tcPr>
            <w:tcW w:w="727" w:type="dxa"/>
            <w:shd w:val="clear" w:color="auto" w:fill="auto"/>
            <w:hideMark/>
          </w:tcPr>
          <w:p w14:paraId="0B45C0A0" w14:textId="77777777" w:rsidR="00B60712" w:rsidRPr="0007461A" w:rsidRDefault="00B60712" w:rsidP="00B60712">
            <w:pPr>
              <w:spacing w:after="0" w:line="240" w:lineRule="auto"/>
              <w:jc w:val="right"/>
              <w:rPr>
                <w:rFonts w:ascii="Times New Roman" w:eastAsia="Times New Roman" w:hAnsi="Times New Roman" w:cs="Times New Roman"/>
                <w:sz w:val="20"/>
                <w:szCs w:val="20"/>
                <w:lang w:val="ro-MD"/>
              </w:rPr>
            </w:pPr>
            <w:r w:rsidRPr="0007461A">
              <w:rPr>
                <w:rFonts w:ascii="Times New Roman" w:eastAsia="Times New Roman" w:hAnsi="Times New Roman" w:cs="Times New Roman"/>
                <w:sz w:val="20"/>
                <w:szCs w:val="20"/>
                <w:lang w:val="ro-MD"/>
              </w:rPr>
              <w:t>2,8</w:t>
            </w:r>
          </w:p>
        </w:tc>
        <w:tc>
          <w:tcPr>
            <w:tcW w:w="908" w:type="dxa"/>
            <w:shd w:val="clear" w:color="auto" w:fill="auto"/>
            <w:hideMark/>
          </w:tcPr>
          <w:p w14:paraId="0DFB71A6"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0,0</w:t>
            </w:r>
          </w:p>
        </w:tc>
        <w:tc>
          <w:tcPr>
            <w:tcW w:w="851" w:type="dxa"/>
            <w:shd w:val="clear" w:color="auto" w:fill="auto"/>
            <w:hideMark/>
          </w:tcPr>
          <w:p w14:paraId="0243B7A3"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2,9</w:t>
            </w:r>
          </w:p>
        </w:tc>
        <w:tc>
          <w:tcPr>
            <w:tcW w:w="566" w:type="dxa"/>
            <w:shd w:val="clear" w:color="auto" w:fill="auto"/>
            <w:hideMark/>
          </w:tcPr>
          <w:p w14:paraId="7AE8A2E1"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16,3</w:t>
            </w:r>
          </w:p>
        </w:tc>
        <w:tc>
          <w:tcPr>
            <w:tcW w:w="916" w:type="dxa"/>
            <w:gridSpan w:val="2"/>
            <w:shd w:val="clear" w:color="auto" w:fill="auto"/>
            <w:hideMark/>
          </w:tcPr>
          <w:p w14:paraId="49BD9A8F"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4,7</w:t>
            </w:r>
          </w:p>
        </w:tc>
        <w:tc>
          <w:tcPr>
            <w:tcW w:w="727" w:type="dxa"/>
            <w:shd w:val="clear" w:color="auto" w:fill="auto"/>
            <w:hideMark/>
          </w:tcPr>
          <w:p w14:paraId="09DF446F"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1,6</w:t>
            </w:r>
          </w:p>
        </w:tc>
        <w:tc>
          <w:tcPr>
            <w:tcW w:w="909" w:type="dxa"/>
            <w:shd w:val="clear" w:color="auto" w:fill="auto"/>
            <w:hideMark/>
          </w:tcPr>
          <w:p w14:paraId="5550F9B0"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0,0</w:t>
            </w:r>
          </w:p>
        </w:tc>
        <w:tc>
          <w:tcPr>
            <w:tcW w:w="877" w:type="dxa"/>
            <w:shd w:val="clear" w:color="auto" w:fill="auto"/>
            <w:hideMark/>
          </w:tcPr>
          <w:p w14:paraId="1E87CAF4"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1,9</w:t>
            </w:r>
          </w:p>
        </w:tc>
        <w:tc>
          <w:tcPr>
            <w:tcW w:w="666" w:type="dxa"/>
            <w:shd w:val="clear" w:color="auto" w:fill="auto"/>
            <w:hideMark/>
          </w:tcPr>
          <w:p w14:paraId="5A81A956"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40,1</w:t>
            </w:r>
          </w:p>
        </w:tc>
        <w:tc>
          <w:tcPr>
            <w:tcW w:w="916" w:type="dxa"/>
            <w:gridSpan w:val="2"/>
            <w:shd w:val="clear" w:color="auto" w:fill="auto"/>
            <w:hideMark/>
          </w:tcPr>
          <w:p w14:paraId="3B4A3903"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8,6</w:t>
            </w:r>
          </w:p>
        </w:tc>
        <w:tc>
          <w:tcPr>
            <w:tcW w:w="727" w:type="dxa"/>
            <w:shd w:val="clear" w:color="auto" w:fill="auto"/>
            <w:hideMark/>
          </w:tcPr>
          <w:p w14:paraId="2979E9BB"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3,9</w:t>
            </w:r>
          </w:p>
        </w:tc>
        <w:tc>
          <w:tcPr>
            <w:tcW w:w="925" w:type="dxa"/>
            <w:shd w:val="clear" w:color="auto" w:fill="auto"/>
            <w:hideMark/>
          </w:tcPr>
          <w:p w14:paraId="450862E8"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0,1</w:t>
            </w:r>
          </w:p>
        </w:tc>
        <w:tc>
          <w:tcPr>
            <w:tcW w:w="850" w:type="dxa"/>
            <w:shd w:val="clear" w:color="auto" w:fill="auto"/>
            <w:hideMark/>
          </w:tcPr>
          <w:p w14:paraId="6DC72C0E"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4,6</w:t>
            </w:r>
          </w:p>
        </w:tc>
        <w:tc>
          <w:tcPr>
            <w:tcW w:w="566" w:type="dxa"/>
            <w:shd w:val="clear" w:color="auto" w:fill="auto"/>
            <w:hideMark/>
          </w:tcPr>
          <w:p w14:paraId="0CF203C2"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53,5</w:t>
            </w:r>
          </w:p>
        </w:tc>
      </w:tr>
      <w:tr w:rsidR="00B60712" w:rsidRPr="000B5C75" w14:paraId="7A4990AE" w14:textId="77777777" w:rsidTr="00B60712">
        <w:trPr>
          <w:gridAfter w:val="1"/>
          <w:wAfter w:w="23" w:type="dxa"/>
          <w:trHeight w:val="288"/>
        </w:trPr>
        <w:tc>
          <w:tcPr>
            <w:tcW w:w="483" w:type="dxa"/>
            <w:shd w:val="clear" w:color="auto" w:fill="auto"/>
            <w:noWrap/>
            <w:vAlign w:val="bottom"/>
            <w:hideMark/>
          </w:tcPr>
          <w:p w14:paraId="417AFB6E"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p>
        </w:tc>
        <w:tc>
          <w:tcPr>
            <w:tcW w:w="2206" w:type="dxa"/>
            <w:shd w:val="clear" w:color="auto" w:fill="auto"/>
            <w:noWrap/>
            <w:hideMark/>
          </w:tcPr>
          <w:p w14:paraId="260C907E" w14:textId="77777777" w:rsidR="00B60712" w:rsidRPr="00F8359B" w:rsidRDefault="00B60712" w:rsidP="00B60712">
            <w:pPr>
              <w:spacing w:after="0" w:line="240" w:lineRule="auto"/>
              <w:rPr>
                <w:rFonts w:ascii="Times New Roman" w:eastAsia="Times New Roman" w:hAnsi="Times New Roman" w:cs="Times New Roman"/>
                <w:b/>
                <w:bCs/>
                <w:sz w:val="20"/>
                <w:szCs w:val="20"/>
                <w:lang w:val="ro-MD"/>
              </w:rPr>
            </w:pPr>
            <w:r w:rsidRPr="00F8359B">
              <w:rPr>
                <w:rFonts w:ascii="Times New Roman" w:eastAsia="Times New Roman" w:hAnsi="Times New Roman" w:cs="Times New Roman"/>
                <w:b/>
                <w:bCs/>
                <w:sz w:val="20"/>
                <w:szCs w:val="20"/>
                <w:lang w:val="ro-MD"/>
              </w:rPr>
              <w:t>TOTAL</w:t>
            </w:r>
          </w:p>
        </w:tc>
        <w:tc>
          <w:tcPr>
            <w:tcW w:w="916" w:type="dxa"/>
            <w:shd w:val="clear" w:color="auto" w:fill="auto"/>
            <w:hideMark/>
          </w:tcPr>
          <w:p w14:paraId="4B0FE9F8" w14:textId="77777777" w:rsidR="00B60712" w:rsidRPr="004D165E" w:rsidRDefault="00B60712" w:rsidP="00B60712">
            <w:pPr>
              <w:spacing w:after="0" w:line="240" w:lineRule="auto"/>
              <w:jc w:val="right"/>
              <w:rPr>
                <w:rFonts w:ascii="Times New Roman" w:eastAsia="Times New Roman" w:hAnsi="Times New Roman" w:cs="Times New Roman"/>
                <w:b/>
                <w:bCs/>
                <w:sz w:val="20"/>
                <w:szCs w:val="20"/>
                <w:lang w:val="ro-MD"/>
              </w:rPr>
            </w:pPr>
            <w:r w:rsidRPr="004D165E">
              <w:rPr>
                <w:rFonts w:ascii="Times New Roman" w:eastAsia="Times New Roman" w:hAnsi="Times New Roman" w:cs="Times New Roman"/>
                <w:b/>
                <w:bCs/>
                <w:sz w:val="20"/>
                <w:szCs w:val="20"/>
                <w:lang w:val="ro-MD"/>
              </w:rPr>
              <w:t>637,4</w:t>
            </w:r>
          </w:p>
        </w:tc>
        <w:tc>
          <w:tcPr>
            <w:tcW w:w="727" w:type="dxa"/>
            <w:shd w:val="clear" w:color="auto" w:fill="auto"/>
            <w:hideMark/>
          </w:tcPr>
          <w:p w14:paraId="3C8FB1C6" w14:textId="77777777" w:rsidR="00B60712" w:rsidRPr="0007461A" w:rsidRDefault="00B60712" w:rsidP="00B60712">
            <w:pPr>
              <w:spacing w:after="0" w:line="240" w:lineRule="auto"/>
              <w:jc w:val="right"/>
              <w:rPr>
                <w:rFonts w:ascii="Times New Roman" w:eastAsia="Times New Roman" w:hAnsi="Times New Roman" w:cs="Times New Roman"/>
                <w:b/>
                <w:bCs/>
                <w:sz w:val="20"/>
                <w:szCs w:val="20"/>
                <w:lang w:val="ro-MD"/>
              </w:rPr>
            </w:pPr>
            <w:r w:rsidRPr="0007461A">
              <w:rPr>
                <w:rFonts w:ascii="Times New Roman" w:eastAsia="Times New Roman" w:hAnsi="Times New Roman" w:cs="Times New Roman"/>
                <w:b/>
                <w:bCs/>
                <w:sz w:val="20"/>
                <w:szCs w:val="20"/>
                <w:lang w:val="ro-MD"/>
              </w:rPr>
              <w:t>211,8</w:t>
            </w:r>
          </w:p>
        </w:tc>
        <w:tc>
          <w:tcPr>
            <w:tcW w:w="908" w:type="dxa"/>
            <w:shd w:val="clear" w:color="auto" w:fill="auto"/>
            <w:hideMark/>
          </w:tcPr>
          <w:p w14:paraId="6FA3DB3C" w14:textId="77777777" w:rsidR="00B60712" w:rsidRPr="000B5C75" w:rsidRDefault="00B60712" w:rsidP="00B60712">
            <w:pPr>
              <w:spacing w:after="0" w:line="240" w:lineRule="auto"/>
              <w:jc w:val="right"/>
              <w:rPr>
                <w:rFonts w:ascii="Times New Roman" w:eastAsia="Times New Roman" w:hAnsi="Times New Roman" w:cs="Times New Roman"/>
                <w:b/>
                <w:bCs/>
                <w:sz w:val="20"/>
                <w:szCs w:val="20"/>
                <w:lang w:val="ro-MD"/>
              </w:rPr>
            </w:pPr>
            <w:r w:rsidRPr="000B5C75">
              <w:rPr>
                <w:rFonts w:ascii="Times New Roman" w:eastAsia="Times New Roman" w:hAnsi="Times New Roman" w:cs="Times New Roman"/>
                <w:b/>
                <w:bCs/>
                <w:sz w:val="20"/>
                <w:szCs w:val="20"/>
                <w:lang w:val="ro-MD"/>
              </w:rPr>
              <w:t>200,3</w:t>
            </w:r>
          </w:p>
        </w:tc>
        <w:tc>
          <w:tcPr>
            <w:tcW w:w="851" w:type="dxa"/>
            <w:shd w:val="clear" w:color="auto" w:fill="auto"/>
            <w:hideMark/>
          </w:tcPr>
          <w:p w14:paraId="7C1E729F" w14:textId="77777777" w:rsidR="00B60712" w:rsidRPr="000B5C75" w:rsidRDefault="00B60712" w:rsidP="00B60712">
            <w:pPr>
              <w:spacing w:after="0" w:line="240" w:lineRule="auto"/>
              <w:jc w:val="right"/>
              <w:rPr>
                <w:rFonts w:ascii="Times New Roman" w:eastAsia="Times New Roman" w:hAnsi="Times New Roman" w:cs="Times New Roman"/>
                <w:b/>
                <w:bCs/>
                <w:sz w:val="20"/>
                <w:szCs w:val="20"/>
                <w:lang w:val="ro-MD"/>
              </w:rPr>
            </w:pPr>
            <w:r w:rsidRPr="000B5C75">
              <w:rPr>
                <w:rFonts w:ascii="Times New Roman" w:eastAsia="Times New Roman" w:hAnsi="Times New Roman" w:cs="Times New Roman"/>
                <w:b/>
                <w:bCs/>
                <w:sz w:val="20"/>
                <w:szCs w:val="20"/>
                <w:lang w:val="ro-MD"/>
              </w:rPr>
              <w:t>441,6</w:t>
            </w:r>
          </w:p>
        </w:tc>
        <w:tc>
          <w:tcPr>
            <w:tcW w:w="566" w:type="dxa"/>
            <w:shd w:val="clear" w:color="auto" w:fill="auto"/>
            <w:hideMark/>
          </w:tcPr>
          <w:p w14:paraId="37203845" w14:textId="77777777" w:rsidR="00B60712" w:rsidRPr="000B5C75" w:rsidRDefault="00B60712" w:rsidP="00B60712">
            <w:pPr>
              <w:spacing w:after="0" w:line="240" w:lineRule="auto"/>
              <w:jc w:val="right"/>
              <w:rPr>
                <w:rFonts w:ascii="Times New Roman" w:eastAsia="Times New Roman" w:hAnsi="Times New Roman" w:cs="Times New Roman"/>
                <w:b/>
                <w:bCs/>
                <w:sz w:val="20"/>
                <w:szCs w:val="20"/>
                <w:lang w:val="ro-MD"/>
              </w:rPr>
            </w:pPr>
            <w:r w:rsidRPr="000B5C75">
              <w:rPr>
                <w:rFonts w:ascii="Times New Roman" w:eastAsia="Times New Roman" w:hAnsi="Times New Roman" w:cs="Times New Roman"/>
                <w:b/>
                <w:bCs/>
                <w:sz w:val="20"/>
                <w:szCs w:val="20"/>
                <w:lang w:val="ro-MD"/>
              </w:rPr>
              <w:t>69,3</w:t>
            </w:r>
          </w:p>
        </w:tc>
        <w:tc>
          <w:tcPr>
            <w:tcW w:w="916" w:type="dxa"/>
            <w:gridSpan w:val="2"/>
            <w:shd w:val="clear" w:color="auto" w:fill="auto"/>
            <w:hideMark/>
          </w:tcPr>
          <w:p w14:paraId="6A1B884E" w14:textId="77777777" w:rsidR="00B60712" w:rsidRPr="000B5C75" w:rsidRDefault="00B60712" w:rsidP="00B60712">
            <w:pPr>
              <w:spacing w:after="0" w:line="240" w:lineRule="auto"/>
              <w:jc w:val="right"/>
              <w:rPr>
                <w:rFonts w:ascii="Times New Roman" w:eastAsia="Times New Roman" w:hAnsi="Times New Roman" w:cs="Times New Roman"/>
                <w:b/>
                <w:bCs/>
                <w:sz w:val="20"/>
                <w:szCs w:val="20"/>
                <w:lang w:val="ro-MD"/>
              </w:rPr>
            </w:pPr>
            <w:r w:rsidRPr="000B5C75">
              <w:rPr>
                <w:rFonts w:ascii="Times New Roman" w:eastAsia="Times New Roman" w:hAnsi="Times New Roman" w:cs="Times New Roman"/>
                <w:b/>
                <w:bCs/>
                <w:sz w:val="20"/>
                <w:szCs w:val="20"/>
                <w:lang w:val="ro-MD"/>
              </w:rPr>
              <w:t>630,1</w:t>
            </w:r>
          </w:p>
        </w:tc>
        <w:tc>
          <w:tcPr>
            <w:tcW w:w="727" w:type="dxa"/>
            <w:shd w:val="clear" w:color="auto" w:fill="auto"/>
            <w:hideMark/>
          </w:tcPr>
          <w:p w14:paraId="3D48FEFD" w14:textId="77777777" w:rsidR="00B60712" w:rsidRPr="000B5C75" w:rsidRDefault="00B60712" w:rsidP="00B60712">
            <w:pPr>
              <w:spacing w:after="0" w:line="240" w:lineRule="auto"/>
              <w:jc w:val="right"/>
              <w:rPr>
                <w:rFonts w:ascii="Times New Roman" w:eastAsia="Times New Roman" w:hAnsi="Times New Roman" w:cs="Times New Roman"/>
                <w:b/>
                <w:bCs/>
                <w:sz w:val="20"/>
                <w:szCs w:val="20"/>
                <w:lang w:val="ro-MD"/>
              </w:rPr>
            </w:pPr>
            <w:r w:rsidRPr="000B5C75">
              <w:rPr>
                <w:rFonts w:ascii="Times New Roman" w:eastAsia="Times New Roman" w:hAnsi="Times New Roman" w:cs="Times New Roman"/>
                <w:b/>
                <w:bCs/>
                <w:sz w:val="20"/>
                <w:szCs w:val="20"/>
                <w:lang w:val="ro-MD"/>
              </w:rPr>
              <w:t>275,7</w:t>
            </w:r>
          </w:p>
        </w:tc>
        <w:tc>
          <w:tcPr>
            <w:tcW w:w="909" w:type="dxa"/>
            <w:shd w:val="clear" w:color="auto" w:fill="auto"/>
            <w:hideMark/>
          </w:tcPr>
          <w:p w14:paraId="346B03E8" w14:textId="77777777" w:rsidR="00B60712" w:rsidRPr="000B5C75" w:rsidRDefault="00B60712" w:rsidP="00B60712">
            <w:pPr>
              <w:spacing w:after="0" w:line="240" w:lineRule="auto"/>
              <w:jc w:val="right"/>
              <w:rPr>
                <w:rFonts w:ascii="Times New Roman" w:eastAsia="Times New Roman" w:hAnsi="Times New Roman" w:cs="Times New Roman"/>
                <w:b/>
                <w:bCs/>
                <w:sz w:val="20"/>
                <w:szCs w:val="20"/>
                <w:lang w:val="ro-MD"/>
              </w:rPr>
            </w:pPr>
            <w:r w:rsidRPr="000B5C75">
              <w:rPr>
                <w:rFonts w:ascii="Times New Roman" w:eastAsia="Times New Roman" w:hAnsi="Times New Roman" w:cs="Times New Roman"/>
                <w:b/>
                <w:bCs/>
                <w:sz w:val="20"/>
                <w:szCs w:val="20"/>
                <w:lang w:val="ro-MD"/>
              </w:rPr>
              <w:t>238,1</w:t>
            </w:r>
          </w:p>
        </w:tc>
        <w:tc>
          <w:tcPr>
            <w:tcW w:w="877" w:type="dxa"/>
            <w:shd w:val="clear" w:color="auto" w:fill="auto"/>
            <w:hideMark/>
          </w:tcPr>
          <w:p w14:paraId="0881A683" w14:textId="77777777" w:rsidR="00B60712" w:rsidRPr="000B5C75" w:rsidRDefault="00B60712" w:rsidP="00B60712">
            <w:pPr>
              <w:spacing w:after="0" w:line="240" w:lineRule="auto"/>
              <w:jc w:val="right"/>
              <w:rPr>
                <w:rFonts w:ascii="Times New Roman" w:eastAsia="Times New Roman" w:hAnsi="Times New Roman" w:cs="Times New Roman"/>
                <w:b/>
                <w:bCs/>
                <w:sz w:val="20"/>
                <w:szCs w:val="20"/>
                <w:lang w:val="ro-MD"/>
              </w:rPr>
            </w:pPr>
            <w:r w:rsidRPr="000B5C75">
              <w:rPr>
                <w:rFonts w:ascii="Times New Roman" w:eastAsia="Times New Roman" w:hAnsi="Times New Roman" w:cs="Times New Roman"/>
                <w:b/>
                <w:bCs/>
                <w:sz w:val="20"/>
                <w:szCs w:val="20"/>
                <w:lang w:val="ro-MD"/>
              </w:rPr>
              <w:t>555,5</w:t>
            </w:r>
          </w:p>
        </w:tc>
        <w:tc>
          <w:tcPr>
            <w:tcW w:w="666" w:type="dxa"/>
            <w:shd w:val="clear" w:color="auto" w:fill="auto"/>
            <w:hideMark/>
          </w:tcPr>
          <w:p w14:paraId="70DDB126" w14:textId="77777777" w:rsidR="00B60712" w:rsidRPr="000B5C75" w:rsidRDefault="00B60712" w:rsidP="00B60712">
            <w:pPr>
              <w:spacing w:after="0" w:line="240" w:lineRule="auto"/>
              <w:jc w:val="right"/>
              <w:rPr>
                <w:rFonts w:ascii="Times New Roman" w:eastAsia="Times New Roman" w:hAnsi="Times New Roman" w:cs="Times New Roman"/>
                <w:b/>
                <w:bCs/>
                <w:sz w:val="20"/>
                <w:szCs w:val="20"/>
                <w:lang w:val="ro-MD"/>
              </w:rPr>
            </w:pPr>
            <w:r w:rsidRPr="000B5C75">
              <w:rPr>
                <w:rFonts w:ascii="Times New Roman" w:eastAsia="Times New Roman" w:hAnsi="Times New Roman" w:cs="Times New Roman"/>
                <w:b/>
                <w:bCs/>
                <w:sz w:val="20"/>
                <w:szCs w:val="20"/>
                <w:lang w:val="ro-MD"/>
              </w:rPr>
              <w:t>88,2</w:t>
            </w:r>
          </w:p>
        </w:tc>
        <w:tc>
          <w:tcPr>
            <w:tcW w:w="916" w:type="dxa"/>
            <w:gridSpan w:val="2"/>
            <w:shd w:val="clear" w:color="auto" w:fill="auto"/>
            <w:hideMark/>
          </w:tcPr>
          <w:p w14:paraId="03E1FC8A" w14:textId="77777777" w:rsidR="00B60712" w:rsidRPr="000B5C75" w:rsidRDefault="00B60712" w:rsidP="00B60712">
            <w:pPr>
              <w:spacing w:after="0" w:line="240" w:lineRule="auto"/>
              <w:jc w:val="right"/>
              <w:rPr>
                <w:rFonts w:ascii="Times New Roman" w:eastAsia="Times New Roman" w:hAnsi="Times New Roman" w:cs="Times New Roman"/>
                <w:b/>
                <w:bCs/>
                <w:sz w:val="20"/>
                <w:szCs w:val="20"/>
                <w:lang w:val="ro-MD"/>
              </w:rPr>
            </w:pPr>
            <w:r w:rsidRPr="000B5C75">
              <w:rPr>
                <w:rFonts w:ascii="Times New Roman" w:eastAsia="Times New Roman" w:hAnsi="Times New Roman" w:cs="Times New Roman"/>
                <w:b/>
                <w:bCs/>
                <w:sz w:val="20"/>
                <w:szCs w:val="20"/>
                <w:lang w:val="ro-MD"/>
              </w:rPr>
              <w:t>758,5</w:t>
            </w:r>
          </w:p>
        </w:tc>
        <w:tc>
          <w:tcPr>
            <w:tcW w:w="727" w:type="dxa"/>
            <w:shd w:val="clear" w:color="auto" w:fill="auto"/>
            <w:hideMark/>
          </w:tcPr>
          <w:p w14:paraId="0FA1E5D2" w14:textId="77777777" w:rsidR="00B60712" w:rsidRPr="000B5C75" w:rsidRDefault="00B60712" w:rsidP="00B60712">
            <w:pPr>
              <w:spacing w:after="0" w:line="240" w:lineRule="auto"/>
              <w:jc w:val="right"/>
              <w:rPr>
                <w:rFonts w:ascii="Times New Roman" w:eastAsia="Times New Roman" w:hAnsi="Times New Roman" w:cs="Times New Roman"/>
                <w:b/>
                <w:bCs/>
                <w:sz w:val="20"/>
                <w:szCs w:val="20"/>
                <w:lang w:val="ro-MD"/>
              </w:rPr>
            </w:pPr>
            <w:r w:rsidRPr="000B5C75">
              <w:rPr>
                <w:rFonts w:ascii="Times New Roman" w:eastAsia="Times New Roman" w:hAnsi="Times New Roman" w:cs="Times New Roman"/>
                <w:b/>
                <w:bCs/>
                <w:sz w:val="20"/>
                <w:szCs w:val="20"/>
                <w:lang w:val="ro-MD"/>
              </w:rPr>
              <w:t>252,9</w:t>
            </w:r>
          </w:p>
        </w:tc>
        <w:tc>
          <w:tcPr>
            <w:tcW w:w="925" w:type="dxa"/>
            <w:shd w:val="clear" w:color="auto" w:fill="auto"/>
            <w:hideMark/>
          </w:tcPr>
          <w:p w14:paraId="50FA58CB" w14:textId="77777777" w:rsidR="00B60712" w:rsidRPr="000B5C75" w:rsidRDefault="00B60712" w:rsidP="00B60712">
            <w:pPr>
              <w:spacing w:after="0" w:line="240" w:lineRule="auto"/>
              <w:jc w:val="right"/>
              <w:rPr>
                <w:rFonts w:ascii="Times New Roman" w:eastAsia="Times New Roman" w:hAnsi="Times New Roman" w:cs="Times New Roman"/>
                <w:b/>
                <w:bCs/>
                <w:sz w:val="20"/>
                <w:szCs w:val="20"/>
                <w:lang w:val="ro-MD"/>
              </w:rPr>
            </w:pPr>
            <w:r w:rsidRPr="000B5C75">
              <w:rPr>
                <w:rFonts w:ascii="Times New Roman" w:eastAsia="Times New Roman" w:hAnsi="Times New Roman" w:cs="Times New Roman"/>
                <w:b/>
                <w:bCs/>
                <w:sz w:val="20"/>
                <w:szCs w:val="20"/>
                <w:lang w:val="ro-MD"/>
              </w:rPr>
              <w:t>204,5</w:t>
            </w:r>
          </w:p>
        </w:tc>
        <w:tc>
          <w:tcPr>
            <w:tcW w:w="850" w:type="dxa"/>
            <w:shd w:val="clear" w:color="auto" w:fill="auto"/>
            <w:hideMark/>
          </w:tcPr>
          <w:p w14:paraId="2F2D43BB" w14:textId="77777777" w:rsidR="00B60712" w:rsidRPr="000B5C75" w:rsidRDefault="00B60712" w:rsidP="00B60712">
            <w:pPr>
              <w:spacing w:after="0" w:line="240" w:lineRule="auto"/>
              <w:jc w:val="right"/>
              <w:rPr>
                <w:rFonts w:ascii="Times New Roman" w:eastAsia="Times New Roman" w:hAnsi="Times New Roman" w:cs="Times New Roman"/>
                <w:b/>
                <w:bCs/>
                <w:sz w:val="20"/>
                <w:szCs w:val="20"/>
                <w:lang w:val="ro-MD"/>
              </w:rPr>
            </w:pPr>
            <w:r w:rsidRPr="000B5C75">
              <w:rPr>
                <w:rFonts w:ascii="Times New Roman" w:eastAsia="Times New Roman" w:hAnsi="Times New Roman" w:cs="Times New Roman"/>
                <w:b/>
                <w:bCs/>
                <w:sz w:val="20"/>
                <w:szCs w:val="20"/>
                <w:lang w:val="ro-MD"/>
              </w:rPr>
              <w:t>494,7</w:t>
            </w:r>
          </w:p>
        </w:tc>
        <w:tc>
          <w:tcPr>
            <w:tcW w:w="566" w:type="dxa"/>
            <w:shd w:val="clear" w:color="auto" w:fill="auto"/>
            <w:hideMark/>
          </w:tcPr>
          <w:p w14:paraId="768C2A8E" w14:textId="77777777" w:rsidR="00B60712" w:rsidRPr="000B5C75" w:rsidRDefault="00B60712" w:rsidP="00B60712">
            <w:pPr>
              <w:spacing w:after="0" w:line="240" w:lineRule="auto"/>
              <w:jc w:val="right"/>
              <w:rPr>
                <w:rFonts w:ascii="Times New Roman" w:eastAsia="Times New Roman" w:hAnsi="Times New Roman" w:cs="Times New Roman"/>
                <w:b/>
                <w:bCs/>
                <w:sz w:val="20"/>
                <w:szCs w:val="20"/>
                <w:lang w:val="ro-MD"/>
              </w:rPr>
            </w:pPr>
            <w:r w:rsidRPr="000B5C75">
              <w:rPr>
                <w:rFonts w:ascii="Times New Roman" w:eastAsia="Times New Roman" w:hAnsi="Times New Roman" w:cs="Times New Roman"/>
                <w:b/>
                <w:bCs/>
                <w:sz w:val="20"/>
                <w:szCs w:val="20"/>
                <w:lang w:val="ro-MD"/>
              </w:rPr>
              <w:t>65,2</w:t>
            </w:r>
          </w:p>
        </w:tc>
      </w:tr>
    </w:tbl>
    <w:p w14:paraId="7340503B" w14:textId="07DF9FCB" w:rsidR="00B60712" w:rsidRPr="000B5C75" w:rsidRDefault="00B60712" w:rsidP="00B60712">
      <w:pPr>
        <w:spacing w:after="0"/>
        <w:rPr>
          <w:rFonts w:ascii="Times New Roman" w:hAnsi="Times New Roman" w:cs="Times New Roman"/>
          <w:sz w:val="24"/>
          <w:szCs w:val="24"/>
          <w:lang w:val="ro-MD" w:eastAsia="ru-RU"/>
        </w:rPr>
      </w:pPr>
      <w:r w:rsidRPr="000B5C75">
        <w:rPr>
          <w:rFonts w:ascii="Times New Roman" w:hAnsi="Times New Roman" w:cs="Times New Roman"/>
          <w:b/>
          <w:bCs/>
          <w:i/>
          <w:sz w:val="20"/>
          <w:szCs w:val="20"/>
          <w:lang w:val="ro-MD"/>
        </w:rPr>
        <w:t>Sursă:</w:t>
      </w:r>
      <w:r w:rsidRPr="000B5C75">
        <w:rPr>
          <w:rFonts w:ascii="Times New Roman" w:hAnsi="Times New Roman" w:cs="Times New Roman"/>
          <w:bCs/>
          <w:i/>
          <w:sz w:val="20"/>
          <w:szCs w:val="20"/>
          <w:lang w:val="ro-MD"/>
        </w:rPr>
        <w:t xml:space="preserve"> Tabel realizat de către echipa de audit în baza informațiilor contabile pentru perioada 2020-2022</w:t>
      </w:r>
    </w:p>
    <w:p w14:paraId="0552CC5E" w14:textId="77777777" w:rsidR="00B60712" w:rsidRPr="00F8359B" w:rsidRDefault="00B60712" w:rsidP="00B60712">
      <w:pPr>
        <w:rPr>
          <w:lang w:val="ro-MD" w:eastAsia="ru-RU"/>
        </w:rPr>
      </w:pPr>
    </w:p>
    <w:p w14:paraId="5476D909" w14:textId="77777777" w:rsidR="00B60712" w:rsidRPr="00F8359B" w:rsidRDefault="00B60712" w:rsidP="00B60712">
      <w:pPr>
        <w:pStyle w:val="3"/>
        <w:spacing w:before="0"/>
        <w:jc w:val="right"/>
        <w:rPr>
          <w:rFonts w:ascii="Times New Roman" w:hAnsi="Times New Roman" w:cs="Times New Roman"/>
          <w:b w:val="0"/>
          <w:color w:val="auto"/>
          <w:sz w:val="24"/>
          <w:szCs w:val="24"/>
          <w:lang w:val="ro-MD"/>
        </w:rPr>
      </w:pPr>
      <w:r w:rsidRPr="00F8359B">
        <w:rPr>
          <w:rFonts w:ascii="Times New Roman" w:hAnsi="Times New Roman" w:cs="Times New Roman"/>
          <w:b w:val="0"/>
          <w:color w:val="auto"/>
          <w:sz w:val="24"/>
          <w:szCs w:val="24"/>
          <w:lang w:val="ro-MD"/>
        </w:rPr>
        <w:br w:type="page"/>
      </w:r>
    </w:p>
    <w:p w14:paraId="6E711285" w14:textId="77777777" w:rsidR="00B60712" w:rsidRPr="000B5C75" w:rsidRDefault="00B60712" w:rsidP="00B60712">
      <w:pPr>
        <w:pStyle w:val="3"/>
        <w:spacing w:before="0"/>
        <w:jc w:val="right"/>
        <w:rPr>
          <w:rFonts w:ascii="Times New Roman" w:hAnsi="Times New Roman" w:cs="Times New Roman"/>
          <w:b w:val="0"/>
          <w:color w:val="auto"/>
          <w:sz w:val="24"/>
          <w:szCs w:val="24"/>
          <w:lang w:val="ro-MD"/>
        </w:rPr>
        <w:sectPr w:rsidR="00B60712" w:rsidRPr="000B5C75" w:rsidSect="00114C2A">
          <w:pgSz w:w="16838" w:h="11906" w:orient="landscape" w:code="9"/>
          <w:pgMar w:top="1701" w:right="709" w:bottom="851" w:left="1440" w:header="720" w:footer="720" w:gutter="0"/>
          <w:cols w:space="720"/>
          <w:titlePg/>
          <w:docGrid w:linePitch="360"/>
        </w:sectPr>
      </w:pPr>
    </w:p>
    <w:p w14:paraId="02E079DF" w14:textId="77777777" w:rsidR="00B60712" w:rsidRPr="000B5C75" w:rsidRDefault="00B60712" w:rsidP="00BA0D21">
      <w:pPr>
        <w:pStyle w:val="41"/>
        <w:jc w:val="right"/>
        <w:rPr>
          <w:lang w:val="ro-MD"/>
        </w:rPr>
      </w:pPr>
      <w:bookmarkStart w:id="122" w:name="_Toc157501855"/>
      <w:r w:rsidRPr="000B5C75">
        <w:rPr>
          <w:lang w:val="ro-MD"/>
        </w:rPr>
        <w:t>Tabelul nr.10</w:t>
      </w:r>
      <w:bookmarkEnd w:id="122"/>
    </w:p>
    <w:p w14:paraId="78B015BB" w14:textId="4044B421" w:rsidR="00B60712" w:rsidRPr="000B5C75" w:rsidRDefault="00B60712" w:rsidP="00BA0D21">
      <w:pPr>
        <w:pStyle w:val="41"/>
        <w:jc w:val="right"/>
        <w:rPr>
          <w:lang w:val="ro-MD"/>
        </w:rPr>
      </w:pPr>
      <w:bookmarkStart w:id="123" w:name="_Toc157501856"/>
      <w:r w:rsidRPr="000B5C75">
        <w:rPr>
          <w:lang w:val="ro-MD"/>
        </w:rPr>
        <w:t xml:space="preserve">Componența patrimoniului gestionat de către </w:t>
      </w:r>
      <w:r w:rsidR="00454EB2">
        <w:rPr>
          <w:lang w:val="ro-MD"/>
        </w:rPr>
        <w:t>S.A. „Moldtelecom”</w:t>
      </w:r>
      <w:r w:rsidRPr="000B5C75">
        <w:rPr>
          <w:lang w:val="ro-MD"/>
        </w:rPr>
        <w:t xml:space="preserve"> la situația din 31.12.2022</w:t>
      </w:r>
      <w:bookmarkEnd w:id="123"/>
    </w:p>
    <w:p w14:paraId="163EB035" w14:textId="56D39752" w:rsidR="00B60712" w:rsidRPr="000B5C75" w:rsidRDefault="000B5C75" w:rsidP="00BA0D21">
      <w:pPr>
        <w:spacing w:after="0"/>
        <w:jc w:val="right"/>
        <w:rPr>
          <w:rFonts w:ascii="Times New Roman" w:hAnsi="Times New Roman" w:cs="Times New Roman"/>
          <w:sz w:val="24"/>
          <w:szCs w:val="24"/>
          <w:lang w:val="ro-MD" w:eastAsia="ru-RU"/>
        </w:rPr>
      </w:pPr>
      <w:r>
        <w:rPr>
          <w:rFonts w:ascii="Times New Roman" w:hAnsi="Times New Roman" w:cs="Times New Roman"/>
          <w:sz w:val="24"/>
          <w:szCs w:val="24"/>
          <w:lang w:val="ro-MD" w:eastAsia="ru-RU"/>
        </w:rPr>
        <w:t>(</w:t>
      </w:r>
      <w:r w:rsidR="00B60712" w:rsidRPr="000B5C75">
        <w:rPr>
          <w:rFonts w:ascii="Times New Roman" w:hAnsi="Times New Roman" w:cs="Times New Roman"/>
          <w:sz w:val="24"/>
          <w:szCs w:val="24"/>
          <w:lang w:val="ro-MD" w:eastAsia="ru-RU"/>
        </w:rPr>
        <w:t>mil.lei</w:t>
      </w:r>
      <w:r>
        <w:rPr>
          <w:rFonts w:ascii="Times New Roman" w:hAnsi="Times New Roman" w:cs="Times New Roman"/>
          <w:sz w:val="24"/>
          <w:szCs w:val="24"/>
          <w:lang w:val="ro-MD" w:eastAsia="ru-RU"/>
        </w:rPr>
        <w:t>)</w:t>
      </w:r>
    </w:p>
    <w:tbl>
      <w:tblPr>
        <w:tblW w:w="9054" w:type="dxa"/>
        <w:tblInd w:w="137" w:type="dxa"/>
        <w:tblLook w:val="04A0" w:firstRow="1" w:lastRow="0" w:firstColumn="1" w:lastColumn="0" w:noHBand="0" w:noVBand="1"/>
      </w:tblPr>
      <w:tblGrid>
        <w:gridCol w:w="516"/>
        <w:gridCol w:w="3595"/>
        <w:gridCol w:w="1418"/>
        <w:gridCol w:w="1842"/>
        <w:gridCol w:w="1683"/>
      </w:tblGrid>
      <w:tr w:rsidR="00B60712" w:rsidRPr="000B5C75" w14:paraId="475CBCF1" w14:textId="77777777" w:rsidTr="00B60712">
        <w:trPr>
          <w:trHeight w:val="56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AA2D0" w14:textId="7195C857" w:rsidR="00B60712" w:rsidRPr="00B9763E" w:rsidRDefault="00B60712" w:rsidP="000B5C75">
            <w:pPr>
              <w:spacing w:after="0" w:line="240" w:lineRule="auto"/>
              <w:jc w:val="center"/>
              <w:rPr>
                <w:rFonts w:ascii="Times New Roman" w:eastAsia="Times New Roman" w:hAnsi="Times New Roman" w:cs="Times New Roman"/>
                <w:b/>
                <w:sz w:val="20"/>
                <w:szCs w:val="20"/>
                <w:lang w:val="ro-MD"/>
              </w:rPr>
            </w:pPr>
            <w:r w:rsidRPr="00B9763E">
              <w:rPr>
                <w:rFonts w:ascii="Times New Roman" w:eastAsia="Times New Roman" w:hAnsi="Times New Roman" w:cs="Times New Roman"/>
                <w:b/>
                <w:sz w:val="20"/>
                <w:szCs w:val="20"/>
                <w:lang w:val="ro-MD"/>
              </w:rPr>
              <w:t xml:space="preserve">Nr. </w:t>
            </w:r>
            <w:r w:rsidR="000B5C75">
              <w:rPr>
                <w:rFonts w:ascii="Times New Roman" w:eastAsia="Times New Roman" w:hAnsi="Times New Roman" w:cs="Times New Roman"/>
                <w:b/>
                <w:sz w:val="20"/>
                <w:szCs w:val="20"/>
                <w:lang w:val="ro-MD"/>
              </w:rPr>
              <w:t>crt.</w:t>
            </w:r>
          </w:p>
        </w:tc>
        <w:tc>
          <w:tcPr>
            <w:tcW w:w="3595" w:type="dxa"/>
            <w:tcBorders>
              <w:top w:val="single" w:sz="4" w:space="0" w:color="auto"/>
              <w:left w:val="nil"/>
              <w:bottom w:val="single" w:sz="4" w:space="0" w:color="auto"/>
              <w:right w:val="single" w:sz="4" w:space="0" w:color="auto"/>
            </w:tcBorders>
            <w:shd w:val="clear" w:color="auto" w:fill="auto"/>
            <w:vAlign w:val="center"/>
            <w:hideMark/>
          </w:tcPr>
          <w:p w14:paraId="1345034C" w14:textId="77777777" w:rsidR="00B60712" w:rsidRPr="00B9763E" w:rsidRDefault="00B60712" w:rsidP="00B60712">
            <w:pPr>
              <w:spacing w:after="0" w:line="240" w:lineRule="auto"/>
              <w:jc w:val="center"/>
              <w:rPr>
                <w:rFonts w:ascii="Times New Roman" w:eastAsia="Times New Roman" w:hAnsi="Times New Roman" w:cs="Times New Roman"/>
                <w:b/>
                <w:sz w:val="20"/>
                <w:szCs w:val="20"/>
                <w:lang w:val="ro-MD"/>
              </w:rPr>
            </w:pPr>
            <w:r w:rsidRPr="00B9763E">
              <w:rPr>
                <w:rFonts w:ascii="Times New Roman" w:eastAsia="Times New Roman" w:hAnsi="Times New Roman" w:cs="Times New Roman"/>
                <w:b/>
                <w:sz w:val="20"/>
                <w:szCs w:val="20"/>
                <w:lang w:val="ro-MD"/>
              </w:rPr>
              <w:t>Obiecte patrimoniale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99C264B" w14:textId="77777777" w:rsidR="00B60712" w:rsidRPr="00B9763E" w:rsidRDefault="00B60712" w:rsidP="00B60712">
            <w:pPr>
              <w:spacing w:after="0" w:line="240" w:lineRule="auto"/>
              <w:jc w:val="center"/>
              <w:rPr>
                <w:rFonts w:ascii="Times New Roman" w:eastAsia="Times New Roman" w:hAnsi="Times New Roman" w:cs="Times New Roman"/>
                <w:b/>
                <w:sz w:val="20"/>
                <w:szCs w:val="20"/>
                <w:lang w:val="ro-MD"/>
              </w:rPr>
            </w:pPr>
            <w:r w:rsidRPr="00B9763E">
              <w:rPr>
                <w:rFonts w:ascii="Times New Roman" w:eastAsia="Times New Roman" w:hAnsi="Times New Roman" w:cs="Times New Roman"/>
                <w:b/>
                <w:sz w:val="20"/>
                <w:szCs w:val="20"/>
                <w:lang w:val="ro-MD"/>
              </w:rPr>
              <w:t>Cont contabil</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675E11D" w14:textId="77777777" w:rsidR="00B60712" w:rsidRPr="00B9763E" w:rsidRDefault="00B60712" w:rsidP="00B60712">
            <w:pPr>
              <w:spacing w:after="0" w:line="240" w:lineRule="auto"/>
              <w:jc w:val="center"/>
              <w:rPr>
                <w:rFonts w:ascii="Times New Roman" w:eastAsia="Times New Roman" w:hAnsi="Times New Roman" w:cs="Times New Roman"/>
                <w:b/>
                <w:sz w:val="20"/>
                <w:szCs w:val="20"/>
                <w:lang w:val="ro-MD"/>
              </w:rPr>
            </w:pPr>
            <w:r w:rsidRPr="00B9763E">
              <w:rPr>
                <w:rFonts w:ascii="Times New Roman" w:eastAsia="Times New Roman" w:hAnsi="Times New Roman" w:cs="Times New Roman"/>
                <w:b/>
                <w:sz w:val="20"/>
                <w:szCs w:val="20"/>
                <w:lang w:val="ro-MD"/>
              </w:rPr>
              <w:t>Un. de măsură</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0349F586" w14:textId="77777777" w:rsidR="00B60712" w:rsidRPr="00B9763E" w:rsidRDefault="00B60712" w:rsidP="00B60712">
            <w:pPr>
              <w:spacing w:after="0" w:line="240" w:lineRule="auto"/>
              <w:jc w:val="center"/>
              <w:rPr>
                <w:rFonts w:ascii="Times New Roman" w:eastAsia="Times New Roman" w:hAnsi="Times New Roman" w:cs="Times New Roman"/>
                <w:b/>
                <w:sz w:val="20"/>
                <w:szCs w:val="20"/>
                <w:lang w:val="ro-MD"/>
              </w:rPr>
            </w:pPr>
            <w:r w:rsidRPr="00B9763E">
              <w:rPr>
                <w:rFonts w:ascii="Times New Roman" w:eastAsia="Times New Roman" w:hAnsi="Times New Roman" w:cs="Times New Roman"/>
                <w:b/>
                <w:sz w:val="20"/>
                <w:szCs w:val="20"/>
                <w:lang w:val="ro-MD"/>
              </w:rPr>
              <w:t>La situația din 31.12.2022</w:t>
            </w:r>
          </w:p>
        </w:tc>
      </w:tr>
      <w:tr w:rsidR="00B60712" w:rsidRPr="000B5C75" w14:paraId="7DC71A41" w14:textId="77777777" w:rsidTr="00B60712">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14:paraId="4BC94A49"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w:t>
            </w:r>
          </w:p>
        </w:tc>
        <w:tc>
          <w:tcPr>
            <w:tcW w:w="3595" w:type="dxa"/>
            <w:tcBorders>
              <w:top w:val="single" w:sz="4" w:space="0" w:color="auto"/>
              <w:left w:val="single" w:sz="4" w:space="0" w:color="auto"/>
              <w:bottom w:val="single" w:sz="4" w:space="0" w:color="auto"/>
              <w:right w:val="single" w:sz="4" w:space="0" w:color="auto"/>
            </w:tcBorders>
            <w:shd w:val="clear" w:color="000000" w:fill="FFFFFF"/>
            <w:hideMark/>
          </w:tcPr>
          <w:p w14:paraId="0433B01C"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xml:space="preserve">Terenuri </w:t>
            </w:r>
          </w:p>
        </w:tc>
        <w:tc>
          <w:tcPr>
            <w:tcW w:w="1418" w:type="dxa"/>
            <w:tcBorders>
              <w:top w:val="nil"/>
              <w:left w:val="single" w:sz="4" w:space="0" w:color="auto"/>
              <w:bottom w:val="single" w:sz="4" w:space="0" w:color="auto"/>
              <w:right w:val="single" w:sz="4" w:space="0" w:color="auto"/>
            </w:tcBorders>
            <w:shd w:val="clear" w:color="auto" w:fill="auto"/>
            <w:hideMark/>
          </w:tcPr>
          <w:p w14:paraId="4DF7D0A0"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122</w:t>
            </w:r>
          </w:p>
        </w:tc>
        <w:tc>
          <w:tcPr>
            <w:tcW w:w="1842" w:type="dxa"/>
            <w:tcBorders>
              <w:top w:val="nil"/>
              <w:left w:val="nil"/>
              <w:bottom w:val="single" w:sz="4" w:space="0" w:color="auto"/>
              <w:right w:val="single" w:sz="4" w:space="0" w:color="auto"/>
            </w:tcBorders>
            <w:shd w:val="clear" w:color="auto" w:fill="auto"/>
            <w:hideMark/>
          </w:tcPr>
          <w:p w14:paraId="370B7BA4"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mil.lei</w:t>
            </w:r>
          </w:p>
        </w:tc>
        <w:tc>
          <w:tcPr>
            <w:tcW w:w="1683" w:type="dxa"/>
            <w:tcBorders>
              <w:top w:val="nil"/>
              <w:left w:val="nil"/>
              <w:bottom w:val="single" w:sz="4" w:space="0" w:color="auto"/>
              <w:right w:val="single" w:sz="4" w:space="0" w:color="auto"/>
            </w:tcBorders>
            <w:shd w:val="clear" w:color="auto" w:fill="auto"/>
            <w:hideMark/>
          </w:tcPr>
          <w:p w14:paraId="4E932389"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10,7</w:t>
            </w:r>
          </w:p>
        </w:tc>
      </w:tr>
      <w:tr w:rsidR="00B60712" w:rsidRPr="000B5C75" w14:paraId="41A486CF" w14:textId="77777777" w:rsidTr="00B60712">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14:paraId="5A47277F"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w:t>
            </w:r>
          </w:p>
        </w:tc>
        <w:tc>
          <w:tcPr>
            <w:tcW w:w="3595" w:type="dxa"/>
            <w:tcBorders>
              <w:top w:val="single" w:sz="4" w:space="0" w:color="auto"/>
              <w:left w:val="single" w:sz="4" w:space="0" w:color="auto"/>
              <w:bottom w:val="single" w:sz="4" w:space="0" w:color="auto"/>
              <w:right w:val="single" w:sz="4" w:space="0" w:color="auto"/>
            </w:tcBorders>
            <w:shd w:val="clear" w:color="000000" w:fill="FFFFFF"/>
            <w:hideMark/>
          </w:tcPr>
          <w:p w14:paraId="76C324F3"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Imobilizări corporale</w:t>
            </w:r>
          </w:p>
        </w:tc>
        <w:tc>
          <w:tcPr>
            <w:tcW w:w="1418" w:type="dxa"/>
            <w:tcBorders>
              <w:top w:val="nil"/>
              <w:left w:val="single" w:sz="4" w:space="0" w:color="auto"/>
              <w:bottom w:val="single" w:sz="4" w:space="0" w:color="auto"/>
              <w:right w:val="single" w:sz="4" w:space="0" w:color="auto"/>
            </w:tcBorders>
            <w:shd w:val="clear" w:color="auto" w:fill="auto"/>
          </w:tcPr>
          <w:p w14:paraId="376D7B1C"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p>
        </w:tc>
        <w:tc>
          <w:tcPr>
            <w:tcW w:w="1842" w:type="dxa"/>
            <w:tcBorders>
              <w:top w:val="nil"/>
              <w:left w:val="nil"/>
              <w:bottom w:val="single" w:sz="4" w:space="0" w:color="auto"/>
              <w:right w:val="single" w:sz="4" w:space="0" w:color="auto"/>
            </w:tcBorders>
            <w:shd w:val="clear" w:color="auto" w:fill="auto"/>
            <w:hideMark/>
          </w:tcPr>
          <w:p w14:paraId="7E18AC52"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p>
        </w:tc>
        <w:tc>
          <w:tcPr>
            <w:tcW w:w="1683" w:type="dxa"/>
            <w:tcBorders>
              <w:top w:val="nil"/>
              <w:left w:val="nil"/>
              <w:bottom w:val="single" w:sz="4" w:space="0" w:color="auto"/>
              <w:right w:val="single" w:sz="4" w:space="0" w:color="auto"/>
            </w:tcBorders>
            <w:shd w:val="clear" w:color="auto" w:fill="auto"/>
            <w:hideMark/>
          </w:tcPr>
          <w:p w14:paraId="1397CD1D"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w:t>
            </w:r>
          </w:p>
        </w:tc>
      </w:tr>
      <w:tr w:rsidR="00B60712" w:rsidRPr="000B5C75" w14:paraId="49777965" w14:textId="77777777" w:rsidTr="00B60712">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14:paraId="5FD492A8"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w:t>
            </w:r>
          </w:p>
        </w:tc>
        <w:tc>
          <w:tcPr>
            <w:tcW w:w="3595" w:type="dxa"/>
            <w:tcBorders>
              <w:top w:val="single" w:sz="4" w:space="0" w:color="auto"/>
              <w:left w:val="nil"/>
              <w:bottom w:val="single" w:sz="4" w:space="0" w:color="auto"/>
              <w:right w:val="single" w:sz="4" w:space="0" w:color="auto"/>
            </w:tcBorders>
            <w:shd w:val="clear" w:color="auto" w:fill="auto"/>
            <w:hideMark/>
          </w:tcPr>
          <w:p w14:paraId="790B209A"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Valoarea inițială</w:t>
            </w:r>
          </w:p>
        </w:tc>
        <w:tc>
          <w:tcPr>
            <w:tcW w:w="1418" w:type="dxa"/>
            <w:tcBorders>
              <w:top w:val="nil"/>
              <w:left w:val="nil"/>
              <w:bottom w:val="single" w:sz="4" w:space="0" w:color="auto"/>
              <w:right w:val="single" w:sz="4" w:space="0" w:color="auto"/>
            </w:tcBorders>
            <w:shd w:val="clear" w:color="auto" w:fill="auto"/>
            <w:hideMark/>
          </w:tcPr>
          <w:p w14:paraId="3AEEB187"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123 </w:t>
            </w:r>
          </w:p>
        </w:tc>
        <w:tc>
          <w:tcPr>
            <w:tcW w:w="1842" w:type="dxa"/>
            <w:tcBorders>
              <w:top w:val="nil"/>
              <w:left w:val="nil"/>
              <w:bottom w:val="single" w:sz="4" w:space="0" w:color="auto"/>
              <w:right w:val="single" w:sz="4" w:space="0" w:color="auto"/>
            </w:tcBorders>
            <w:shd w:val="clear" w:color="auto" w:fill="auto"/>
            <w:hideMark/>
          </w:tcPr>
          <w:p w14:paraId="721D4C00"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mil.lei</w:t>
            </w:r>
          </w:p>
        </w:tc>
        <w:tc>
          <w:tcPr>
            <w:tcW w:w="1683" w:type="dxa"/>
            <w:tcBorders>
              <w:top w:val="nil"/>
              <w:left w:val="nil"/>
              <w:bottom w:val="single" w:sz="4" w:space="0" w:color="auto"/>
              <w:right w:val="single" w:sz="4" w:space="0" w:color="auto"/>
            </w:tcBorders>
            <w:shd w:val="clear" w:color="auto" w:fill="auto"/>
            <w:noWrap/>
            <w:hideMark/>
          </w:tcPr>
          <w:p w14:paraId="68F99289"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14 947,1</w:t>
            </w:r>
          </w:p>
        </w:tc>
      </w:tr>
      <w:tr w:rsidR="00B60712" w:rsidRPr="000B5C75" w14:paraId="0EE446C6"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0778F98D"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w:t>
            </w:r>
          </w:p>
        </w:tc>
        <w:tc>
          <w:tcPr>
            <w:tcW w:w="3595" w:type="dxa"/>
            <w:tcBorders>
              <w:top w:val="nil"/>
              <w:left w:val="nil"/>
              <w:bottom w:val="single" w:sz="4" w:space="0" w:color="auto"/>
              <w:right w:val="single" w:sz="4" w:space="0" w:color="auto"/>
            </w:tcBorders>
            <w:shd w:val="clear" w:color="auto" w:fill="auto"/>
            <w:hideMark/>
          </w:tcPr>
          <w:p w14:paraId="470A523D"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Uzura acumulată</w:t>
            </w:r>
          </w:p>
        </w:tc>
        <w:tc>
          <w:tcPr>
            <w:tcW w:w="1418" w:type="dxa"/>
            <w:tcBorders>
              <w:top w:val="nil"/>
              <w:left w:val="nil"/>
              <w:bottom w:val="single" w:sz="4" w:space="0" w:color="auto"/>
              <w:right w:val="single" w:sz="4" w:space="0" w:color="auto"/>
            </w:tcBorders>
            <w:shd w:val="clear" w:color="auto" w:fill="auto"/>
            <w:hideMark/>
          </w:tcPr>
          <w:p w14:paraId="7201DAF4"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124 </w:t>
            </w:r>
          </w:p>
        </w:tc>
        <w:tc>
          <w:tcPr>
            <w:tcW w:w="1842" w:type="dxa"/>
            <w:tcBorders>
              <w:top w:val="nil"/>
              <w:left w:val="nil"/>
              <w:bottom w:val="single" w:sz="4" w:space="0" w:color="auto"/>
              <w:right w:val="single" w:sz="4" w:space="0" w:color="auto"/>
            </w:tcBorders>
            <w:shd w:val="clear" w:color="auto" w:fill="auto"/>
            <w:hideMark/>
          </w:tcPr>
          <w:p w14:paraId="4C39B8F4"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mil.lei/%</w:t>
            </w:r>
          </w:p>
        </w:tc>
        <w:tc>
          <w:tcPr>
            <w:tcW w:w="1683" w:type="dxa"/>
            <w:tcBorders>
              <w:top w:val="nil"/>
              <w:left w:val="nil"/>
              <w:bottom w:val="single" w:sz="4" w:space="0" w:color="auto"/>
              <w:right w:val="single" w:sz="4" w:space="0" w:color="auto"/>
            </w:tcBorders>
            <w:shd w:val="clear" w:color="auto" w:fill="auto"/>
            <w:noWrap/>
            <w:hideMark/>
          </w:tcPr>
          <w:p w14:paraId="5D793B49" w14:textId="77777777" w:rsidR="00B60712" w:rsidRPr="0007461A" w:rsidRDefault="00B60712" w:rsidP="00B60712">
            <w:pPr>
              <w:spacing w:after="0" w:line="240" w:lineRule="auto"/>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10 414,0 / </w:t>
            </w:r>
            <w:r w:rsidRPr="0007461A">
              <w:rPr>
                <w:rFonts w:ascii="Times New Roman" w:eastAsia="Times New Roman" w:hAnsi="Times New Roman" w:cs="Times New Roman"/>
                <w:sz w:val="20"/>
                <w:szCs w:val="20"/>
                <w:lang w:val="ro-MD"/>
              </w:rPr>
              <w:t>69,7</w:t>
            </w:r>
          </w:p>
        </w:tc>
      </w:tr>
      <w:tr w:rsidR="00B60712" w:rsidRPr="000B5C75" w14:paraId="3B05BDE1"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667BD8F1"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w:t>
            </w:r>
          </w:p>
        </w:tc>
        <w:tc>
          <w:tcPr>
            <w:tcW w:w="3595" w:type="dxa"/>
            <w:tcBorders>
              <w:top w:val="nil"/>
              <w:left w:val="nil"/>
              <w:bottom w:val="single" w:sz="4" w:space="0" w:color="auto"/>
              <w:right w:val="single" w:sz="4" w:space="0" w:color="auto"/>
            </w:tcBorders>
            <w:shd w:val="clear" w:color="auto" w:fill="auto"/>
            <w:hideMark/>
          </w:tcPr>
          <w:p w14:paraId="383E8C8A"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inclusiv</w:t>
            </w:r>
          </w:p>
        </w:tc>
        <w:tc>
          <w:tcPr>
            <w:tcW w:w="1418" w:type="dxa"/>
            <w:tcBorders>
              <w:top w:val="nil"/>
              <w:left w:val="nil"/>
              <w:bottom w:val="single" w:sz="4" w:space="0" w:color="auto"/>
              <w:right w:val="single" w:sz="4" w:space="0" w:color="auto"/>
            </w:tcBorders>
            <w:shd w:val="clear" w:color="auto" w:fill="auto"/>
            <w:hideMark/>
          </w:tcPr>
          <w:p w14:paraId="52A24EB1"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w:t>
            </w:r>
          </w:p>
        </w:tc>
        <w:tc>
          <w:tcPr>
            <w:tcW w:w="1842" w:type="dxa"/>
            <w:tcBorders>
              <w:top w:val="nil"/>
              <w:left w:val="nil"/>
              <w:bottom w:val="single" w:sz="4" w:space="0" w:color="auto"/>
              <w:right w:val="single" w:sz="4" w:space="0" w:color="auto"/>
            </w:tcBorders>
            <w:shd w:val="clear" w:color="auto" w:fill="auto"/>
            <w:hideMark/>
          </w:tcPr>
          <w:p w14:paraId="37B1BDDC"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p>
        </w:tc>
        <w:tc>
          <w:tcPr>
            <w:tcW w:w="1683" w:type="dxa"/>
            <w:tcBorders>
              <w:top w:val="nil"/>
              <w:left w:val="nil"/>
              <w:bottom w:val="single" w:sz="4" w:space="0" w:color="auto"/>
              <w:right w:val="single" w:sz="4" w:space="0" w:color="auto"/>
            </w:tcBorders>
            <w:shd w:val="clear" w:color="auto" w:fill="auto"/>
            <w:hideMark/>
          </w:tcPr>
          <w:p w14:paraId="38CD676E"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w:t>
            </w:r>
          </w:p>
        </w:tc>
      </w:tr>
      <w:tr w:rsidR="00B60712" w:rsidRPr="000B5C75" w14:paraId="50A79E84"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66522F30"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2,1</w:t>
            </w:r>
          </w:p>
        </w:tc>
        <w:tc>
          <w:tcPr>
            <w:tcW w:w="3595" w:type="dxa"/>
            <w:tcBorders>
              <w:top w:val="nil"/>
              <w:left w:val="single" w:sz="4" w:space="0" w:color="auto"/>
              <w:bottom w:val="nil"/>
              <w:right w:val="single" w:sz="4" w:space="0" w:color="auto"/>
            </w:tcBorders>
            <w:shd w:val="clear" w:color="000000" w:fill="FFFFFF"/>
            <w:hideMark/>
          </w:tcPr>
          <w:p w14:paraId="79E92517"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Cladiri</w:t>
            </w:r>
          </w:p>
        </w:tc>
        <w:tc>
          <w:tcPr>
            <w:tcW w:w="1418" w:type="dxa"/>
            <w:tcBorders>
              <w:top w:val="nil"/>
              <w:left w:val="single" w:sz="4" w:space="0" w:color="auto"/>
              <w:bottom w:val="single" w:sz="4" w:space="0" w:color="auto"/>
              <w:right w:val="single" w:sz="4" w:space="0" w:color="auto"/>
            </w:tcBorders>
            <w:shd w:val="clear" w:color="auto" w:fill="auto"/>
          </w:tcPr>
          <w:p w14:paraId="0040EFB3"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p>
        </w:tc>
        <w:tc>
          <w:tcPr>
            <w:tcW w:w="1842" w:type="dxa"/>
            <w:tcBorders>
              <w:top w:val="nil"/>
              <w:left w:val="nil"/>
              <w:bottom w:val="single" w:sz="4" w:space="0" w:color="auto"/>
              <w:right w:val="single" w:sz="4" w:space="0" w:color="auto"/>
            </w:tcBorders>
            <w:shd w:val="clear" w:color="auto" w:fill="auto"/>
          </w:tcPr>
          <w:p w14:paraId="563861BF"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p>
        </w:tc>
        <w:tc>
          <w:tcPr>
            <w:tcW w:w="1683" w:type="dxa"/>
            <w:tcBorders>
              <w:top w:val="nil"/>
              <w:left w:val="nil"/>
              <w:bottom w:val="single" w:sz="4" w:space="0" w:color="auto"/>
              <w:right w:val="single" w:sz="4" w:space="0" w:color="auto"/>
            </w:tcBorders>
            <w:shd w:val="clear" w:color="auto" w:fill="auto"/>
          </w:tcPr>
          <w:p w14:paraId="4C0AAD4F"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p>
        </w:tc>
      </w:tr>
      <w:tr w:rsidR="00B60712" w:rsidRPr="000B5C75" w14:paraId="3753C1F9"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49792098"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w:t>
            </w:r>
          </w:p>
        </w:tc>
        <w:tc>
          <w:tcPr>
            <w:tcW w:w="3595" w:type="dxa"/>
            <w:tcBorders>
              <w:top w:val="single" w:sz="4" w:space="0" w:color="auto"/>
              <w:left w:val="nil"/>
              <w:bottom w:val="single" w:sz="4" w:space="0" w:color="auto"/>
              <w:right w:val="single" w:sz="4" w:space="0" w:color="auto"/>
            </w:tcBorders>
            <w:shd w:val="clear" w:color="auto" w:fill="auto"/>
            <w:hideMark/>
          </w:tcPr>
          <w:p w14:paraId="46E43D9C"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Valoarea inițială</w:t>
            </w:r>
          </w:p>
        </w:tc>
        <w:tc>
          <w:tcPr>
            <w:tcW w:w="1418" w:type="dxa"/>
            <w:tcBorders>
              <w:top w:val="nil"/>
              <w:left w:val="nil"/>
              <w:bottom w:val="single" w:sz="4" w:space="0" w:color="auto"/>
              <w:right w:val="single" w:sz="4" w:space="0" w:color="auto"/>
            </w:tcBorders>
            <w:shd w:val="clear" w:color="auto" w:fill="auto"/>
            <w:hideMark/>
          </w:tcPr>
          <w:p w14:paraId="3D1C7412"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1231</w:t>
            </w:r>
          </w:p>
        </w:tc>
        <w:tc>
          <w:tcPr>
            <w:tcW w:w="1842" w:type="dxa"/>
            <w:tcBorders>
              <w:top w:val="nil"/>
              <w:left w:val="nil"/>
              <w:bottom w:val="single" w:sz="4" w:space="0" w:color="auto"/>
              <w:right w:val="single" w:sz="4" w:space="0" w:color="auto"/>
            </w:tcBorders>
            <w:shd w:val="clear" w:color="auto" w:fill="auto"/>
            <w:hideMark/>
          </w:tcPr>
          <w:p w14:paraId="079DADAF"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mil.lei</w:t>
            </w:r>
          </w:p>
        </w:tc>
        <w:tc>
          <w:tcPr>
            <w:tcW w:w="1683" w:type="dxa"/>
            <w:tcBorders>
              <w:top w:val="nil"/>
              <w:left w:val="nil"/>
              <w:bottom w:val="single" w:sz="4" w:space="0" w:color="auto"/>
              <w:right w:val="single" w:sz="4" w:space="0" w:color="auto"/>
            </w:tcBorders>
            <w:shd w:val="clear" w:color="auto" w:fill="auto"/>
            <w:noWrap/>
            <w:hideMark/>
          </w:tcPr>
          <w:p w14:paraId="471CCF91"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487,7</w:t>
            </w:r>
          </w:p>
        </w:tc>
      </w:tr>
      <w:tr w:rsidR="00B60712" w:rsidRPr="000B5C75" w14:paraId="68B138B4"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23452E32"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w:t>
            </w:r>
          </w:p>
        </w:tc>
        <w:tc>
          <w:tcPr>
            <w:tcW w:w="3595" w:type="dxa"/>
            <w:tcBorders>
              <w:top w:val="nil"/>
              <w:left w:val="nil"/>
              <w:bottom w:val="single" w:sz="4" w:space="0" w:color="auto"/>
              <w:right w:val="single" w:sz="4" w:space="0" w:color="auto"/>
            </w:tcBorders>
            <w:shd w:val="clear" w:color="auto" w:fill="auto"/>
            <w:hideMark/>
          </w:tcPr>
          <w:p w14:paraId="300A0B9B"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Uzura acumulată</w:t>
            </w:r>
          </w:p>
        </w:tc>
        <w:tc>
          <w:tcPr>
            <w:tcW w:w="1418" w:type="dxa"/>
            <w:tcBorders>
              <w:top w:val="nil"/>
              <w:left w:val="nil"/>
              <w:bottom w:val="single" w:sz="4" w:space="0" w:color="auto"/>
              <w:right w:val="single" w:sz="4" w:space="0" w:color="auto"/>
            </w:tcBorders>
            <w:shd w:val="clear" w:color="auto" w:fill="auto"/>
            <w:hideMark/>
          </w:tcPr>
          <w:p w14:paraId="0C6C122D" w14:textId="77777777" w:rsidR="00B60712" w:rsidRPr="00F8359B" w:rsidRDefault="00B60712" w:rsidP="00B60712">
            <w:pPr>
              <w:spacing w:after="0" w:line="240" w:lineRule="auto"/>
              <w:jc w:val="right"/>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 xml:space="preserve">    1241</w:t>
            </w:r>
          </w:p>
        </w:tc>
        <w:tc>
          <w:tcPr>
            <w:tcW w:w="1842" w:type="dxa"/>
            <w:tcBorders>
              <w:top w:val="nil"/>
              <w:left w:val="nil"/>
              <w:bottom w:val="single" w:sz="4" w:space="0" w:color="auto"/>
              <w:right w:val="single" w:sz="4" w:space="0" w:color="auto"/>
            </w:tcBorders>
            <w:shd w:val="clear" w:color="auto" w:fill="auto"/>
            <w:hideMark/>
          </w:tcPr>
          <w:p w14:paraId="29020C29"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mil.lei/%</w:t>
            </w:r>
          </w:p>
        </w:tc>
        <w:tc>
          <w:tcPr>
            <w:tcW w:w="1683" w:type="dxa"/>
            <w:tcBorders>
              <w:top w:val="nil"/>
              <w:left w:val="nil"/>
              <w:bottom w:val="single" w:sz="4" w:space="0" w:color="auto"/>
              <w:right w:val="single" w:sz="4" w:space="0" w:color="auto"/>
            </w:tcBorders>
            <w:shd w:val="clear" w:color="auto" w:fill="auto"/>
            <w:noWrap/>
            <w:hideMark/>
          </w:tcPr>
          <w:p w14:paraId="4E994321" w14:textId="77777777" w:rsidR="00B60712" w:rsidRPr="0007461A" w:rsidRDefault="00B60712" w:rsidP="00B60712">
            <w:pPr>
              <w:spacing w:after="0" w:line="240" w:lineRule="auto"/>
              <w:jc w:val="center"/>
              <w:rPr>
                <w:rFonts w:ascii="Times New Roman" w:eastAsia="Times New Roman" w:hAnsi="Times New Roman" w:cs="Times New Roman"/>
                <w:sz w:val="20"/>
                <w:szCs w:val="20"/>
                <w:lang w:val="ro-MD"/>
              </w:rPr>
            </w:pPr>
            <w:r w:rsidRPr="0007461A">
              <w:rPr>
                <w:rFonts w:ascii="Times New Roman" w:eastAsia="Times New Roman" w:hAnsi="Times New Roman" w:cs="Times New Roman"/>
                <w:sz w:val="20"/>
                <w:szCs w:val="20"/>
                <w:lang w:val="ro-MD"/>
              </w:rPr>
              <w:t xml:space="preserve">          325,2 / 66,7</w:t>
            </w:r>
          </w:p>
        </w:tc>
      </w:tr>
      <w:tr w:rsidR="00B60712" w:rsidRPr="000B5C75" w14:paraId="40872C41"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71D94AEC"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2,2</w:t>
            </w:r>
          </w:p>
        </w:tc>
        <w:tc>
          <w:tcPr>
            <w:tcW w:w="3595" w:type="dxa"/>
            <w:tcBorders>
              <w:top w:val="nil"/>
              <w:left w:val="single" w:sz="4" w:space="0" w:color="auto"/>
              <w:bottom w:val="nil"/>
              <w:right w:val="single" w:sz="4" w:space="0" w:color="auto"/>
            </w:tcBorders>
            <w:shd w:val="clear" w:color="000000" w:fill="FFFFFF"/>
            <w:hideMark/>
          </w:tcPr>
          <w:p w14:paraId="381C3167"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Constructii speciale</w:t>
            </w:r>
          </w:p>
        </w:tc>
        <w:tc>
          <w:tcPr>
            <w:tcW w:w="1418" w:type="dxa"/>
            <w:tcBorders>
              <w:top w:val="nil"/>
              <w:left w:val="nil"/>
              <w:bottom w:val="nil"/>
              <w:right w:val="nil"/>
            </w:tcBorders>
            <w:shd w:val="clear" w:color="000000" w:fill="FFFFFF"/>
          </w:tcPr>
          <w:p w14:paraId="2CA00506"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p>
        </w:tc>
        <w:tc>
          <w:tcPr>
            <w:tcW w:w="1842" w:type="dxa"/>
            <w:tcBorders>
              <w:top w:val="nil"/>
              <w:left w:val="single" w:sz="4" w:space="0" w:color="auto"/>
              <w:bottom w:val="single" w:sz="4" w:space="0" w:color="auto"/>
              <w:right w:val="single" w:sz="4" w:space="0" w:color="auto"/>
            </w:tcBorders>
            <w:shd w:val="clear" w:color="auto" w:fill="auto"/>
            <w:hideMark/>
          </w:tcPr>
          <w:p w14:paraId="11ED9166"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p>
        </w:tc>
        <w:tc>
          <w:tcPr>
            <w:tcW w:w="1683" w:type="dxa"/>
            <w:tcBorders>
              <w:top w:val="nil"/>
              <w:left w:val="nil"/>
              <w:bottom w:val="single" w:sz="4" w:space="0" w:color="auto"/>
              <w:right w:val="single" w:sz="4" w:space="0" w:color="auto"/>
            </w:tcBorders>
            <w:shd w:val="clear" w:color="auto" w:fill="auto"/>
            <w:noWrap/>
            <w:hideMark/>
          </w:tcPr>
          <w:p w14:paraId="61EF9DD7"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w:t>
            </w:r>
          </w:p>
        </w:tc>
      </w:tr>
      <w:tr w:rsidR="00B60712" w:rsidRPr="000B5C75" w14:paraId="265CAD8F"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1CB989B7"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w:t>
            </w:r>
          </w:p>
        </w:tc>
        <w:tc>
          <w:tcPr>
            <w:tcW w:w="3595" w:type="dxa"/>
            <w:tcBorders>
              <w:top w:val="single" w:sz="4" w:space="0" w:color="auto"/>
              <w:left w:val="nil"/>
              <w:bottom w:val="single" w:sz="4" w:space="0" w:color="auto"/>
              <w:right w:val="single" w:sz="4" w:space="0" w:color="auto"/>
            </w:tcBorders>
            <w:shd w:val="clear" w:color="auto" w:fill="auto"/>
            <w:hideMark/>
          </w:tcPr>
          <w:p w14:paraId="14E4EBA1"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Valoarea inițială</w:t>
            </w:r>
          </w:p>
        </w:tc>
        <w:tc>
          <w:tcPr>
            <w:tcW w:w="1418" w:type="dxa"/>
            <w:tcBorders>
              <w:top w:val="single" w:sz="4" w:space="0" w:color="auto"/>
              <w:left w:val="nil"/>
              <w:bottom w:val="single" w:sz="4" w:space="0" w:color="auto"/>
              <w:right w:val="single" w:sz="4" w:space="0" w:color="auto"/>
            </w:tcBorders>
            <w:shd w:val="clear" w:color="auto" w:fill="auto"/>
            <w:hideMark/>
          </w:tcPr>
          <w:p w14:paraId="2D30312B"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1232</w:t>
            </w:r>
          </w:p>
        </w:tc>
        <w:tc>
          <w:tcPr>
            <w:tcW w:w="1842" w:type="dxa"/>
            <w:tcBorders>
              <w:top w:val="nil"/>
              <w:left w:val="nil"/>
              <w:bottom w:val="single" w:sz="4" w:space="0" w:color="auto"/>
              <w:right w:val="single" w:sz="4" w:space="0" w:color="auto"/>
            </w:tcBorders>
            <w:shd w:val="clear" w:color="auto" w:fill="auto"/>
            <w:hideMark/>
          </w:tcPr>
          <w:p w14:paraId="2CDB0282"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mil.lei</w:t>
            </w:r>
          </w:p>
        </w:tc>
        <w:tc>
          <w:tcPr>
            <w:tcW w:w="1683" w:type="dxa"/>
            <w:tcBorders>
              <w:top w:val="nil"/>
              <w:left w:val="nil"/>
              <w:bottom w:val="single" w:sz="4" w:space="0" w:color="auto"/>
              <w:right w:val="single" w:sz="4" w:space="0" w:color="auto"/>
            </w:tcBorders>
            <w:shd w:val="clear" w:color="auto" w:fill="auto"/>
            <w:noWrap/>
            <w:hideMark/>
          </w:tcPr>
          <w:p w14:paraId="68FBFE6E"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690,2 </w:t>
            </w:r>
          </w:p>
        </w:tc>
      </w:tr>
      <w:tr w:rsidR="00B60712" w:rsidRPr="000B5C75" w14:paraId="692BCADF"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4C7B1A7E"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w:t>
            </w:r>
          </w:p>
        </w:tc>
        <w:tc>
          <w:tcPr>
            <w:tcW w:w="3595" w:type="dxa"/>
            <w:tcBorders>
              <w:top w:val="nil"/>
              <w:left w:val="nil"/>
              <w:bottom w:val="single" w:sz="4" w:space="0" w:color="auto"/>
              <w:right w:val="single" w:sz="4" w:space="0" w:color="auto"/>
            </w:tcBorders>
            <w:shd w:val="clear" w:color="auto" w:fill="auto"/>
            <w:hideMark/>
          </w:tcPr>
          <w:p w14:paraId="29B441EB"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Uzura acumulată</w:t>
            </w:r>
          </w:p>
        </w:tc>
        <w:tc>
          <w:tcPr>
            <w:tcW w:w="1418" w:type="dxa"/>
            <w:tcBorders>
              <w:top w:val="nil"/>
              <w:left w:val="nil"/>
              <w:bottom w:val="single" w:sz="4" w:space="0" w:color="auto"/>
              <w:right w:val="single" w:sz="4" w:space="0" w:color="auto"/>
            </w:tcBorders>
            <w:shd w:val="clear" w:color="auto" w:fill="auto"/>
            <w:hideMark/>
          </w:tcPr>
          <w:p w14:paraId="0351AEAA"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1242</w:t>
            </w:r>
          </w:p>
        </w:tc>
        <w:tc>
          <w:tcPr>
            <w:tcW w:w="1842" w:type="dxa"/>
            <w:tcBorders>
              <w:top w:val="nil"/>
              <w:left w:val="nil"/>
              <w:bottom w:val="single" w:sz="4" w:space="0" w:color="auto"/>
              <w:right w:val="single" w:sz="4" w:space="0" w:color="auto"/>
            </w:tcBorders>
            <w:shd w:val="clear" w:color="auto" w:fill="auto"/>
            <w:hideMark/>
          </w:tcPr>
          <w:p w14:paraId="6FA65E83"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mil.lei/%</w:t>
            </w:r>
          </w:p>
        </w:tc>
        <w:tc>
          <w:tcPr>
            <w:tcW w:w="1683" w:type="dxa"/>
            <w:tcBorders>
              <w:top w:val="nil"/>
              <w:left w:val="nil"/>
              <w:bottom w:val="single" w:sz="4" w:space="0" w:color="auto"/>
              <w:right w:val="single" w:sz="4" w:space="0" w:color="auto"/>
            </w:tcBorders>
            <w:shd w:val="clear" w:color="auto" w:fill="auto"/>
            <w:noWrap/>
            <w:hideMark/>
          </w:tcPr>
          <w:p w14:paraId="5C84AE9E"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423,4 / 61,3</w:t>
            </w:r>
          </w:p>
        </w:tc>
      </w:tr>
      <w:tr w:rsidR="00B60712" w:rsidRPr="000B5C75" w14:paraId="44D88318"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5012C74B"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2,3</w:t>
            </w:r>
          </w:p>
        </w:tc>
        <w:tc>
          <w:tcPr>
            <w:tcW w:w="3595" w:type="dxa"/>
            <w:tcBorders>
              <w:top w:val="nil"/>
              <w:left w:val="single" w:sz="4" w:space="0" w:color="auto"/>
              <w:bottom w:val="nil"/>
              <w:right w:val="single" w:sz="4" w:space="0" w:color="auto"/>
            </w:tcBorders>
            <w:shd w:val="clear" w:color="000000" w:fill="FFFFFF"/>
            <w:hideMark/>
          </w:tcPr>
          <w:p w14:paraId="7B7472DE"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xml:space="preserve">Echipament </w:t>
            </w:r>
          </w:p>
        </w:tc>
        <w:tc>
          <w:tcPr>
            <w:tcW w:w="1418" w:type="dxa"/>
            <w:tcBorders>
              <w:top w:val="nil"/>
              <w:left w:val="single" w:sz="4" w:space="0" w:color="auto"/>
              <w:bottom w:val="single" w:sz="4" w:space="0" w:color="auto"/>
              <w:right w:val="single" w:sz="4" w:space="0" w:color="auto"/>
            </w:tcBorders>
            <w:shd w:val="clear" w:color="auto" w:fill="auto"/>
          </w:tcPr>
          <w:p w14:paraId="3D679AB2"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p>
        </w:tc>
        <w:tc>
          <w:tcPr>
            <w:tcW w:w="1842" w:type="dxa"/>
            <w:tcBorders>
              <w:top w:val="nil"/>
              <w:left w:val="nil"/>
              <w:bottom w:val="single" w:sz="4" w:space="0" w:color="auto"/>
              <w:right w:val="single" w:sz="4" w:space="0" w:color="auto"/>
            </w:tcBorders>
            <w:shd w:val="clear" w:color="auto" w:fill="auto"/>
            <w:hideMark/>
          </w:tcPr>
          <w:p w14:paraId="4AA675CE"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p>
        </w:tc>
        <w:tc>
          <w:tcPr>
            <w:tcW w:w="1683" w:type="dxa"/>
            <w:tcBorders>
              <w:top w:val="nil"/>
              <w:left w:val="nil"/>
              <w:bottom w:val="single" w:sz="4" w:space="0" w:color="auto"/>
              <w:right w:val="single" w:sz="4" w:space="0" w:color="auto"/>
            </w:tcBorders>
            <w:shd w:val="clear" w:color="auto" w:fill="auto"/>
            <w:noWrap/>
            <w:hideMark/>
          </w:tcPr>
          <w:p w14:paraId="6F024330"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w:t>
            </w:r>
          </w:p>
        </w:tc>
      </w:tr>
      <w:tr w:rsidR="00B60712" w:rsidRPr="000B5C75" w14:paraId="359857BD"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412A16E5"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w:t>
            </w:r>
          </w:p>
        </w:tc>
        <w:tc>
          <w:tcPr>
            <w:tcW w:w="3595" w:type="dxa"/>
            <w:tcBorders>
              <w:top w:val="single" w:sz="4" w:space="0" w:color="auto"/>
              <w:left w:val="nil"/>
              <w:bottom w:val="single" w:sz="4" w:space="0" w:color="auto"/>
              <w:right w:val="single" w:sz="4" w:space="0" w:color="auto"/>
            </w:tcBorders>
            <w:shd w:val="clear" w:color="auto" w:fill="auto"/>
            <w:hideMark/>
          </w:tcPr>
          <w:p w14:paraId="06BD2D9B"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Valoarea inițială</w:t>
            </w:r>
          </w:p>
        </w:tc>
        <w:tc>
          <w:tcPr>
            <w:tcW w:w="1418" w:type="dxa"/>
            <w:tcBorders>
              <w:top w:val="nil"/>
              <w:left w:val="nil"/>
              <w:bottom w:val="single" w:sz="4" w:space="0" w:color="auto"/>
              <w:right w:val="single" w:sz="4" w:space="0" w:color="auto"/>
            </w:tcBorders>
            <w:shd w:val="clear" w:color="auto" w:fill="auto"/>
            <w:hideMark/>
          </w:tcPr>
          <w:p w14:paraId="228B41B1"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1233</w:t>
            </w:r>
          </w:p>
        </w:tc>
        <w:tc>
          <w:tcPr>
            <w:tcW w:w="1842" w:type="dxa"/>
            <w:tcBorders>
              <w:top w:val="nil"/>
              <w:left w:val="nil"/>
              <w:bottom w:val="single" w:sz="4" w:space="0" w:color="auto"/>
              <w:right w:val="single" w:sz="4" w:space="0" w:color="auto"/>
            </w:tcBorders>
            <w:shd w:val="clear" w:color="auto" w:fill="auto"/>
            <w:hideMark/>
          </w:tcPr>
          <w:p w14:paraId="5363E77C"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mil.lei</w:t>
            </w:r>
          </w:p>
        </w:tc>
        <w:tc>
          <w:tcPr>
            <w:tcW w:w="1683" w:type="dxa"/>
            <w:tcBorders>
              <w:top w:val="nil"/>
              <w:left w:val="nil"/>
              <w:bottom w:val="single" w:sz="4" w:space="0" w:color="auto"/>
              <w:right w:val="single" w:sz="4" w:space="0" w:color="auto"/>
            </w:tcBorders>
            <w:shd w:val="clear" w:color="auto" w:fill="auto"/>
            <w:noWrap/>
            <w:hideMark/>
          </w:tcPr>
          <w:p w14:paraId="3AB46520"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6 795,1</w:t>
            </w:r>
          </w:p>
        </w:tc>
      </w:tr>
      <w:tr w:rsidR="00B60712" w:rsidRPr="000B5C75" w14:paraId="1A27EC7F"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306AC2B4"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w:t>
            </w:r>
          </w:p>
        </w:tc>
        <w:tc>
          <w:tcPr>
            <w:tcW w:w="3595" w:type="dxa"/>
            <w:tcBorders>
              <w:top w:val="nil"/>
              <w:left w:val="nil"/>
              <w:bottom w:val="single" w:sz="4" w:space="0" w:color="auto"/>
              <w:right w:val="single" w:sz="4" w:space="0" w:color="auto"/>
            </w:tcBorders>
            <w:shd w:val="clear" w:color="auto" w:fill="auto"/>
            <w:hideMark/>
          </w:tcPr>
          <w:p w14:paraId="0ABC5374"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Uzura acumulată</w:t>
            </w:r>
          </w:p>
        </w:tc>
        <w:tc>
          <w:tcPr>
            <w:tcW w:w="1418" w:type="dxa"/>
            <w:tcBorders>
              <w:top w:val="nil"/>
              <w:left w:val="nil"/>
              <w:bottom w:val="single" w:sz="4" w:space="0" w:color="auto"/>
              <w:right w:val="single" w:sz="4" w:space="0" w:color="auto"/>
            </w:tcBorders>
            <w:shd w:val="clear" w:color="auto" w:fill="auto"/>
            <w:hideMark/>
          </w:tcPr>
          <w:p w14:paraId="75DA375E"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1243</w:t>
            </w:r>
          </w:p>
        </w:tc>
        <w:tc>
          <w:tcPr>
            <w:tcW w:w="1842" w:type="dxa"/>
            <w:tcBorders>
              <w:top w:val="nil"/>
              <w:left w:val="nil"/>
              <w:bottom w:val="single" w:sz="4" w:space="0" w:color="auto"/>
              <w:right w:val="single" w:sz="4" w:space="0" w:color="auto"/>
            </w:tcBorders>
            <w:shd w:val="clear" w:color="auto" w:fill="auto"/>
            <w:hideMark/>
          </w:tcPr>
          <w:p w14:paraId="4F8B141F"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mil.lei/%</w:t>
            </w:r>
          </w:p>
        </w:tc>
        <w:tc>
          <w:tcPr>
            <w:tcW w:w="1683" w:type="dxa"/>
            <w:tcBorders>
              <w:top w:val="nil"/>
              <w:left w:val="nil"/>
              <w:bottom w:val="single" w:sz="4" w:space="0" w:color="auto"/>
              <w:right w:val="single" w:sz="4" w:space="0" w:color="auto"/>
            </w:tcBorders>
            <w:shd w:val="clear" w:color="auto" w:fill="auto"/>
            <w:noWrap/>
            <w:hideMark/>
          </w:tcPr>
          <w:p w14:paraId="258FD696"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5 465,0 / 80,4</w:t>
            </w:r>
          </w:p>
        </w:tc>
      </w:tr>
      <w:tr w:rsidR="00B60712" w:rsidRPr="000B5C75" w14:paraId="3EDBD49F"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08A879DD"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2,4</w:t>
            </w:r>
          </w:p>
        </w:tc>
        <w:tc>
          <w:tcPr>
            <w:tcW w:w="3595" w:type="dxa"/>
            <w:tcBorders>
              <w:top w:val="nil"/>
              <w:left w:val="nil"/>
              <w:bottom w:val="single" w:sz="4" w:space="0" w:color="auto"/>
              <w:right w:val="single" w:sz="4" w:space="0" w:color="auto"/>
            </w:tcBorders>
            <w:shd w:val="clear" w:color="000000" w:fill="FFFFFF"/>
            <w:hideMark/>
          </w:tcPr>
          <w:p w14:paraId="4257CFD4"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Mijloace de transport</w:t>
            </w:r>
          </w:p>
        </w:tc>
        <w:tc>
          <w:tcPr>
            <w:tcW w:w="1418" w:type="dxa"/>
            <w:tcBorders>
              <w:top w:val="nil"/>
              <w:left w:val="nil"/>
              <w:bottom w:val="single" w:sz="4" w:space="0" w:color="auto"/>
              <w:right w:val="single" w:sz="4" w:space="0" w:color="auto"/>
            </w:tcBorders>
            <w:shd w:val="clear" w:color="000000" w:fill="FFFFFF"/>
          </w:tcPr>
          <w:p w14:paraId="3DCCC8DD"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p>
        </w:tc>
        <w:tc>
          <w:tcPr>
            <w:tcW w:w="1842" w:type="dxa"/>
            <w:tcBorders>
              <w:top w:val="nil"/>
              <w:left w:val="nil"/>
              <w:bottom w:val="single" w:sz="4" w:space="0" w:color="auto"/>
              <w:right w:val="single" w:sz="4" w:space="0" w:color="auto"/>
            </w:tcBorders>
            <w:shd w:val="clear" w:color="auto" w:fill="auto"/>
            <w:hideMark/>
          </w:tcPr>
          <w:p w14:paraId="74429FBF"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p>
        </w:tc>
        <w:tc>
          <w:tcPr>
            <w:tcW w:w="1683" w:type="dxa"/>
            <w:tcBorders>
              <w:top w:val="nil"/>
              <w:left w:val="nil"/>
              <w:bottom w:val="single" w:sz="4" w:space="0" w:color="auto"/>
              <w:right w:val="single" w:sz="4" w:space="0" w:color="auto"/>
            </w:tcBorders>
            <w:shd w:val="clear" w:color="auto" w:fill="auto"/>
            <w:noWrap/>
            <w:hideMark/>
          </w:tcPr>
          <w:p w14:paraId="3AF75DF2"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w:t>
            </w:r>
          </w:p>
        </w:tc>
      </w:tr>
      <w:tr w:rsidR="00B60712" w:rsidRPr="000B5C75" w14:paraId="4F739BA9"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1278AB16"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w:t>
            </w:r>
          </w:p>
        </w:tc>
        <w:tc>
          <w:tcPr>
            <w:tcW w:w="3595" w:type="dxa"/>
            <w:tcBorders>
              <w:top w:val="nil"/>
              <w:left w:val="nil"/>
              <w:bottom w:val="single" w:sz="4" w:space="0" w:color="auto"/>
              <w:right w:val="single" w:sz="4" w:space="0" w:color="auto"/>
            </w:tcBorders>
            <w:shd w:val="clear" w:color="auto" w:fill="auto"/>
            <w:hideMark/>
          </w:tcPr>
          <w:p w14:paraId="3A481DDF"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Valoarea inițială</w:t>
            </w:r>
          </w:p>
        </w:tc>
        <w:tc>
          <w:tcPr>
            <w:tcW w:w="1418" w:type="dxa"/>
            <w:tcBorders>
              <w:top w:val="nil"/>
              <w:left w:val="nil"/>
              <w:bottom w:val="single" w:sz="4" w:space="0" w:color="auto"/>
              <w:right w:val="single" w:sz="4" w:space="0" w:color="auto"/>
            </w:tcBorders>
            <w:shd w:val="clear" w:color="auto" w:fill="auto"/>
            <w:hideMark/>
          </w:tcPr>
          <w:p w14:paraId="7BAEB44C"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1234</w:t>
            </w:r>
          </w:p>
        </w:tc>
        <w:tc>
          <w:tcPr>
            <w:tcW w:w="1842" w:type="dxa"/>
            <w:tcBorders>
              <w:top w:val="nil"/>
              <w:left w:val="nil"/>
              <w:bottom w:val="single" w:sz="4" w:space="0" w:color="auto"/>
              <w:right w:val="single" w:sz="4" w:space="0" w:color="auto"/>
            </w:tcBorders>
            <w:shd w:val="clear" w:color="auto" w:fill="auto"/>
            <w:hideMark/>
          </w:tcPr>
          <w:p w14:paraId="7847C1F7"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mil.lei</w:t>
            </w:r>
          </w:p>
        </w:tc>
        <w:tc>
          <w:tcPr>
            <w:tcW w:w="1683" w:type="dxa"/>
            <w:tcBorders>
              <w:top w:val="nil"/>
              <w:left w:val="nil"/>
              <w:bottom w:val="single" w:sz="4" w:space="0" w:color="auto"/>
              <w:right w:val="single" w:sz="4" w:space="0" w:color="auto"/>
            </w:tcBorders>
            <w:shd w:val="clear" w:color="auto" w:fill="auto"/>
            <w:noWrap/>
            <w:hideMark/>
          </w:tcPr>
          <w:p w14:paraId="73E91265"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102,1</w:t>
            </w:r>
          </w:p>
        </w:tc>
      </w:tr>
      <w:tr w:rsidR="00B60712" w:rsidRPr="000B5C75" w14:paraId="70C8F228"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21277CAF"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w:t>
            </w:r>
          </w:p>
        </w:tc>
        <w:tc>
          <w:tcPr>
            <w:tcW w:w="3595" w:type="dxa"/>
            <w:tcBorders>
              <w:top w:val="nil"/>
              <w:left w:val="nil"/>
              <w:bottom w:val="single" w:sz="4" w:space="0" w:color="auto"/>
              <w:right w:val="single" w:sz="4" w:space="0" w:color="auto"/>
            </w:tcBorders>
            <w:shd w:val="clear" w:color="auto" w:fill="auto"/>
            <w:hideMark/>
          </w:tcPr>
          <w:p w14:paraId="02E71AB2"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Uzura acumulată</w:t>
            </w:r>
          </w:p>
        </w:tc>
        <w:tc>
          <w:tcPr>
            <w:tcW w:w="1418" w:type="dxa"/>
            <w:tcBorders>
              <w:top w:val="nil"/>
              <w:left w:val="nil"/>
              <w:bottom w:val="single" w:sz="4" w:space="0" w:color="auto"/>
              <w:right w:val="single" w:sz="4" w:space="0" w:color="auto"/>
            </w:tcBorders>
            <w:shd w:val="clear" w:color="auto" w:fill="auto"/>
            <w:hideMark/>
          </w:tcPr>
          <w:p w14:paraId="76F7DF53"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1244</w:t>
            </w:r>
          </w:p>
        </w:tc>
        <w:tc>
          <w:tcPr>
            <w:tcW w:w="1842" w:type="dxa"/>
            <w:tcBorders>
              <w:top w:val="nil"/>
              <w:left w:val="nil"/>
              <w:bottom w:val="single" w:sz="4" w:space="0" w:color="auto"/>
              <w:right w:val="single" w:sz="4" w:space="0" w:color="auto"/>
            </w:tcBorders>
            <w:shd w:val="clear" w:color="auto" w:fill="auto"/>
            <w:hideMark/>
          </w:tcPr>
          <w:p w14:paraId="1E3F69FE"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mil.lei/%</w:t>
            </w:r>
          </w:p>
        </w:tc>
        <w:tc>
          <w:tcPr>
            <w:tcW w:w="1683" w:type="dxa"/>
            <w:tcBorders>
              <w:top w:val="nil"/>
              <w:left w:val="nil"/>
              <w:bottom w:val="single" w:sz="4" w:space="0" w:color="auto"/>
              <w:right w:val="single" w:sz="4" w:space="0" w:color="auto"/>
            </w:tcBorders>
            <w:shd w:val="clear" w:color="auto" w:fill="auto"/>
            <w:noWrap/>
            <w:hideMark/>
          </w:tcPr>
          <w:p w14:paraId="01D202FA"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73,7 / 72,2</w:t>
            </w:r>
          </w:p>
        </w:tc>
      </w:tr>
      <w:tr w:rsidR="00B60712" w:rsidRPr="000B5C75" w14:paraId="794C3685"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67FED15B"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2,5</w:t>
            </w:r>
          </w:p>
        </w:tc>
        <w:tc>
          <w:tcPr>
            <w:tcW w:w="3595" w:type="dxa"/>
            <w:tcBorders>
              <w:top w:val="nil"/>
              <w:left w:val="nil"/>
              <w:bottom w:val="single" w:sz="4" w:space="0" w:color="auto"/>
              <w:right w:val="single" w:sz="4" w:space="0" w:color="auto"/>
            </w:tcBorders>
            <w:shd w:val="clear" w:color="000000" w:fill="FFFFFF"/>
            <w:hideMark/>
          </w:tcPr>
          <w:p w14:paraId="35B28553"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Instalatie de transmisie</w:t>
            </w:r>
          </w:p>
        </w:tc>
        <w:tc>
          <w:tcPr>
            <w:tcW w:w="1418" w:type="dxa"/>
            <w:tcBorders>
              <w:top w:val="nil"/>
              <w:left w:val="nil"/>
              <w:bottom w:val="single" w:sz="4" w:space="0" w:color="auto"/>
              <w:right w:val="single" w:sz="4" w:space="0" w:color="auto"/>
            </w:tcBorders>
            <w:shd w:val="clear" w:color="000000" w:fill="FFFFFF"/>
          </w:tcPr>
          <w:p w14:paraId="1CB17EE5"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p>
        </w:tc>
        <w:tc>
          <w:tcPr>
            <w:tcW w:w="1842" w:type="dxa"/>
            <w:tcBorders>
              <w:top w:val="nil"/>
              <w:left w:val="nil"/>
              <w:bottom w:val="single" w:sz="4" w:space="0" w:color="auto"/>
              <w:right w:val="single" w:sz="4" w:space="0" w:color="auto"/>
            </w:tcBorders>
            <w:shd w:val="clear" w:color="auto" w:fill="auto"/>
            <w:hideMark/>
          </w:tcPr>
          <w:p w14:paraId="605DE471"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p>
        </w:tc>
        <w:tc>
          <w:tcPr>
            <w:tcW w:w="1683" w:type="dxa"/>
            <w:tcBorders>
              <w:top w:val="nil"/>
              <w:left w:val="nil"/>
              <w:bottom w:val="single" w:sz="4" w:space="0" w:color="auto"/>
              <w:right w:val="single" w:sz="4" w:space="0" w:color="auto"/>
            </w:tcBorders>
            <w:shd w:val="clear" w:color="auto" w:fill="auto"/>
            <w:noWrap/>
            <w:hideMark/>
          </w:tcPr>
          <w:p w14:paraId="0D11A74F"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w:t>
            </w:r>
          </w:p>
        </w:tc>
      </w:tr>
      <w:tr w:rsidR="00B60712" w:rsidRPr="000B5C75" w14:paraId="169B9CA0"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7BD48EB0"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w:t>
            </w:r>
          </w:p>
        </w:tc>
        <w:tc>
          <w:tcPr>
            <w:tcW w:w="3595" w:type="dxa"/>
            <w:tcBorders>
              <w:top w:val="nil"/>
              <w:left w:val="nil"/>
              <w:bottom w:val="single" w:sz="4" w:space="0" w:color="auto"/>
              <w:right w:val="single" w:sz="4" w:space="0" w:color="auto"/>
            </w:tcBorders>
            <w:shd w:val="clear" w:color="auto" w:fill="auto"/>
            <w:hideMark/>
          </w:tcPr>
          <w:p w14:paraId="2472F83D"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Valoarea inițială</w:t>
            </w:r>
          </w:p>
        </w:tc>
        <w:tc>
          <w:tcPr>
            <w:tcW w:w="1418" w:type="dxa"/>
            <w:tcBorders>
              <w:top w:val="nil"/>
              <w:left w:val="nil"/>
              <w:bottom w:val="single" w:sz="4" w:space="0" w:color="auto"/>
              <w:right w:val="single" w:sz="4" w:space="0" w:color="auto"/>
            </w:tcBorders>
            <w:shd w:val="clear" w:color="auto" w:fill="auto"/>
            <w:hideMark/>
          </w:tcPr>
          <w:p w14:paraId="69AA1134"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1235</w:t>
            </w:r>
          </w:p>
        </w:tc>
        <w:tc>
          <w:tcPr>
            <w:tcW w:w="1842" w:type="dxa"/>
            <w:tcBorders>
              <w:top w:val="nil"/>
              <w:left w:val="nil"/>
              <w:bottom w:val="single" w:sz="4" w:space="0" w:color="auto"/>
              <w:right w:val="single" w:sz="4" w:space="0" w:color="auto"/>
            </w:tcBorders>
            <w:shd w:val="clear" w:color="auto" w:fill="auto"/>
            <w:hideMark/>
          </w:tcPr>
          <w:p w14:paraId="3C62D7F3"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mil.lei</w:t>
            </w:r>
          </w:p>
        </w:tc>
        <w:tc>
          <w:tcPr>
            <w:tcW w:w="1683" w:type="dxa"/>
            <w:tcBorders>
              <w:top w:val="nil"/>
              <w:left w:val="nil"/>
              <w:bottom w:val="single" w:sz="4" w:space="0" w:color="auto"/>
              <w:right w:val="single" w:sz="4" w:space="0" w:color="auto"/>
            </w:tcBorders>
            <w:shd w:val="clear" w:color="auto" w:fill="auto"/>
            <w:noWrap/>
            <w:hideMark/>
          </w:tcPr>
          <w:p w14:paraId="370359DF"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5 963,8 </w:t>
            </w:r>
          </w:p>
        </w:tc>
      </w:tr>
      <w:tr w:rsidR="00B60712" w:rsidRPr="000B5C75" w14:paraId="3326FE8C"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6AD46D14"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w:t>
            </w:r>
          </w:p>
        </w:tc>
        <w:tc>
          <w:tcPr>
            <w:tcW w:w="3595" w:type="dxa"/>
            <w:tcBorders>
              <w:top w:val="nil"/>
              <w:left w:val="nil"/>
              <w:bottom w:val="single" w:sz="4" w:space="0" w:color="auto"/>
              <w:right w:val="single" w:sz="4" w:space="0" w:color="auto"/>
            </w:tcBorders>
            <w:shd w:val="clear" w:color="auto" w:fill="auto"/>
            <w:hideMark/>
          </w:tcPr>
          <w:p w14:paraId="726998FD"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Uzura acumulată</w:t>
            </w:r>
          </w:p>
        </w:tc>
        <w:tc>
          <w:tcPr>
            <w:tcW w:w="1418" w:type="dxa"/>
            <w:tcBorders>
              <w:top w:val="nil"/>
              <w:left w:val="nil"/>
              <w:bottom w:val="single" w:sz="4" w:space="0" w:color="auto"/>
              <w:right w:val="single" w:sz="4" w:space="0" w:color="auto"/>
            </w:tcBorders>
            <w:shd w:val="clear" w:color="auto" w:fill="auto"/>
            <w:hideMark/>
          </w:tcPr>
          <w:p w14:paraId="581F2482"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1245</w:t>
            </w:r>
          </w:p>
        </w:tc>
        <w:tc>
          <w:tcPr>
            <w:tcW w:w="1842" w:type="dxa"/>
            <w:tcBorders>
              <w:top w:val="nil"/>
              <w:left w:val="nil"/>
              <w:bottom w:val="single" w:sz="4" w:space="0" w:color="auto"/>
              <w:right w:val="single" w:sz="4" w:space="0" w:color="auto"/>
            </w:tcBorders>
            <w:shd w:val="clear" w:color="auto" w:fill="auto"/>
            <w:hideMark/>
          </w:tcPr>
          <w:p w14:paraId="3DC88025"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mil.lei/%</w:t>
            </w:r>
          </w:p>
        </w:tc>
        <w:tc>
          <w:tcPr>
            <w:tcW w:w="1683" w:type="dxa"/>
            <w:tcBorders>
              <w:top w:val="nil"/>
              <w:left w:val="nil"/>
              <w:bottom w:val="single" w:sz="4" w:space="0" w:color="auto"/>
              <w:right w:val="single" w:sz="4" w:space="0" w:color="auto"/>
            </w:tcBorders>
            <w:shd w:val="clear" w:color="auto" w:fill="auto"/>
            <w:noWrap/>
            <w:hideMark/>
          </w:tcPr>
          <w:p w14:paraId="4FE8DB04"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3 637,7 / 61,0</w:t>
            </w:r>
          </w:p>
        </w:tc>
      </w:tr>
      <w:tr w:rsidR="00B60712" w:rsidRPr="000B5C75" w14:paraId="38FB63F1"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7A000F62"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2,6</w:t>
            </w:r>
          </w:p>
        </w:tc>
        <w:tc>
          <w:tcPr>
            <w:tcW w:w="3595" w:type="dxa"/>
            <w:tcBorders>
              <w:top w:val="nil"/>
              <w:left w:val="nil"/>
              <w:bottom w:val="single" w:sz="4" w:space="0" w:color="auto"/>
              <w:right w:val="single" w:sz="4" w:space="0" w:color="auto"/>
            </w:tcBorders>
            <w:shd w:val="clear" w:color="000000" w:fill="FFFFFF"/>
            <w:hideMark/>
          </w:tcPr>
          <w:p w14:paraId="6F5B0A3A"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Alte mijloace fixe</w:t>
            </w:r>
          </w:p>
        </w:tc>
        <w:tc>
          <w:tcPr>
            <w:tcW w:w="1418" w:type="dxa"/>
            <w:tcBorders>
              <w:top w:val="nil"/>
              <w:left w:val="nil"/>
              <w:bottom w:val="single" w:sz="4" w:space="0" w:color="auto"/>
              <w:right w:val="single" w:sz="4" w:space="0" w:color="auto"/>
            </w:tcBorders>
            <w:shd w:val="clear" w:color="auto" w:fill="auto"/>
            <w:hideMark/>
          </w:tcPr>
          <w:p w14:paraId="12A43501"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w:t>
            </w:r>
          </w:p>
        </w:tc>
        <w:tc>
          <w:tcPr>
            <w:tcW w:w="1842" w:type="dxa"/>
            <w:tcBorders>
              <w:top w:val="nil"/>
              <w:left w:val="nil"/>
              <w:bottom w:val="single" w:sz="4" w:space="0" w:color="auto"/>
              <w:right w:val="single" w:sz="4" w:space="0" w:color="auto"/>
            </w:tcBorders>
            <w:shd w:val="clear" w:color="auto" w:fill="auto"/>
            <w:hideMark/>
          </w:tcPr>
          <w:p w14:paraId="40922A6D"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p>
        </w:tc>
        <w:tc>
          <w:tcPr>
            <w:tcW w:w="1683" w:type="dxa"/>
            <w:tcBorders>
              <w:top w:val="nil"/>
              <w:left w:val="nil"/>
              <w:bottom w:val="single" w:sz="4" w:space="0" w:color="auto"/>
              <w:right w:val="single" w:sz="4" w:space="0" w:color="auto"/>
            </w:tcBorders>
            <w:shd w:val="clear" w:color="auto" w:fill="auto"/>
            <w:noWrap/>
            <w:hideMark/>
          </w:tcPr>
          <w:p w14:paraId="427260E1"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w:t>
            </w:r>
          </w:p>
        </w:tc>
      </w:tr>
      <w:tr w:rsidR="00B60712" w:rsidRPr="000B5C75" w14:paraId="56599785"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1F35E3FA"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w:t>
            </w:r>
          </w:p>
        </w:tc>
        <w:tc>
          <w:tcPr>
            <w:tcW w:w="3595" w:type="dxa"/>
            <w:tcBorders>
              <w:top w:val="nil"/>
              <w:left w:val="nil"/>
              <w:bottom w:val="single" w:sz="4" w:space="0" w:color="auto"/>
              <w:right w:val="single" w:sz="4" w:space="0" w:color="auto"/>
            </w:tcBorders>
            <w:shd w:val="clear" w:color="auto" w:fill="auto"/>
            <w:hideMark/>
          </w:tcPr>
          <w:p w14:paraId="7177B5F9"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Valoarea inițială</w:t>
            </w:r>
          </w:p>
        </w:tc>
        <w:tc>
          <w:tcPr>
            <w:tcW w:w="1418" w:type="dxa"/>
            <w:tcBorders>
              <w:top w:val="nil"/>
              <w:left w:val="nil"/>
              <w:bottom w:val="single" w:sz="4" w:space="0" w:color="auto"/>
              <w:right w:val="single" w:sz="4" w:space="0" w:color="auto"/>
            </w:tcBorders>
            <w:shd w:val="clear" w:color="auto" w:fill="auto"/>
            <w:hideMark/>
          </w:tcPr>
          <w:p w14:paraId="188D0E97"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1237</w:t>
            </w:r>
          </w:p>
        </w:tc>
        <w:tc>
          <w:tcPr>
            <w:tcW w:w="1842" w:type="dxa"/>
            <w:tcBorders>
              <w:top w:val="nil"/>
              <w:left w:val="nil"/>
              <w:bottom w:val="single" w:sz="4" w:space="0" w:color="auto"/>
              <w:right w:val="single" w:sz="4" w:space="0" w:color="auto"/>
            </w:tcBorders>
            <w:shd w:val="clear" w:color="auto" w:fill="auto"/>
            <w:hideMark/>
          </w:tcPr>
          <w:p w14:paraId="76757784"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mil.lei</w:t>
            </w:r>
          </w:p>
        </w:tc>
        <w:tc>
          <w:tcPr>
            <w:tcW w:w="1683" w:type="dxa"/>
            <w:tcBorders>
              <w:top w:val="nil"/>
              <w:left w:val="nil"/>
              <w:bottom w:val="single" w:sz="4" w:space="0" w:color="auto"/>
              <w:right w:val="single" w:sz="4" w:space="0" w:color="auto"/>
            </w:tcBorders>
            <w:shd w:val="clear" w:color="auto" w:fill="auto"/>
            <w:noWrap/>
            <w:hideMark/>
          </w:tcPr>
          <w:p w14:paraId="1376F9CB"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908,2 </w:t>
            </w:r>
          </w:p>
        </w:tc>
      </w:tr>
      <w:tr w:rsidR="00B60712" w:rsidRPr="000B5C75" w14:paraId="782ED89B"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46169AB0"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w:t>
            </w:r>
          </w:p>
        </w:tc>
        <w:tc>
          <w:tcPr>
            <w:tcW w:w="3595" w:type="dxa"/>
            <w:tcBorders>
              <w:top w:val="nil"/>
              <w:left w:val="nil"/>
              <w:bottom w:val="single" w:sz="4" w:space="0" w:color="auto"/>
              <w:right w:val="single" w:sz="4" w:space="0" w:color="auto"/>
            </w:tcBorders>
            <w:shd w:val="clear" w:color="auto" w:fill="auto"/>
            <w:hideMark/>
          </w:tcPr>
          <w:p w14:paraId="6C3935D1"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Uzura acumulată</w:t>
            </w:r>
          </w:p>
        </w:tc>
        <w:tc>
          <w:tcPr>
            <w:tcW w:w="1418" w:type="dxa"/>
            <w:tcBorders>
              <w:top w:val="nil"/>
              <w:left w:val="nil"/>
              <w:bottom w:val="single" w:sz="4" w:space="0" w:color="auto"/>
              <w:right w:val="single" w:sz="4" w:space="0" w:color="auto"/>
            </w:tcBorders>
            <w:shd w:val="clear" w:color="auto" w:fill="auto"/>
            <w:hideMark/>
          </w:tcPr>
          <w:p w14:paraId="69D271A2"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1247</w:t>
            </w:r>
          </w:p>
        </w:tc>
        <w:tc>
          <w:tcPr>
            <w:tcW w:w="1842" w:type="dxa"/>
            <w:tcBorders>
              <w:top w:val="nil"/>
              <w:left w:val="nil"/>
              <w:bottom w:val="single" w:sz="4" w:space="0" w:color="auto"/>
              <w:right w:val="single" w:sz="4" w:space="0" w:color="auto"/>
            </w:tcBorders>
            <w:shd w:val="clear" w:color="auto" w:fill="auto"/>
            <w:hideMark/>
          </w:tcPr>
          <w:p w14:paraId="495E4478"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mil.lei/%</w:t>
            </w:r>
          </w:p>
        </w:tc>
        <w:tc>
          <w:tcPr>
            <w:tcW w:w="1683" w:type="dxa"/>
            <w:tcBorders>
              <w:top w:val="nil"/>
              <w:left w:val="nil"/>
              <w:bottom w:val="single" w:sz="4" w:space="0" w:color="auto"/>
              <w:right w:val="single" w:sz="4" w:space="0" w:color="auto"/>
            </w:tcBorders>
            <w:shd w:val="clear" w:color="auto" w:fill="auto"/>
            <w:noWrap/>
            <w:hideMark/>
          </w:tcPr>
          <w:p w14:paraId="407589A8"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489,0 / 53,8</w:t>
            </w:r>
          </w:p>
        </w:tc>
      </w:tr>
      <w:tr w:rsidR="00B60712" w:rsidRPr="000B5C75" w14:paraId="253C6EEF" w14:textId="77777777" w:rsidTr="00B60712">
        <w:trPr>
          <w:trHeight w:val="251"/>
        </w:trPr>
        <w:tc>
          <w:tcPr>
            <w:tcW w:w="516" w:type="dxa"/>
            <w:tcBorders>
              <w:top w:val="nil"/>
              <w:left w:val="single" w:sz="4" w:space="0" w:color="auto"/>
              <w:bottom w:val="single" w:sz="4" w:space="0" w:color="auto"/>
              <w:right w:val="single" w:sz="4" w:space="0" w:color="auto"/>
            </w:tcBorders>
            <w:shd w:val="clear" w:color="auto" w:fill="auto"/>
            <w:hideMark/>
          </w:tcPr>
          <w:p w14:paraId="3838A5B3"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3</w:t>
            </w:r>
          </w:p>
        </w:tc>
        <w:tc>
          <w:tcPr>
            <w:tcW w:w="3595" w:type="dxa"/>
            <w:tcBorders>
              <w:top w:val="nil"/>
              <w:left w:val="nil"/>
              <w:bottom w:val="single" w:sz="4" w:space="0" w:color="auto"/>
              <w:right w:val="single" w:sz="4" w:space="0" w:color="auto"/>
            </w:tcBorders>
            <w:shd w:val="clear" w:color="auto" w:fill="auto"/>
            <w:hideMark/>
          </w:tcPr>
          <w:p w14:paraId="70399360"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Investitii în curs de execuție</w:t>
            </w:r>
          </w:p>
        </w:tc>
        <w:tc>
          <w:tcPr>
            <w:tcW w:w="1418" w:type="dxa"/>
            <w:tcBorders>
              <w:top w:val="nil"/>
              <w:left w:val="nil"/>
              <w:bottom w:val="single" w:sz="4" w:space="0" w:color="auto"/>
              <w:right w:val="single" w:sz="4" w:space="0" w:color="auto"/>
            </w:tcBorders>
            <w:shd w:val="clear" w:color="auto" w:fill="auto"/>
            <w:noWrap/>
            <w:hideMark/>
          </w:tcPr>
          <w:p w14:paraId="6BD7B16C"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w:t>
            </w:r>
          </w:p>
        </w:tc>
        <w:tc>
          <w:tcPr>
            <w:tcW w:w="1842" w:type="dxa"/>
            <w:tcBorders>
              <w:top w:val="nil"/>
              <w:left w:val="nil"/>
              <w:bottom w:val="single" w:sz="4" w:space="0" w:color="auto"/>
              <w:right w:val="single" w:sz="4" w:space="0" w:color="auto"/>
            </w:tcBorders>
            <w:shd w:val="clear" w:color="auto" w:fill="auto"/>
            <w:hideMark/>
          </w:tcPr>
          <w:p w14:paraId="4CBE7DA3"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p>
        </w:tc>
        <w:tc>
          <w:tcPr>
            <w:tcW w:w="1683" w:type="dxa"/>
            <w:tcBorders>
              <w:top w:val="nil"/>
              <w:left w:val="nil"/>
              <w:bottom w:val="single" w:sz="4" w:space="0" w:color="auto"/>
              <w:right w:val="single" w:sz="4" w:space="0" w:color="auto"/>
            </w:tcBorders>
            <w:shd w:val="clear" w:color="auto" w:fill="auto"/>
            <w:noWrap/>
            <w:hideMark/>
          </w:tcPr>
          <w:p w14:paraId="42E6A45D"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p>
        </w:tc>
      </w:tr>
      <w:tr w:rsidR="00B60712" w:rsidRPr="000B5C75" w14:paraId="0EA3908E"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1A7896ED"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w:t>
            </w:r>
          </w:p>
        </w:tc>
        <w:tc>
          <w:tcPr>
            <w:tcW w:w="3595" w:type="dxa"/>
            <w:tcBorders>
              <w:top w:val="nil"/>
              <w:left w:val="nil"/>
              <w:bottom w:val="single" w:sz="4" w:space="0" w:color="auto"/>
              <w:right w:val="single" w:sz="4" w:space="0" w:color="auto"/>
            </w:tcBorders>
            <w:shd w:val="clear" w:color="auto" w:fill="auto"/>
            <w:hideMark/>
          </w:tcPr>
          <w:p w14:paraId="1F42BC3F"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Valoarea</w:t>
            </w:r>
          </w:p>
        </w:tc>
        <w:tc>
          <w:tcPr>
            <w:tcW w:w="1418" w:type="dxa"/>
            <w:tcBorders>
              <w:top w:val="nil"/>
              <w:left w:val="nil"/>
              <w:bottom w:val="single" w:sz="4" w:space="0" w:color="auto"/>
              <w:right w:val="single" w:sz="4" w:space="0" w:color="auto"/>
            </w:tcBorders>
            <w:shd w:val="clear" w:color="auto" w:fill="auto"/>
            <w:noWrap/>
            <w:hideMark/>
          </w:tcPr>
          <w:p w14:paraId="5E3C6E90"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121</w:t>
            </w:r>
          </w:p>
        </w:tc>
        <w:tc>
          <w:tcPr>
            <w:tcW w:w="1842" w:type="dxa"/>
            <w:tcBorders>
              <w:top w:val="nil"/>
              <w:left w:val="nil"/>
              <w:bottom w:val="single" w:sz="4" w:space="0" w:color="auto"/>
              <w:right w:val="single" w:sz="4" w:space="0" w:color="auto"/>
            </w:tcBorders>
            <w:shd w:val="clear" w:color="auto" w:fill="auto"/>
            <w:hideMark/>
          </w:tcPr>
          <w:p w14:paraId="4F6A748F"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mil.lei</w:t>
            </w:r>
          </w:p>
        </w:tc>
        <w:tc>
          <w:tcPr>
            <w:tcW w:w="1683" w:type="dxa"/>
            <w:tcBorders>
              <w:top w:val="nil"/>
              <w:left w:val="nil"/>
              <w:bottom w:val="single" w:sz="4" w:space="0" w:color="auto"/>
              <w:right w:val="single" w:sz="4" w:space="0" w:color="auto"/>
            </w:tcBorders>
            <w:shd w:val="clear" w:color="auto" w:fill="auto"/>
            <w:noWrap/>
            <w:hideMark/>
          </w:tcPr>
          <w:p w14:paraId="42068185"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170,6</w:t>
            </w:r>
          </w:p>
        </w:tc>
      </w:tr>
      <w:tr w:rsidR="00B60712" w:rsidRPr="000B5C75" w14:paraId="067C3EAE"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33ED44C5"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3</w:t>
            </w:r>
          </w:p>
        </w:tc>
        <w:tc>
          <w:tcPr>
            <w:tcW w:w="3595" w:type="dxa"/>
            <w:tcBorders>
              <w:top w:val="nil"/>
              <w:left w:val="nil"/>
              <w:bottom w:val="single" w:sz="4" w:space="0" w:color="auto"/>
              <w:right w:val="single" w:sz="4" w:space="0" w:color="auto"/>
            </w:tcBorders>
            <w:shd w:val="clear" w:color="000000" w:fill="FFFFFF"/>
            <w:hideMark/>
          </w:tcPr>
          <w:p w14:paraId="30740159"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Imobilizări necorporale</w:t>
            </w:r>
          </w:p>
        </w:tc>
        <w:tc>
          <w:tcPr>
            <w:tcW w:w="1418" w:type="dxa"/>
            <w:tcBorders>
              <w:top w:val="nil"/>
              <w:left w:val="nil"/>
              <w:bottom w:val="single" w:sz="4" w:space="0" w:color="auto"/>
              <w:right w:val="single" w:sz="4" w:space="0" w:color="auto"/>
            </w:tcBorders>
            <w:shd w:val="clear" w:color="auto" w:fill="auto"/>
            <w:hideMark/>
          </w:tcPr>
          <w:p w14:paraId="6D648D9E"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w:t>
            </w:r>
          </w:p>
        </w:tc>
        <w:tc>
          <w:tcPr>
            <w:tcW w:w="1842" w:type="dxa"/>
            <w:tcBorders>
              <w:top w:val="nil"/>
              <w:left w:val="nil"/>
              <w:bottom w:val="single" w:sz="4" w:space="0" w:color="auto"/>
              <w:right w:val="single" w:sz="4" w:space="0" w:color="auto"/>
            </w:tcBorders>
            <w:shd w:val="clear" w:color="auto" w:fill="auto"/>
            <w:hideMark/>
          </w:tcPr>
          <w:p w14:paraId="4599E1E1"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unit.</w:t>
            </w:r>
          </w:p>
        </w:tc>
        <w:tc>
          <w:tcPr>
            <w:tcW w:w="1683" w:type="dxa"/>
            <w:tcBorders>
              <w:top w:val="nil"/>
              <w:left w:val="nil"/>
              <w:bottom w:val="single" w:sz="4" w:space="0" w:color="auto"/>
              <w:right w:val="single" w:sz="4" w:space="0" w:color="auto"/>
            </w:tcBorders>
            <w:shd w:val="clear" w:color="auto" w:fill="auto"/>
            <w:hideMark/>
          </w:tcPr>
          <w:p w14:paraId="3B7B5BC4"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56,0</w:t>
            </w:r>
          </w:p>
        </w:tc>
      </w:tr>
      <w:tr w:rsidR="00B60712" w:rsidRPr="000B5C75" w14:paraId="61142E03"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677D4FD5"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3,1</w:t>
            </w:r>
          </w:p>
        </w:tc>
        <w:tc>
          <w:tcPr>
            <w:tcW w:w="3595" w:type="dxa"/>
            <w:tcBorders>
              <w:top w:val="nil"/>
              <w:left w:val="nil"/>
              <w:bottom w:val="single" w:sz="4" w:space="0" w:color="auto"/>
              <w:right w:val="single" w:sz="4" w:space="0" w:color="auto"/>
            </w:tcBorders>
            <w:shd w:val="clear" w:color="auto" w:fill="auto"/>
            <w:hideMark/>
          </w:tcPr>
          <w:p w14:paraId="4D6C882D"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Valoarea inițială</w:t>
            </w:r>
          </w:p>
        </w:tc>
        <w:tc>
          <w:tcPr>
            <w:tcW w:w="1418" w:type="dxa"/>
            <w:tcBorders>
              <w:top w:val="nil"/>
              <w:left w:val="nil"/>
              <w:bottom w:val="single" w:sz="4" w:space="0" w:color="auto"/>
              <w:right w:val="single" w:sz="4" w:space="0" w:color="auto"/>
            </w:tcBorders>
            <w:shd w:val="clear" w:color="auto" w:fill="auto"/>
            <w:hideMark/>
          </w:tcPr>
          <w:p w14:paraId="57B11278"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112</w:t>
            </w:r>
          </w:p>
        </w:tc>
        <w:tc>
          <w:tcPr>
            <w:tcW w:w="1842" w:type="dxa"/>
            <w:tcBorders>
              <w:top w:val="nil"/>
              <w:left w:val="nil"/>
              <w:bottom w:val="single" w:sz="4" w:space="0" w:color="auto"/>
              <w:right w:val="single" w:sz="4" w:space="0" w:color="auto"/>
            </w:tcBorders>
            <w:shd w:val="clear" w:color="auto" w:fill="auto"/>
            <w:hideMark/>
          </w:tcPr>
          <w:p w14:paraId="3F1E638E"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mil.lei</w:t>
            </w:r>
          </w:p>
        </w:tc>
        <w:tc>
          <w:tcPr>
            <w:tcW w:w="1683" w:type="dxa"/>
            <w:tcBorders>
              <w:top w:val="nil"/>
              <w:left w:val="nil"/>
              <w:bottom w:val="single" w:sz="4" w:space="0" w:color="auto"/>
              <w:right w:val="single" w:sz="4" w:space="0" w:color="auto"/>
            </w:tcBorders>
            <w:shd w:val="clear" w:color="auto" w:fill="auto"/>
            <w:hideMark/>
          </w:tcPr>
          <w:p w14:paraId="0BDE0FE3"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882,5</w:t>
            </w:r>
          </w:p>
        </w:tc>
      </w:tr>
      <w:tr w:rsidR="00B60712" w:rsidRPr="000B5C75" w14:paraId="1B36D031"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5E360BEB"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3,2</w:t>
            </w:r>
          </w:p>
        </w:tc>
        <w:tc>
          <w:tcPr>
            <w:tcW w:w="3595" w:type="dxa"/>
            <w:tcBorders>
              <w:top w:val="nil"/>
              <w:left w:val="nil"/>
              <w:bottom w:val="single" w:sz="4" w:space="0" w:color="auto"/>
              <w:right w:val="single" w:sz="4" w:space="0" w:color="auto"/>
            </w:tcBorders>
            <w:shd w:val="clear" w:color="auto" w:fill="auto"/>
            <w:hideMark/>
          </w:tcPr>
          <w:p w14:paraId="5A74269D"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Amortizarea acumulată</w:t>
            </w:r>
          </w:p>
        </w:tc>
        <w:tc>
          <w:tcPr>
            <w:tcW w:w="1418" w:type="dxa"/>
            <w:tcBorders>
              <w:top w:val="nil"/>
              <w:left w:val="nil"/>
              <w:bottom w:val="single" w:sz="4" w:space="0" w:color="auto"/>
              <w:right w:val="single" w:sz="4" w:space="0" w:color="auto"/>
            </w:tcBorders>
            <w:shd w:val="clear" w:color="auto" w:fill="auto"/>
            <w:hideMark/>
          </w:tcPr>
          <w:p w14:paraId="34FA329F"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113</w:t>
            </w:r>
          </w:p>
        </w:tc>
        <w:tc>
          <w:tcPr>
            <w:tcW w:w="1842" w:type="dxa"/>
            <w:tcBorders>
              <w:top w:val="nil"/>
              <w:left w:val="nil"/>
              <w:bottom w:val="single" w:sz="4" w:space="0" w:color="auto"/>
              <w:right w:val="single" w:sz="4" w:space="0" w:color="auto"/>
            </w:tcBorders>
            <w:shd w:val="clear" w:color="auto" w:fill="auto"/>
            <w:hideMark/>
          </w:tcPr>
          <w:p w14:paraId="7D74D294"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mil.lei/%</w:t>
            </w:r>
          </w:p>
        </w:tc>
        <w:tc>
          <w:tcPr>
            <w:tcW w:w="1683" w:type="dxa"/>
            <w:tcBorders>
              <w:top w:val="nil"/>
              <w:left w:val="nil"/>
              <w:bottom w:val="single" w:sz="4" w:space="0" w:color="auto"/>
              <w:right w:val="single" w:sz="4" w:space="0" w:color="auto"/>
            </w:tcBorders>
            <w:shd w:val="clear" w:color="auto" w:fill="auto"/>
            <w:hideMark/>
          </w:tcPr>
          <w:p w14:paraId="05BF6949"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587,8 / 66,6</w:t>
            </w:r>
          </w:p>
        </w:tc>
      </w:tr>
      <w:tr w:rsidR="00B60712" w:rsidRPr="000B5C75" w14:paraId="1FBEE7FA" w14:textId="77777777" w:rsidTr="00B60712">
        <w:trPr>
          <w:trHeight w:val="408"/>
        </w:trPr>
        <w:tc>
          <w:tcPr>
            <w:tcW w:w="516" w:type="dxa"/>
            <w:tcBorders>
              <w:top w:val="nil"/>
              <w:left w:val="single" w:sz="4" w:space="0" w:color="auto"/>
              <w:bottom w:val="single" w:sz="4" w:space="0" w:color="auto"/>
              <w:right w:val="single" w:sz="4" w:space="0" w:color="auto"/>
            </w:tcBorders>
            <w:shd w:val="clear" w:color="auto" w:fill="auto"/>
            <w:hideMark/>
          </w:tcPr>
          <w:p w14:paraId="20DDA3E5"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4</w:t>
            </w:r>
          </w:p>
        </w:tc>
        <w:tc>
          <w:tcPr>
            <w:tcW w:w="3595" w:type="dxa"/>
            <w:tcBorders>
              <w:top w:val="nil"/>
              <w:left w:val="single" w:sz="4" w:space="0" w:color="auto"/>
              <w:bottom w:val="nil"/>
              <w:right w:val="single" w:sz="4" w:space="0" w:color="auto"/>
            </w:tcBorders>
            <w:shd w:val="clear" w:color="000000" w:fill="FFFFFF"/>
            <w:hideMark/>
          </w:tcPr>
          <w:p w14:paraId="71E55597"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Imobilizări necorporale in curs de executie</w:t>
            </w:r>
          </w:p>
        </w:tc>
        <w:tc>
          <w:tcPr>
            <w:tcW w:w="1418" w:type="dxa"/>
            <w:tcBorders>
              <w:top w:val="nil"/>
              <w:left w:val="single" w:sz="4" w:space="0" w:color="auto"/>
              <w:bottom w:val="single" w:sz="4" w:space="0" w:color="auto"/>
              <w:right w:val="single" w:sz="4" w:space="0" w:color="auto"/>
            </w:tcBorders>
            <w:shd w:val="clear" w:color="auto" w:fill="auto"/>
            <w:hideMark/>
          </w:tcPr>
          <w:p w14:paraId="0611740D"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w:t>
            </w:r>
          </w:p>
        </w:tc>
        <w:tc>
          <w:tcPr>
            <w:tcW w:w="1842" w:type="dxa"/>
            <w:tcBorders>
              <w:top w:val="nil"/>
              <w:left w:val="nil"/>
              <w:bottom w:val="single" w:sz="4" w:space="0" w:color="auto"/>
              <w:right w:val="single" w:sz="4" w:space="0" w:color="auto"/>
            </w:tcBorders>
            <w:shd w:val="clear" w:color="auto" w:fill="auto"/>
            <w:hideMark/>
          </w:tcPr>
          <w:p w14:paraId="669DC34E"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p>
        </w:tc>
        <w:tc>
          <w:tcPr>
            <w:tcW w:w="1683" w:type="dxa"/>
            <w:tcBorders>
              <w:top w:val="nil"/>
              <w:left w:val="nil"/>
              <w:bottom w:val="single" w:sz="4" w:space="0" w:color="auto"/>
              <w:right w:val="single" w:sz="4" w:space="0" w:color="auto"/>
            </w:tcBorders>
            <w:shd w:val="clear" w:color="auto" w:fill="auto"/>
            <w:hideMark/>
          </w:tcPr>
          <w:p w14:paraId="4D5A6419"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w:t>
            </w:r>
          </w:p>
        </w:tc>
      </w:tr>
      <w:tr w:rsidR="00B60712" w:rsidRPr="000B5C75" w14:paraId="5486B14D" w14:textId="77777777" w:rsidTr="00B60712">
        <w:trPr>
          <w:trHeight w:val="288"/>
        </w:trPr>
        <w:tc>
          <w:tcPr>
            <w:tcW w:w="516" w:type="dxa"/>
            <w:tcBorders>
              <w:top w:val="nil"/>
              <w:left w:val="single" w:sz="4" w:space="0" w:color="auto"/>
              <w:bottom w:val="single" w:sz="4" w:space="0" w:color="auto"/>
              <w:right w:val="single" w:sz="4" w:space="0" w:color="auto"/>
            </w:tcBorders>
            <w:shd w:val="clear" w:color="auto" w:fill="auto"/>
            <w:hideMark/>
          </w:tcPr>
          <w:p w14:paraId="79D633F0"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4,1</w:t>
            </w:r>
          </w:p>
        </w:tc>
        <w:tc>
          <w:tcPr>
            <w:tcW w:w="3595" w:type="dxa"/>
            <w:tcBorders>
              <w:top w:val="single" w:sz="4" w:space="0" w:color="auto"/>
              <w:left w:val="nil"/>
              <w:bottom w:val="single" w:sz="4" w:space="0" w:color="auto"/>
              <w:right w:val="single" w:sz="4" w:space="0" w:color="auto"/>
            </w:tcBorders>
            <w:shd w:val="clear" w:color="auto" w:fill="auto"/>
            <w:hideMark/>
          </w:tcPr>
          <w:p w14:paraId="29938163"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Valoarea</w:t>
            </w:r>
          </w:p>
        </w:tc>
        <w:tc>
          <w:tcPr>
            <w:tcW w:w="1418" w:type="dxa"/>
            <w:tcBorders>
              <w:top w:val="nil"/>
              <w:left w:val="nil"/>
              <w:bottom w:val="single" w:sz="4" w:space="0" w:color="auto"/>
              <w:right w:val="single" w:sz="4" w:space="0" w:color="auto"/>
            </w:tcBorders>
            <w:shd w:val="clear" w:color="auto" w:fill="auto"/>
            <w:hideMark/>
          </w:tcPr>
          <w:p w14:paraId="1AD78EE8"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111</w:t>
            </w:r>
          </w:p>
        </w:tc>
        <w:tc>
          <w:tcPr>
            <w:tcW w:w="1842" w:type="dxa"/>
            <w:tcBorders>
              <w:top w:val="nil"/>
              <w:left w:val="nil"/>
              <w:bottom w:val="single" w:sz="4" w:space="0" w:color="auto"/>
              <w:right w:val="single" w:sz="4" w:space="0" w:color="auto"/>
            </w:tcBorders>
            <w:shd w:val="clear" w:color="auto" w:fill="auto"/>
            <w:hideMark/>
          </w:tcPr>
          <w:p w14:paraId="5A9208E3"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mil.lei</w:t>
            </w:r>
          </w:p>
        </w:tc>
        <w:tc>
          <w:tcPr>
            <w:tcW w:w="1683" w:type="dxa"/>
            <w:tcBorders>
              <w:top w:val="nil"/>
              <w:left w:val="nil"/>
              <w:bottom w:val="single" w:sz="4" w:space="0" w:color="auto"/>
              <w:right w:val="single" w:sz="4" w:space="0" w:color="auto"/>
            </w:tcBorders>
            <w:shd w:val="clear" w:color="auto" w:fill="auto"/>
            <w:hideMark/>
          </w:tcPr>
          <w:p w14:paraId="2F6BC58E" w14:textId="77777777" w:rsidR="00B60712" w:rsidRPr="004D165E" w:rsidRDefault="00B60712" w:rsidP="00B60712">
            <w:pPr>
              <w:spacing w:after="0" w:line="240" w:lineRule="auto"/>
              <w:jc w:val="center"/>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0,2</w:t>
            </w:r>
          </w:p>
        </w:tc>
      </w:tr>
      <w:tr w:rsidR="00B60712" w:rsidRPr="000B5C75" w14:paraId="24A32C77" w14:textId="77777777" w:rsidTr="00B60712">
        <w:trPr>
          <w:trHeight w:val="179"/>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4E4CB335"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w:t>
            </w:r>
          </w:p>
        </w:tc>
        <w:tc>
          <w:tcPr>
            <w:tcW w:w="3595" w:type="dxa"/>
            <w:tcBorders>
              <w:top w:val="single" w:sz="4" w:space="0" w:color="auto"/>
              <w:left w:val="single" w:sz="4" w:space="0" w:color="auto"/>
              <w:bottom w:val="single" w:sz="4" w:space="0" w:color="auto"/>
              <w:right w:val="single" w:sz="4" w:space="0" w:color="auto"/>
            </w:tcBorders>
            <w:shd w:val="clear" w:color="auto" w:fill="auto"/>
            <w:hideMark/>
          </w:tcPr>
          <w:p w14:paraId="6F83E918"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 xml:space="preserve">TOTAL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32922CB0"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2CC9363A" w14:textId="77777777" w:rsidR="00B60712" w:rsidRPr="00F8359B" w:rsidRDefault="00B60712" w:rsidP="00B60712">
            <w:pPr>
              <w:spacing w:after="0" w:line="240" w:lineRule="auto"/>
              <w:rPr>
                <w:rFonts w:ascii="Times New Roman" w:eastAsia="Times New Roman" w:hAnsi="Times New Roman" w:cs="Times New Roman"/>
                <w:sz w:val="20"/>
                <w:szCs w:val="20"/>
                <w:lang w:val="ro-MD"/>
              </w:rPr>
            </w:pPr>
          </w:p>
        </w:tc>
        <w:tc>
          <w:tcPr>
            <w:tcW w:w="1683" w:type="dxa"/>
            <w:tcBorders>
              <w:top w:val="single" w:sz="4" w:space="0" w:color="auto"/>
              <w:left w:val="single" w:sz="4" w:space="0" w:color="auto"/>
              <w:bottom w:val="single" w:sz="4" w:space="0" w:color="auto"/>
              <w:right w:val="single" w:sz="4" w:space="0" w:color="auto"/>
            </w:tcBorders>
            <w:shd w:val="clear" w:color="auto" w:fill="auto"/>
            <w:noWrap/>
            <w:hideMark/>
          </w:tcPr>
          <w:p w14:paraId="3E322430" w14:textId="77777777" w:rsidR="00B60712" w:rsidRPr="004D165E" w:rsidRDefault="00B60712" w:rsidP="00B60712">
            <w:pPr>
              <w:spacing w:after="0" w:line="240" w:lineRule="auto"/>
              <w:rPr>
                <w:rFonts w:ascii="Times New Roman" w:eastAsia="Times New Roman" w:hAnsi="Times New Roman" w:cs="Times New Roman"/>
                <w:sz w:val="20"/>
                <w:szCs w:val="20"/>
                <w:lang w:val="ro-MD"/>
              </w:rPr>
            </w:pPr>
          </w:p>
        </w:tc>
      </w:tr>
      <w:tr w:rsidR="00B60712" w:rsidRPr="000B5C75" w14:paraId="3B51E184" w14:textId="77777777" w:rsidTr="00B60712">
        <w:trPr>
          <w:trHeight w:val="224"/>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22EDA1B5"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5.1</w:t>
            </w:r>
          </w:p>
        </w:tc>
        <w:tc>
          <w:tcPr>
            <w:tcW w:w="3595" w:type="dxa"/>
            <w:tcBorders>
              <w:top w:val="single" w:sz="4" w:space="0" w:color="auto"/>
              <w:left w:val="single" w:sz="4" w:space="0" w:color="auto"/>
              <w:bottom w:val="single" w:sz="4" w:space="0" w:color="auto"/>
              <w:right w:val="single" w:sz="4" w:space="0" w:color="auto"/>
            </w:tcBorders>
            <w:shd w:val="clear" w:color="auto" w:fill="auto"/>
            <w:noWrap/>
            <w:hideMark/>
          </w:tcPr>
          <w:p w14:paraId="11615361" w14:textId="77777777" w:rsidR="00B60712" w:rsidRPr="000B5C75" w:rsidRDefault="00B60712" w:rsidP="00B60712">
            <w:pPr>
              <w:spacing w:after="0" w:line="240" w:lineRule="auto"/>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Valoarea  inițială</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5DC873AC"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E0A799A"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mil.lei</w:t>
            </w:r>
          </w:p>
        </w:tc>
        <w:tc>
          <w:tcPr>
            <w:tcW w:w="1683" w:type="dxa"/>
            <w:tcBorders>
              <w:top w:val="single" w:sz="4" w:space="0" w:color="auto"/>
              <w:left w:val="single" w:sz="4" w:space="0" w:color="auto"/>
              <w:bottom w:val="single" w:sz="4" w:space="0" w:color="auto"/>
              <w:right w:val="single" w:sz="4" w:space="0" w:color="auto"/>
            </w:tcBorders>
            <w:shd w:val="clear" w:color="auto" w:fill="auto"/>
            <w:noWrap/>
            <w:hideMark/>
          </w:tcPr>
          <w:p w14:paraId="22E80D45" w14:textId="77777777" w:rsidR="00B60712" w:rsidRPr="004D165E" w:rsidRDefault="00B60712" w:rsidP="00B60712">
            <w:pPr>
              <w:spacing w:after="0" w:line="240" w:lineRule="auto"/>
              <w:jc w:val="right"/>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16 010,9 </w:t>
            </w:r>
          </w:p>
        </w:tc>
      </w:tr>
      <w:tr w:rsidR="00B60712" w:rsidRPr="000B5C75" w14:paraId="11534E9B" w14:textId="77777777" w:rsidTr="00B60712">
        <w:trPr>
          <w:trHeight w:val="129"/>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4F454970"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5.2</w:t>
            </w:r>
          </w:p>
        </w:tc>
        <w:tc>
          <w:tcPr>
            <w:tcW w:w="3595" w:type="dxa"/>
            <w:tcBorders>
              <w:top w:val="single" w:sz="4" w:space="0" w:color="auto"/>
              <w:left w:val="single" w:sz="4" w:space="0" w:color="auto"/>
              <w:bottom w:val="single" w:sz="4" w:space="0" w:color="auto"/>
              <w:right w:val="single" w:sz="4" w:space="0" w:color="auto"/>
            </w:tcBorders>
            <w:shd w:val="clear" w:color="auto" w:fill="auto"/>
            <w:hideMark/>
          </w:tcPr>
          <w:p w14:paraId="301F2847"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Uzura și amortizarea acumulată</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3658F66C"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DF263C8"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mil.lei/%</w:t>
            </w:r>
          </w:p>
        </w:tc>
        <w:tc>
          <w:tcPr>
            <w:tcW w:w="1683" w:type="dxa"/>
            <w:tcBorders>
              <w:top w:val="single" w:sz="4" w:space="0" w:color="auto"/>
              <w:left w:val="single" w:sz="4" w:space="0" w:color="auto"/>
              <w:bottom w:val="single" w:sz="4" w:space="0" w:color="auto"/>
              <w:right w:val="single" w:sz="4" w:space="0" w:color="auto"/>
            </w:tcBorders>
            <w:shd w:val="clear" w:color="auto" w:fill="auto"/>
            <w:noWrap/>
            <w:hideMark/>
          </w:tcPr>
          <w:p w14:paraId="26EA9B44" w14:textId="77777777" w:rsidR="00B60712" w:rsidRPr="004D165E" w:rsidRDefault="00B60712" w:rsidP="00B60712">
            <w:pPr>
              <w:spacing w:after="0" w:line="240" w:lineRule="auto"/>
              <w:jc w:val="right"/>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11 001,7 / 68,7  </w:t>
            </w:r>
          </w:p>
        </w:tc>
      </w:tr>
      <w:tr w:rsidR="00B60712" w:rsidRPr="000B5C75" w14:paraId="2D192045" w14:textId="77777777" w:rsidTr="00B60712">
        <w:trPr>
          <w:trHeight w:val="174"/>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43FB4E0D" w14:textId="77777777" w:rsidR="00B60712" w:rsidRPr="000B5C75" w:rsidRDefault="00B60712" w:rsidP="00B60712">
            <w:pPr>
              <w:spacing w:after="0" w:line="240" w:lineRule="auto"/>
              <w:jc w:val="right"/>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5.3</w:t>
            </w:r>
          </w:p>
        </w:tc>
        <w:tc>
          <w:tcPr>
            <w:tcW w:w="3595" w:type="dxa"/>
            <w:tcBorders>
              <w:top w:val="single" w:sz="4" w:space="0" w:color="auto"/>
              <w:left w:val="single" w:sz="4" w:space="0" w:color="auto"/>
              <w:bottom w:val="single" w:sz="4" w:space="0" w:color="auto"/>
              <w:right w:val="single" w:sz="4" w:space="0" w:color="auto"/>
            </w:tcBorders>
            <w:shd w:val="clear" w:color="auto" w:fill="auto"/>
            <w:hideMark/>
          </w:tcPr>
          <w:p w14:paraId="1AEE15FA"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r w:rsidRPr="000B5C75">
              <w:rPr>
                <w:rFonts w:ascii="Times New Roman" w:eastAsia="Times New Roman" w:hAnsi="Times New Roman" w:cs="Times New Roman"/>
                <w:sz w:val="20"/>
                <w:szCs w:val="20"/>
                <w:lang w:val="ro-MD"/>
              </w:rPr>
              <w:t>Valoarea de bilanț</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3ACDD5B6" w14:textId="77777777" w:rsidR="00B60712" w:rsidRPr="000B5C75" w:rsidRDefault="00B60712" w:rsidP="00B60712">
            <w:pPr>
              <w:spacing w:after="0" w:line="240" w:lineRule="auto"/>
              <w:jc w:val="both"/>
              <w:rPr>
                <w:rFonts w:ascii="Times New Roman" w:eastAsia="Times New Roman" w:hAnsi="Times New Roman" w:cs="Times New Roman"/>
                <w:sz w:val="20"/>
                <w:szCs w:val="20"/>
                <w:lang w:val="ro-MD"/>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58C824F" w14:textId="77777777" w:rsidR="00B60712" w:rsidRPr="00F8359B" w:rsidRDefault="00B60712" w:rsidP="00B60712">
            <w:pPr>
              <w:spacing w:after="0" w:line="240" w:lineRule="auto"/>
              <w:jc w:val="center"/>
              <w:rPr>
                <w:rFonts w:ascii="Times New Roman" w:eastAsia="Times New Roman" w:hAnsi="Times New Roman" w:cs="Times New Roman"/>
                <w:sz w:val="20"/>
                <w:szCs w:val="20"/>
                <w:lang w:val="ro-MD"/>
              </w:rPr>
            </w:pPr>
            <w:r w:rsidRPr="00F8359B">
              <w:rPr>
                <w:rFonts w:ascii="Times New Roman" w:eastAsia="Times New Roman" w:hAnsi="Times New Roman" w:cs="Times New Roman"/>
                <w:sz w:val="20"/>
                <w:szCs w:val="20"/>
                <w:lang w:val="ro-MD"/>
              </w:rPr>
              <w:t>mil.lei</w:t>
            </w:r>
          </w:p>
        </w:tc>
        <w:tc>
          <w:tcPr>
            <w:tcW w:w="1683" w:type="dxa"/>
            <w:tcBorders>
              <w:top w:val="single" w:sz="4" w:space="0" w:color="auto"/>
              <w:left w:val="single" w:sz="4" w:space="0" w:color="auto"/>
              <w:bottom w:val="single" w:sz="4" w:space="0" w:color="auto"/>
              <w:right w:val="single" w:sz="4" w:space="0" w:color="auto"/>
            </w:tcBorders>
            <w:shd w:val="clear" w:color="auto" w:fill="auto"/>
            <w:noWrap/>
            <w:hideMark/>
          </w:tcPr>
          <w:p w14:paraId="7A6FC658" w14:textId="77777777" w:rsidR="00B60712" w:rsidRPr="004D165E" w:rsidRDefault="00B60712" w:rsidP="00B60712">
            <w:pPr>
              <w:spacing w:after="0" w:line="240" w:lineRule="auto"/>
              <w:jc w:val="right"/>
              <w:rPr>
                <w:rFonts w:ascii="Times New Roman" w:eastAsia="Times New Roman" w:hAnsi="Times New Roman" w:cs="Times New Roman"/>
                <w:sz w:val="20"/>
                <w:szCs w:val="20"/>
                <w:lang w:val="ro-MD"/>
              </w:rPr>
            </w:pPr>
            <w:r w:rsidRPr="004D165E">
              <w:rPr>
                <w:rFonts w:ascii="Times New Roman" w:eastAsia="Times New Roman" w:hAnsi="Times New Roman" w:cs="Times New Roman"/>
                <w:sz w:val="20"/>
                <w:szCs w:val="20"/>
                <w:lang w:val="ro-MD"/>
              </w:rPr>
              <w:t xml:space="preserve">               5 009,2   </w:t>
            </w:r>
          </w:p>
        </w:tc>
      </w:tr>
    </w:tbl>
    <w:p w14:paraId="37F7CC1C" w14:textId="4EAE6218" w:rsidR="00B60712" w:rsidRPr="000B5C75" w:rsidRDefault="00B60712" w:rsidP="00B60712">
      <w:pPr>
        <w:spacing w:after="0"/>
        <w:rPr>
          <w:rFonts w:ascii="Times New Roman" w:hAnsi="Times New Roman" w:cs="Times New Roman"/>
          <w:sz w:val="20"/>
          <w:szCs w:val="20"/>
          <w:lang w:val="ro-MD" w:eastAsia="ru-RU"/>
        </w:rPr>
      </w:pPr>
      <w:r w:rsidRPr="000B5C75">
        <w:rPr>
          <w:rFonts w:ascii="Times New Roman" w:hAnsi="Times New Roman" w:cs="Times New Roman"/>
          <w:b/>
          <w:i/>
          <w:sz w:val="20"/>
          <w:szCs w:val="20"/>
          <w:lang w:val="ro-MD"/>
        </w:rPr>
        <w:t xml:space="preserve">Sursa: </w:t>
      </w:r>
      <w:r w:rsidR="000B5C75">
        <w:rPr>
          <w:rFonts w:ascii="Times New Roman" w:hAnsi="Times New Roman" w:cs="Times New Roman"/>
          <w:i/>
          <w:sz w:val="20"/>
          <w:szCs w:val="20"/>
          <w:lang w:val="ro-MD"/>
        </w:rPr>
        <w:t>T</w:t>
      </w:r>
      <w:r w:rsidRPr="000B5C75">
        <w:rPr>
          <w:rFonts w:ascii="Times New Roman" w:hAnsi="Times New Roman" w:cs="Times New Roman"/>
          <w:i/>
          <w:sz w:val="20"/>
          <w:szCs w:val="20"/>
          <w:lang w:val="ro-MD"/>
        </w:rPr>
        <w:t xml:space="preserve">abel elaborat și prezentat de către personalul </w:t>
      </w:r>
      <w:r w:rsidR="00454EB2">
        <w:rPr>
          <w:rFonts w:ascii="Times New Roman" w:hAnsi="Times New Roman" w:cs="Times New Roman"/>
          <w:i/>
          <w:sz w:val="20"/>
          <w:szCs w:val="20"/>
          <w:lang w:val="ro-MD"/>
        </w:rPr>
        <w:t>S.A. „Moldtelecom”</w:t>
      </w:r>
    </w:p>
    <w:p w14:paraId="54728249" w14:textId="7F2C22C7" w:rsidR="00B60712" w:rsidRPr="00F8359B" w:rsidRDefault="00B60712" w:rsidP="0038769B">
      <w:pPr>
        <w:spacing w:after="0"/>
        <w:jc w:val="both"/>
        <w:rPr>
          <w:rFonts w:ascii="Times New Roman" w:hAnsi="Times New Roman" w:cs="Times New Roman"/>
          <w:i/>
          <w:sz w:val="20"/>
          <w:szCs w:val="20"/>
          <w:lang w:val="ro-MD" w:eastAsia="ru-RU"/>
        </w:rPr>
      </w:pPr>
    </w:p>
    <w:sectPr w:rsidR="00B60712" w:rsidRPr="00F8359B" w:rsidSect="00114C2A">
      <w:pgSz w:w="11906" w:h="16838" w:code="9"/>
      <w:pgMar w:top="709" w:right="851" w:bottom="1440"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C64C2" w14:textId="77777777" w:rsidR="001146EE" w:rsidRDefault="001146EE" w:rsidP="00F400E4">
      <w:pPr>
        <w:spacing w:after="0" w:line="240" w:lineRule="auto"/>
      </w:pPr>
      <w:r>
        <w:separator/>
      </w:r>
    </w:p>
  </w:endnote>
  <w:endnote w:type="continuationSeparator" w:id="0">
    <w:p w14:paraId="2698EB79" w14:textId="77777777" w:rsidR="001146EE" w:rsidRDefault="001146EE" w:rsidP="00F4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Roboto Condensed">
    <w:altName w:val="Arial"/>
    <w:panose1 w:val="00000000000000000000"/>
    <w:charset w:val="EE"/>
    <w:family w:val="swiss"/>
    <w:notTrueType/>
    <w:pitch w:val="default"/>
    <w:sig w:usb0="00000001" w:usb1="00000000" w:usb2="00000000" w:usb3="00000000" w:csb0="00000003" w:csb1="00000000"/>
  </w:font>
  <w:font w:name="Arial CE">
    <w:altName w:val="Times New Roman"/>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205671"/>
      <w:docPartObj>
        <w:docPartGallery w:val="Page Numbers (Bottom of Page)"/>
        <w:docPartUnique/>
      </w:docPartObj>
    </w:sdtPr>
    <w:sdtEndPr>
      <w:rPr>
        <w:noProof/>
      </w:rPr>
    </w:sdtEndPr>
    <w:sdtContent>
      <w:p w14:paraId="455D8328" w14:textId="03A410C3" w:rsidR="00BA0BA9" w:rsidRDefault="00BA0BA9">
        <w:pPr>
          <w:pStyle w:val="ae"/>
          <w:jc w:val="right"/>
        </w:pPr>
        <w:r>
          <w:fldChar w:fldCharType="begin"/>
        </w:r>
        <w:r>
          <w:instrText xml:space="preserve"> PAGE   \* MERGEFORMAT </w:instrText>
        </w:r>
        <w:r>
          <w:fldChar w:fldCharType="separate"/>
        </w:r>
        <w:r w:rsidR="00061A0B">
          <w:rPr>
            <w:noProof/>
          </w:rPr>
          <w:t>20</w:t>
        </w:r>
        <w:r>
          <w:rPr>
            <w:noProof/>
          </w:rPr>
          <w:fldChar w:fldCharType="end"/>
        </w:r>
      </w:p>
    </w:sdtContent>
  </w:sdt>
  <w:p w14:paraId="2F7D5C7D" w14:textId="77777777" w:rsidR="00BA0BA9" w:rsidRDefault="00BA0BA9">
    <w:pPr>
      <w:pStyle w:val="ae"/>
    </w:pPr>
  </w:p>
  <w:p w14:paraId="474705CE" w14:textId="77777777" w:rsidR="00BA0BA9" w:rsidRDefault="00BA0B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A0BC6" w14:textId="77777777" w:rsidR="001146EE" w:rsidRDefault="001146EE" w:rsidP="00F400E4">
      <w:pPr>
        <w:spacing w:after="0" w:line="240" w:lineRule="auto"/>
      </w:pPr>
      <w:r>
        <w:separator/>
      </w:r>
    </w:p>
  </w:footnote>
  <w:footnote w:type="continuationSeparator" w:id="0">
    <w:p w14:paraId="1BFD6F82" w14:textId="77777777" w:rsidR="001146EE" w:rsidRDefault="001146EE" w:rsidP="00F400E4">
      <w:pPr>
        <w:spacing w:after="0" w:line="240" w:lineRule="auto"/>
      </w:pPr>
      <w:r>
        <w:continuationSeparator/>
      </w:r>
    </w:p>
  </w:footnote>
  <w:footnote w:id="1">
    <w:p w14:paraId="6ECDE8B1" w14:textId="59CF779A" w:rsidR="00BA0BA9" w:rsidRPr="00B7038F" w:rsidRDefault="00BA0BA9" w:rsidP="0080702A">
      <w:pPr>
        <w:pStyle w:val="34"/>
      </w:pPr>
      <w:r>
        <w:rPr>
          <w:rStyle w:val="a7"/>
        </w:rPr>
        <w:footnoteRef/>
      </w:r>
      <w:r>
        <w:t xml:space="preserve"> </w:t>
      </w:r>
      <w:r w:rsidRPr="00B7038F">
        <w:t>Legea comun</w:t>
      </w:r>
      <w:r>
        <w:t>icaţiilor electronice nr. 241</w:t>
      </w:r>
      <w:r w:rsidRPr="00B7038F">
        <w:t xml:space="preserve"> din 15.11.2007 (î</w:t>
      </w:r>
      <w:r>
        <w:t>n continuare – Legea nr. 241</w:t>
      </w:r>
      <w:r w:rsidRPr="00B7038F">
        <w:t xml:space="preserve"> din 15.11.2007)</w:t>
      </w:r>
      <w:r>
        <w:t>.</w:t>
      </w:r>
    </w:p>
  </w:footnote>
  <w:footnote w:id="2">
    <w:p w14:paraId="719FAB39" w14:textId="46D462F1" w:rsidR="00BA0BA9" w:rsidRPr="006E6EC1" w:rsidRDefault="00BA0BA9" w:rsidP="0027498F">
      <w:pPr>
        <w:pStyle w:val="34"/>
        <w:jc w:val="both"/>
      </w:pPr>
      <w:r>
        <w:rPr>
          <w:rStyle w:val="a7"/>
        </w:rPr>
        <w:footnoteRef/>
      </w:r>
      <w:r>
        <w:t xml:space="preserve"> Pct.9 din Regulamentul cu privire la reprezentarea statului în societăţile comerciale, aprobat prin Hotărârea Guvernului </w:t>
      </w:r>
      <w:r w:rsidRPr="006E6EC1">
        <w:t>nr. 1053  din  11.11.2010</w:t>
      </w:r>
      <w:r>
        <w:t xml:space="preserve"> (în continuare – HG </w:t>
      </w:r>
      <w:r w:rsidRPr="006E6EC1">
        <w:t>nr. 1053  din  11.11.2010</w:t>
      </w:r>
      <w:r>
        <w:t>).</w:t>
      </w:r>
    </w:p>
  </w:footnote>
  <w:footnote w:id="3">
    <w:p w14:paraId="1578B0A8" w14:textId="06B3FD6D" w:rsidR="00BA0BA9" w:rsidRPr="00B614A3" w:rsidRDefault="00BA0BA9" w:rsidP="0096092B">
      <w:pPr>
        <w:pStyle w:val="34"/>
        <w:jc w:val="both"/>
      </w:pPr>
      <w:r>
        <w:rPr>
          <w:rStyle w:val="a7"/>
        </w:rPr>
        <w:footnoteRef/>
      </w:r>
      <w:r>
        <w:t xml:space="preserve"> Art.28 alin.2 din Statutul Societății pe Acțiuni „Moldtelecom” (în continuare – Statutul).</w:t>
      </w:r>
    </w:p>
  </w:footnote>
  <w:footnote w:id="4">
    <w:p w14:paraId="19477F39" w14:textId="1D81A505" w:rsidR="00BA0BA9" w:rsidRPr="009536B9" w:rsidRDefault="00BA0BA9" w:rsidP="0096092B">
      <w:pPr>
        <w:pStyle w:val="34"/>
        <w:jc w:val="both"/>
      </w:pPr>
      <w:r>
        <w:rPr>
          <w:rStyle w:val="a7"/>
        </w:rPr>
        <w:footnoteRef/>
      </w:r>
      <w:r>
        <w:t xml:space="preserve"> </w:t>
      </w:r>
      <w:r w:rsidRPr="009536B9">
        <w:t>Legea comuni</w:t>
      </w:r>
      <w:r>
        <w:t xml:space="preserve">cațiilor electronice nr.241 </w:t>
      </w:r>
      <w:r w:rsidRPr="009536B9">
        <w:t>din 15.11.2007 (î</w:t>
      </w:r>
      <w:r>
        <w:t xml:space="preserve">n continuare – Legea nr.241 </w:t>
      </w:r>
      <w:r w:rsidRPr="009536B9">
        <w:t>din 15.11.2007)</w:t>
      </w:r>
      <w:r>
        <w:t>.</w:t>
      </w:r>
      <w:r w:rsidRPr="009536B9">
        <w:t xml:space="preserve"> </w:t>
      </w:r>
    </w:p>
  </w:footnote>
  <w:footnote w:id="5">
    <w:p w14:paraId="5D9E13D8" w14:textId="77777777" w:rsidR="00BA0BA9" w:rsidRPr="0096092B" w:rsidRDefault="00BA0BA9" w:rsidP="0096092B">
      <w:pPr>
        <w:pStyle w:val="34"/>
        <w:jc w:val="both"/>
        <w:rPr>
          <w:u w:val="single"/>
        </w:rPr>
      </w:pPr>
      <w:r>
        <w:rPr>
          <w:rStyle w:val="a7"/>
        </w:rPr>
        <w:footnoteRef/>
      </w:r>
      <w:r>
        <w:t xml:space="preserve"> </w:t>
      </w:r>
      <w:r w:rsidRPr="0096092B">
        <w:rPr>
          <w:color w:val="0033CC"/>
          <w:u w:val="single"/>
        </w:rPr>
        <w:t>https://anrceti.md/files/doc/CE/Furnizori_CE.pdf</w:t>
      </w:r>
    </w:p>
  </w:footnote>
  <w:footnote w:id="6">
    <w:p w14:paraId="146C314B" w14:textId="2C1829E0" w:rsidR="00BA0BA9" w:rsidRPr="0001295D" w:rsidRDefault="00BA0BA9" w:rsidP="0001295D">
      <w:pPr>
        <w:pStyle w:val="34"/>
      </w:pPr>
      <w:r>
        <w:rPr>
          <w:rStyle w:val="a7"/>
        </w:rPr>
        <w:footnoteRef/>
      </w:r>
      <w:r>
        <w:t xml:space="preserve"> </w:t>
      </w:r>
      <w:r w:rsidRPr="0001295D">
        <w:t xml:space="preserve">Fig. nr.4 </w:t>
      </w:r>
      <w:r>
        <w:t xml:space="preserve">din </w:t>
      </w:r>
      <w:r w:rsidRPr="0001295D">
        <w:t>Anuarul statistic</w:t>
      </w:r>
      <w:r>
        <w:t xml:space="preserve"> elaborat de către ANRCETI.</w:t>
      </w:r>
    </w:p>
  </w:footnote>
  <w:footnote w:id="7">
    <w:p w14:paraId="15ABCC56" w14:textId="6486EF57" w:rsidR="00BA0BA9" w:rsidRPr="00A70691" w:rsidRDefault="00BA0BA9" w:rsidP="00571ACF">
      <w:pPr>
        <w:pStyle w:val="34"/>
        <w:jc w:val="both"/>
      </w:pPr>
      <w:r>
        <w:rPr>
          <w:rStyle w:val="a7"/>
        </w:rPr>
        <w:footnoteRef/>
      </w:r>
      <w:r>
        <w:t xml:space="preserve"> Informații detaliate cu privire la pozițiile pe piața serviciilor de comunicații electronice sunt prezentate în tabelul nr.1 din Anexa nr.4 la Raportul de audit.</w:t>
      </w:r>
    </w:p>
  </w:footnote>
  <w:footnote w:id="8">
    <w:p w14:paraId="7ACABAA8" w14:textId="77777777" w:rsidR="00BA0BA9" w:rsidRPr="00705E18" w:rsidRDefault="00BA0BA9" w:rsidP="00A70691">
      <w:pPr>
        <w:pStyle w:val="34"/>
      </w:pPr>
      <w:r>
        <w:rPr>
          <w:rStyle w:val="a7"/>
        </w:rPr>
        <w:footnoteRef/>
      </w:r>
      <w:r>
        <w:t xml:space="preserve"> Viber, WatsAPP etc.</w:t>
      </w:r>
    </w:p>
  </w:footnote>
  <w:footnote w:id="9">
    <w:p w14:paraId="4E67C0CE" w14:textId="3F0EBC7C" w:rsidR="00BA0BA9" w:rsidRPr="00571ACF" w:rsidRDefault="00BA0BA9" w:rsidP="00571ACF">
      <w:pPr>
        <w:pStyle w:val="34"/>
      </w:pPr>
      <w:r>
        <w:rPr>
          <w:rStyle w:val="a7"/>
        </w:rPr>
        <w:footnoteRef/>
      </w:r>
      <w:r>
        <w:t xml:space="preserve"> Situațiile financiare pentru anul încheiat la 31 decembrie 2022 se prezintă în </w:t>
      </w:r>
      <w:r>
        <w:rPr>
          <w:lang w:val="en-US"/>
        </w:rPr>
        <w:t>A</w:t>
      </w:r>
      <w:r>
        <w:t>nexa nr.1 la Raportul de audit. Indicatorii financiari se prezintă în Tabelul nr.2 din Anexa nr.4 la Raportul de audit.</w:t>
      </w:r>
    </w:p>
  </w:footnote>
  <w:footnote w:id="10">
    <w:p w14:paraId="7D5C8FC0" w14:textId="30042298" w:rsidR="00BA0BA9" w:rsidRPr="003A6FF0" w:rsidRDefault="00BA0BA9" w:rsidP="003A6FF0">
      <w:pPr>
        <w:pStyle w:val="34"/>
      </w:pPr>
      <w:r>
        <w:rPr>
          <w:rStyle w:val="a7"/>
        </w:rPr>
        <w:footnoteRef/>
      </w:r>
      <w:r>
        <w:t xml:space="preserve"> Tabelul nr.3 din Anexa nr.4 la Raportul de audit.</w:t>
      </w:r>
    </w:p>
  </w:footnote>
  <w:footnote w:id="11">
    <w:p w14:paraId="6303AEAF" w14:textId="1FD5C0A3" w:rsidR="00BA0BA9" w:rsidRPr="003E5435" w:rsidRDefault="00BA0BA9" w:rsidP="003E5435">
      <w:pPr>
        <w:pStyle w:val="34"/>
      </w:pPr>
      <w:r>
        <w:rPr>
          <w:rStyle w:val="a7"/>
        </w:rPr>
        <w:footnoteRef/>
      </w:r>
      <w:r>
        <w:t xml:space="preserve"> </w:t>
      </w:r>
      <w:r w:rsidRPr="003E5435">
        <w:t>Tabelul nr.4 din Anexa nr.</w:t>
      </w:r>
      <w:r>
        <w:t xml:space="preserve">4 </w:t>
      </w:r>
      <w:r w:rsidRPr="003E5435">
        <w:t>la Raportul de audit</w:t>
      </w:r>
      <w:r>
        <w:t>.</w:t>
      </w:r>
    </w:p>
  </w:footnote>
  <w:footnote w:id="12">
    <w:p w14:paraId="7EBEF2EE" w14:textId="1C6833AC" w:rsidR="00BA0BA9" w:rsidRPr="006763CD" w:rsidRDefault="00BA0BA9" w:rsidP="006763CD">
      <w:pPr>
        <w:pStyle w:val="34"/>
      </w:pPr>
      <w:r w:rsidRPr="006763CD">
        <w:rPr>
          <w:rStyle w:val="a7"/>
        </w:rPr>
        <w:footnoteRef/>
      </w:r>
      <w:r w:rsidRPr="006763CD">
        <w:t xml:space="preserve"> Tabelul nr.4 din Anexa nr.4 la Raportul de audit</w:t>
      </w:r>
      <w:r>
        <w:t>.</w:t>
      </w:r>
    </w:p>
  </w:footnote>
  <w:footnote w:id="13">
    <w:p w14:paraId="2085423B" w14:textId="316E39E9" w:rsidR="00BA0BA9" w:rsidRPr="0023466D" w:rsidRDefault="00BA0BA9" w:rsidP="0023466D">
      <w:pPr>
        <w:pStyle w:val="34"/>
      </w:pPr>
      <w:r>
        <w:rPr>
          <w:rStyle w:val="a7"/>
        </w:rPr>
        <w:footnoteRef/>
      </w:r>
      <w:r>
        <w:t xml:space="preserve"> La situația din 31.12.2017, valoarea creditelor curente a </w:t>
      </w:r>
      <w:r w:rsidRPr="0023466D">
        <w:t xml:space="preserve">constituit 681,2 mil.lei și la situația din 31.12.2022 </w:t>
      </w:r>
      <w:r>
        <w:t>–</w:t>
      </w:r>
      <w:r w:rsidRPr="0023466D">
        <w:t xml:space="preserve"> 210,2 mil.lei</w:t>
      </w:r>
      <w:r>
        <w:t>.</w:t>
      </w:r>
    </w:p>
  </w:footnote>
  <w:footnote w:id="14">
    <w:p w14:paraId="058557A5" w14:textId="77777777" w:rsidR="00BA0BA9" w:rsidRPr="004B48FC" w:rsidRDefault="00BA0BA9" w:rsidP="00C43C91">
      <w:pPr>
        <w:pStyle w:val="a5"/>
        <w:rPr>
          <w:rFonts w:cs="Times New Roman"/>
          <w:b/>
          <w:sz w:val="16"/>
          <w:szCs w:val="16"/>
          <w:vertAlign w:val="superscript"/>
        </w:rPr>
      </w:pPr>
      <w:r w:rsidRPr="004B48FC">
        <w:rPr>
          <w:rStyle w:val="a7"/>
          <w:rFonts w:cs="Times New Roman"/>
          <w:sz w:val="16"/>
          <w:szCs w:val="16"/>
        </w:rPr>
        <w:footnoteRef/>
      </w:r>
      <w:r w:rsidRPr="004B48FC">
        <w:rPr>
          <w:rFonts w:cs="Times New Roman"/>
          <w:sz w:val="16"/>
          <w:szCs w:val="16"/>
          <w:vertAlign w:val="superscript"/>
        </w:rPr>
        <w:t xml:space="preserve"> </w:t>
      </w:r>
      <w:r w:rsidRPr="004B48FC">
        <w:rPr>
          <w:rFonts w:cs="Times New Roman"/>
          <w:sz w:val="16"/>
          <w:szCs w:val="16"/>
        </w:rPr>
        <w:t>Hotărârea Curții de Conturi nr.2 din 24.01.2020 „Cu privire la Cadrul Declarațiilor Profesionale ale INTOSAI”.</w:t>
      </w:r>
    </w:p>
  </w:footnote>
  <w:footnote w:id="15">
    <w:p w14:paraId="164F45C9" w14:textId="77777777" w:rsidR="00BA0BA9" w:rsidRPr="006D3146" w:rsidRDefault="00BA0BA9" w:rsidP="006D3146">
      <w:pPr>
        <w:pStyle w:val="a5"/>
        <w:jc w:val="both"/>
        <w:rPr>
          <w:rFonts w:cs="Times New Roman"/>
          <w:b/>
          <w:sz w:val="16"/>
          <w:szCs w:val="16"/>
          <w:lang w:val="ro-MD"/>
        </w:rPr>
      </w:pPr>
      <w:r w:rsidRPr="006D3146">
        <w:rPr>
          <w:rStyle w:val="a7"/>
          <w:rFonts w:cs="Times New Roman"/>
          <w:sz w:val="16"/>
          <w:szCs w:val="16"/>
          <w:lang w:val="ro-MD"/>
        </w:rPr>
        <w:footnoteRef/>
      </w:r>
      <w:r w:rsidRPr="006D3146">
        <w:rPr>
          <w:rFonts w:cs="Times New Roman"/>
          <w:sz w:val="16"/>
          <w:szCs w:val="16"/>
          <w:lang w:val="ro-MD"/>
        </w:rPr>
        <w:t xml:space="preserve"> </w:t>
      </w:r>
      <w:r w:rsidRPr="006D3146">
        <w:rPr>
          <w:rFonts w:eastAsia="Times New Roman" w:cs="Times New Roman"/>
          <w:sz w:val="16"/>
          <w:szCs w:val="16"/>
          <w:lang w:val="ro-MD"/>
        </w:rPr>
        <w:t xml:space="preserve">Hotărârea Curții de Conturi nr.19 din 05.04.2019 „Cu privire la aprobarea Codului etic al Curții de Conturi”. </w:t>
      </w:r>
    </w:p>
  </w:footnote>
  <w:footnote w:id="16">
    <w:p w14:paraId="5FCC39D1" w14:textId="63CEC7EA" w:rsidR="00BA0BA9" w:rsidRPr="00504ADB" w:rsidRDefault="00BA0BA9" w:rsidP="006D3146">
      <w:pPr>
        <w:pStyle w:val="34"/>
        <w:jc w:val="both"/>
        <w:rPr>
          <w:lang w:val="ro-MD"/>
        </w:rPr>
      </w:pPr>
      <w:r w:rsidRPr="006D3146">
        <w:rPr>
          <w:rStyle w:val="a7"/>
          <w:lang w:val="ro-MD"/>
        </w:rPr>
        <w:footnoteRef/>
      </w:r>
      <w:r w:rsidRPr="00504ADB">
        <w:rPr>
          <w:lang w:val="ro-MD"/>
        </w:rPr>
        <w:t xml:space="preserve"> Art.10 alin.(1) lit.e) din Legea telecomunicaţiilor nr. 520 din  07.07.</w:t>
      </w:r>
      <w:r>
        <w:rPr>
          <w:lang w:val="ro-MD"/>
        </w:rPr>
        <w:t>19</w:t>
      </w:r>
      <w:r w:rsidRPr="00504ADB">
        <w:rPr>
          <w:lang w:val="ro-MD"/>
        </w:rPr>
        <w:t>95</w:t>
      </w:r>
      <w:r>
        <w:rPr>
          <w:lang w:val="ro-MD"/>
        </w:rPr>
        <w:t>,</w:t>
      </w:r>
      <w:r w:rsidRPr="00504ADB">
        <w:rPr>
          <w:lang w:val="ro-MD"/>
        </w:rPr>
        <w:t xml:space="preserve"> abrogată din 14.09.2008 prin Legea nr.241 din 15.11.2007</w:t>
      </w:r>
      <w:r>
        <w:rPr>
          <w:lang w:val="ro-MD"/>
        </w:rPr>
        <w:t>.</w:t>
      </w:r>
    </w:p>
  </w:footnote>
  <w:footnote w:id="17">
    <w:p w14:paraId="38D3027C" w14:textId="6AEF5599" w:rsidR="00BA0BA9" w:rsidRPr="00504ADB" w:rsidRDefault="00BA0BA9" w:rsidP="003D61C6">
      <w:pPr>
        <w:pStyle w:val="a5"/>
        <w:jc w:val="both"/>
        <w:rPr>
          <w:rFonts w:cs="Times New Roman"/>
          <w:sz w:val="16"/>
          <w:szCs w:val="16"/>
          <w:lang w:val="ro-MD"/>
        </w:rPr>
      </w:pPr>
      <w:r w:rsidRPr="00504ADB">
        <w:rPr>
          <w:rStyle w:val="a7"/>
          <w:rFonts w:cs="Times New Roman"/>
          <w:sz w:val="16"/>
          <w:szCs w:val="16"/>
          <w:lang w:val="ro-MD"/>
        </w:rPr>
        <w:footnoteRef/>
      </w:r>
      <w:r w:rsidRPr="00504ADB">
        <w:rPr>
          <w:rFonts w:cs="Times New Roman"/>
          <w:sz w:val="16"/>
          <w:szCs w:val="16"/>
          <w:lang w:val="ro-MD"/>
        </w:rPr>
        <w:t xml:space="preserve"> </w:t>
      </w:r>
      <w:r w:rsidRPr="00504ADB">
        <w:rPr>
          <w:rFonts w:cs="Times New Roman"/>
          <w:bCs/>
          <w:color w:val="000000"/>
          <w:sz w:val="16"/>
          <w:szCs w:val="16"/>
          <w:lang w:val="ro-MD"/>
        </w:rPr>
        <w:t>Hotărârea ANRTI nr.32/2003</w:t>
      </w:r>
      <w:r w:rsidRPr="00504ADB">
        <w:rPr>
          <w:rFonts w:cs="Times New Roman"/>
          <w:sz w:val="16"/>
          <w:szCs w:val="16"/>
          <w:lang w:val="ro-MD"/>
        </w:rPr>
        <w:t xml:space="preserve"> </w:t>
      </w:r>
      <w:r w:rsidRPr="00504ADB">
        <w:rPr>
          <w:rFonts w:cs="Times New Roman"/>
          <w:bCs/>
          <w:color w:val="000000"/>
          <w:sz w:val="16"/>
          <w:szCs w:val="16"/>
          <w:lang w:val="ro-MD"/>
        </w:rPr>
        <w:t xml:space="preserve">cu privire la aprobarea Etapei a II-a de rebalansare a tarifelor pentru serviciile publice de telecomunicații de bază prestate de Operatorul cu situație dominantă pe piața acestor servicii </w:t>
      </w:r>
      <w:r>
        <w:rPr>
          <w:rFonts w:cs="Times New Roman"/>
          <w:bCs/>
          <w:color w:val="000000"/>
          <w:sz w:val="16"/>
          <w:szCs w:val="16"/>
          <w:lang w:val="ro-MD"/>
        </w:rPr>
        <w:t>S.A. „Moldtelecom”.</w:t>
      </w:r>
      <w:r w:rsidRPr="00504ADB">
        <w:rPr>
          <w:rFonts w:cs="Times New Roman"/>
          <w:bCs/>
          <w:color w:val="000000"/>
          <w:sz w:val="16"/>
          <w:szCs w:val="16"/>
          <w:lang w:val="ro-MD"/>
        </w:rPr>
        <w:t xml:space="preserve"> </w:t>
      </w:r>
    </w:p>
  </w:footnote>
  <w:footnote w:id="18">
    <w:p w14:paraId="121316AE" w14:textId="77777777" w:rsidR="00BA0BA9" w:rsidRPr="00504ADB" w:rsidRDefault="00BA0BA9" w:rsidP="003D61C6">
      <w:pPr>
        <w:pStyle w:val="HTML"/>
        <w:jc w:val="both"/>
        <w:rPr>
          <w:rFonts w:ascii="Times New Roman" w:hAnsi="Times New Roman" w:cs="Times New Roman"/>
          <w:bCs/>
          <w:sz w:val="16"/>
          <w:szCs w:val="16"/>
          <w:lang w:val="ro-MD"/>
        </w:rPr>
      </w:pPr>
      <w:r w:rsidRPr="00504ADB">
        <w:rPr>
          <w:rStyle w:val="a7"/>
          <w:rFonts w:ascii="Times New Roman" w:eastAsiaTheme="minorEastAsia" w:hAnsi="Times New Roman" w:cs="Times New Roman"/>
          <w:sz w:val="16"/>
          <w:szCs w:val="16"/>
          <w:lang w:val="ro-MD"/>
        </w:rPr>
        <w:footnoteRef/>
      </w:r>
      <w:r w:rsidRPr="00504ADB">
        <w:rPr>
          <w:rFonts w:ascii="Times New Roman" w:hAnsi="Times New Roman" w:cs="Times New Roman"/>
          <w:sz w:val="16"/>
          <w:szCs w:val="16"/>
          <w:lang w:val="ro-MD"/>
        </w:rPr>
        <w:t xml:space="preserve"> </w:t>
      </w:r>
      <w:r w:rsidRPr="00504ADB">
        <w:rPr>
          <w:rFonts w:ascii="Times New Roman" w:hAnsi="Times New Roman" w:cs="Times New Roman"/>
          <w:bCs/>
          <w:sz w:val="16"/>
          <w:szCs w:val="16"/>
          <w:lang w:val="ro-MD"/>
        </w:rPr>
        <w:t xml:space="preserve">Hotărârea ANRTI nr.09/2 din 31.03.2004 cu privire la modificarea hotărârilor Consiliului de Administraţie al Agenţiei Naţionale pentru Reglementare în Telecomunicaţii şi Informatică nr.12/1 din 26.12.2002 şi nr.32 din 24.12.2003. </w:t>
      </w:r>
    </w:p>
  </w:footnote>
  <w:footnote w:id="19">
    <w:p w14:paraId="0159DD91" w14:textId="64CC0AA5" w:rsidR="00BA0BA9" w:rsidRPr="00504ADB" w:rsidRDefault="00BA0BA9" w:rsidP="00504ADB">
      <w:pPr>
        <w:pStyle w:val="34"/>
        <w:jc w:val="both"/>
        <w:rPr>
          <w:rStyle w:val="35"/>
          <w:lang w:val="ro-MD"/>
        </w:rPr>
      </w:pPr>
      <w:r w:rsidRPr="00504ADB">
        <w:rPr>
          <w:rStyle w:val="a7"/>
          <w:lang w:val="ro-MD"/>
        </w:rPr>
        <w:footnoteRef/>
      </w:r>
      <w:r w:rsidRPr="00504ADB">
        <w:rPr>
          <w:lang w:val="ro-MD"/>
        </w:rPr>
        <w:t xml:space="preserve"> Prețul fără TVA pentru abonament Econom (populație) – 5 lei; Prețul fără TVA pentru abonament Econom (agenți economici) – 25 lei; Prețul fără TVA pentru apelurile interurbane (populație și agenți economici) – 0,35 lei/min (ore de vârf) și 0,2 lei/min (ore cu intensitate redusă)</w:t>
      </w:r>
      <w:r>
        <w:rPr>
          <w:lang w:val="ro-MD"/>
        </w:rPr>
        <w:t>.</w:t>
      </w:r>
    </w:p>
  </w:footnote>
  <w:footnote w:id="20">
    <w:p w14:paraId="6F95BAAC" w14:textId="7B34CE04" w:rsidR="00BA0BA9" w:rsidRPr="00504ADB" w:rsidRDefault="00BA0BA9" w:rsidP="00504ADB">
      <w:pPr>
        <w:pStyle w:val="34"/>
        <w:jc w:val="both"/>
        <w:rPr>
          <w:lang w:val="ro-MD"/>
        </w:rPr>
      </w:pPr>
      <w:r w:rsidRPr="00504ADB">
        <w:rPr>
          <w:rStyle w:val="a7"/>
          <w:lang w:val="ro-MD"/>
        </w:rPr>
        <w:footnoteRef/>
      </w:r>
      <w:r w:rsidRPr="00504ADB">
        <w:rPr>
          <w:lang w:val="ro-MD"/>
        </w:rPr>
        <w:t xml:space="preserve"> </w:t>
      </w:r>
      <w:r>
        <w:rPr>
          <w:lang w:val="ro-MD"/>
        </w:rPr>
        <w:t>Î</w:t>
      </w:r>
      <w:r w:rsidRPr="00504ADB">
        <w:rPr>
          <w:lang w:val="ro-MD"/>
        </w:rPr>
        <w:t>n continuare – servicii de telefonie fixă</w:t>
      </w:r>
      <w:r>
        <w:rPr>
          <w:lang w:val="ro-MD"/>
        </w:rPr>
        <w:t>.</w:t>
      </w:r>
    </w:p>
  </w:footnote>
  <w:footnote w:id="21">
    <w:p w14:paraId="5E273EC3" w14:textId="3FC54340" w:rsidR="00BA0BA9" w:rsidRPr="00706780" w:rsidRDefault="00BA0BA9" w:rsidP="007015DC">
      <w:pPr>
        <w:pStyle w:val="34"/>
      </w:pPr>
      <w:r>
        <w:rPr>
          <w:rStyle w:val="a7"/>
        </w:rPr>
        <w:footnoteRef/>
      </w:r>
      <w:r>
        <w:t xml:space="preserve"> Art.9 alin.(1) lit.d) din Legea nr.241 din 15.11.2007</w:t>
      </w:r>
    </w:p>
  </w:footnote>
  <w:footnote w:id="22">
    <w:p w14:paraId="229FA1F9" w14:textId="77777777" w:rsidR="00BA0BA9" w:rsidRPr="00092F12" w:rsidRDefault="00BA0BA9" w:rsidP="007015DC">
      <w:pPr>
        <w:pStyle w:val="34"/>
      </w:pPr>
      <w:r>
        <w:rPr>
          <w:rStyle w:val="a7"/>
        </w:rPr>
        <w:footnoteRef/>
      </w:r>
      <w:r>
        <w:t xml:space="preserve"> </w:t>
      </w:r>
      <w:r w:rsidRPr="00092F12">
        <w:t>Hotărârea CA al ANRCETI privind identificarea pieţei accesului utilizatorilor finali, persoane fizice şi juridi</w:t>
      </w:r>
      <w:r>
        <w:t xml:space="preserve">ce, la posturi fixe din reţeaua </w:t>
      </w:r>
      <w:r w:rsidRPr="00092F12">
        <w:t>publică de telefonie şi desemnarea S.A. “Moldtelecom” cu putere semnificativă pe această piaţă nr. 11  din  26.05.2011</w:t>
      </w:r>
    </w:p>
  </w:footnote>
  <w:footnote w:id="23">
    <w:p w14:paraId="61158CD8" w14:textId="77777777" w:rsidR="00BA0BA9" w:rsidRPr="00092F12" w:rsidRDefault="00BA0BA9" w:rsidP="007015DC">
      <w:pPr>
        <w:pStyle w:val="34"/>
      </w:pPr>
      <w:r w:rsidRPr="00092F12">
        <w:rPr>
          <w:rStyle w:val="a7"/>
        </w:rPr>
        <w:footnoteRef/>
      </w:r>
      <w:r w:rsidRPr="00092F12">
        <w:t xml:space="preserve"> Hotărârea CA al ANRCETI privind impunerea obligaţiilor speciale preventive S.A. “Moldtelecom” în calitate de furnizor cu putere semnificativă pe piaţa accesului utilizatorilor finali, persoane fizice şi juridice, la posturi fixe din reţeaua publică de telefonie nr. 12  din  25.05.2012</w:t>
      </w:r>
    </w:p>
  </w:footnote>
  <w:footnote w:id="24">
    <w:p w14:paraId="12C92DF0" w14:textId="77777777" w:rsidR="00BA0BA9" w:rsidRPr="001A77FC" w:rsidRDefault="00BA0BA9" w:rsidP="007015DC">
      <w:pPr>
        <w:pStyle w:val="34"/>
      </w:pPr>
      <w:r>
        <w:rPr>
          <w:rStyle w:val="a7"/>
        </w:rPr>
        <w:footnoteRef/>
      </w:r>
      <w:r>
        <w:t xml:space="preserve"> Hotărârea CA al ANRCETI cu privire la aprobarea Instrucţiunilor privind implementarea de către S.A.„Moldtelecom” a evidenţei contabile separate în cadrul contabilităţii interne de gestiune nr.09 din 22 aprilie 2011</w:t>
      </w:r>
    </w:p>
  </w:footnote>
  <w:footnote w:id="25">
    <w:p w14:paraId="4AF40024" w14:textId="691805D8" w:rsidR="00BA0BA9" w:rsidRPr="001A77FC" w:rsidRDefault="00BA0BA9" w:rsidP="007015DC">
      <w:pPr>
        <w:pStyle w:val="34"/>
      </w:pPr>
      <w:r>
        <w:rPr>
          <w:rStyle w:val="a7"/>
        </w:rPr>
        <w:footnoteRef/>
      </w:r>
      <w:r>
        <w:t xml:space="preserve"> Art.9 alin. (1), lit. d) din Legea</w:t>
      </w:r>
      <w:r w:rsidRPr="001A77FC">
        <w:t xml:space="preserve"> </w:t>
      </w:r>
      <w:r>
        <w:t>nr.241 din 15.11.2007</w:t>
      </w:r>
    </w:p>
  </w:footnote>
  <w:footnote w:id="26">
    <w:p w14:paraId="0DB64883" w14:textId="77777777" w:rsidR="00BA0BA9" w:rsidRPr="005F4544" w:rsidRDefault="00BA0BA9" w:rsidP="007015DC">
      <w:pPr>
        <w:pStyle w:val="a5"/>
        <w:jc w:val="both"/>
        <w:rPr>
          <w:sz w:val="16"/>
          <w:szCs w:val="16"/>
        </w:rPr>
      </w:pPr>
      <w:r w:rsidRPr="00AD24A3">
        <w:rPr>
          <w:rStyle w:val="a7"/>
          <w:sz w:val="16"/>
          <w:szCs w:val="16"/>
        </w:rPr>
        <w:footnoteRef/>
      </w:r>
      <w:r w:rsidRPr="00AD24A3">
        <w:rPr>
          <w:sz w:val="16"/>
          <w:szCs w:val="16"/>
        </w:rPr>
        <w:t xml:space="preserve"> </w:t>
      </w:r>
      <w:r w:rsidRPr="005F4544">
        <w:rPr>
          <w:sz w:val="16"/>
          <w:szCs w:val="16"/>
        </w:rPr>
        <w:t xml:space="preserve">Hotărârea </w:t>
      </w:r>
      <w:r>
        <w:rPr>
          <w:sz w:val="16"/>
          <w:szCs w:val="16"/>
        </w:rPr>
        <w:t xml:space="preserve">CA al </w:t>
      </w:r>
      <w:r w:rsidRPr="005F4544">
        <w:rPr>
          <w:sz w:val="16"/>
          <w:szCs w:val="16"/>
        </w:rPr>
        <w:t xml:space="preserve">ANRCETI </w:t>
      </w:r>
      <w:r w:rsidRPr="00AD24A3">
        <w:rPr>
          <w:sz w:val="16"/>
          <w:szCs w:val="16"/>
        </w:rPr>
        <w:t xml:space="preserve">privind aprobarea metodologiei de stabilire a tarifelor pentru serviciile de telefonie fixă furnizate utilizatorilor finali de către S.A. </w:t>
      </w:r>
      <w:r>
        <w:rPr>
          <w:sz w:val="16"/>
          <w:szCs w:val="16"/>
        </w:rPr>
        <w:t>„</w:t>
      </w:r>
      <w:r w:rsidRPr="00AD24A3">
        <w:rPr>
          <w:sz w:val="16"/>
          <w:szCs w:val="16"/>
        </w:rPr>
        <w:t>Moldtelecom”</w:t>
      </w:r>
      <w:r w:rsidRPr="009F47C2">
        <w:rPr>
          <w:sz w:val="16"/>
          <w:szCs w:val="16"/>
        </w:rPr>
        <w:t xml:space="preserve"> </w:t>
      </w:r>
      <w:r w:rsidRPr="00785263">
        <w:rPr>
          <w:sz w:val="16"/>
          <w:szCs w:val="16"/>
        </w:rPr>
        <w:t>nr. 21 din 16.05.2013</w:t>
      </w:r>
    </w:p>
  </w:footnote>
  <w:footnote w:id="27">
    <w:p w14:paraId="25087E7E" w14:textId="5C38ECE3" w:rsidR="00BA0BA9" w:rsidRPr="007D01FC" w:rsidRDefault="00BA0BA9" w:rsidP="007015DC">
      <w:pPr>
        <w:pStyle w:val="34"/>
      </w:pPr>
      <w:r>
        <w:rPr>
          <w:rStyle w:val="a7"/>
        </w:rPr>
        <w:footnoteRef/>
      </w:r>
      <w:r>
        <w:t xml:space="preserve"> Art.54 alin.(4) din Legea nr.241 din 15.11.2007</w:t>
      </w:r>
    </w:p>
  </w:footnote>
  <w:footnote w:id="28">
    <w:p w14:paraId="737780E8" w14:textId="60D534C5" w:rsidR="00BA0BA9" w:rsidRPr="00CF320D" w:rsidRDefault="00BA0BA9" w:rsidP="00391162">
      <w:pPr>
        <w:pStyle w:val="34"/>
        <w:jc w:val="both"/>
        <w:rPr>
          <w:lang w:val="ro-MD"/>
        </w:rPr>
      </w:pPr>
      <w:r>
        <w:rPr>
          <w:rStyle w:val="a7"/>
        </w:rPr>
        <w:footnoteRef/>
      </w:r>
      <w:r>
        <w:t xml:space="preserve"> </w:t>
      </w:r>
      <w:r w:rsidRPr="00E021BB">
        <w:t>Efect de waterbed</w:t>
      </w:r>
      <w:r w:rsidRPr="00CF320D">
        <w:t xml:space="preserve"> este efectul prin care reglementarea unui preț al unei firme multiprodus face ca unul sau mai multe dintre prețurile sale nereglementate să se modifice ca urmare a comportamentului fi</w:t>
      </w:r>
      <w:r>
        <w:t>rmei de maximizare a profitului.</w:t>
      </w:r>
    </w:p>
  </w:footnote>
  <w:footnote w:id="29">
    <w:p w14:paraId="51E96464" w14:textId="77777777" w:rsidR="00BA0BA9" w:rsidRPr="0059429E" w:rsidRDefault="00BA0BA9" w:rsidP="00391162">
      <w:pPr>
        <w:pStyle w:val="a5"/>
        <w:jc w:val="both"/>
        <w:rPr>
          <w:sz w:val="16"/>
          <w:szCs w:val="16"/>
        </w:rPr>
      </w:pPr>
      <w:r w:rsidRPr="0059429E">
        <w:rPr>
          <w:rStyle w:val="a7"/>
          <w:sz w:val="16"/>
          <w:szCs w:val="16"/>
        </w:rPr>
        <w:footnoteRef/>
      </w:r>
      <w:r w:rsidRPr="005F4544">
        <w:rPr>
          <w:sz w:val="16"/>
          <w:szCs w:val="16"/>
          <w:lang w:val="en-US"/>
        </w:rPr>
        <w:t xml:space="preserve"> </w:t>
      </w:r>
      <w:r w:rsidRPr="0059429E">
        <w:rPr>
          <w:sz w:val="16"/>
          <w:szCs w:val="16"/>
        </w:rPr>
        <w:t>Hotărârea ANRCETI privind retragerea măsurilor de reglementare preventivă a pieții accesului utilizatorilor finali, persoane fizice și juridice, la un post fix din rețeaua publică de telefonie nr.14 din 16.04.2023</w:t>
      </w:r>
      <w:r>
        <w:rPr>
          <w:sz w:val="16"/>
          <w:szCs w:val="16"/>
        </w:rPr>
        <w:t>.</w:t>
      </w:r>
    </w:p>
  </w:footnote>
  <w:footnote w:id="30">
    <w:p w14:paraId="01BD2826" w14:textId="39225CEE" w:rsidR="00BA0BA9" w:rsidRPr="00C07E1C" w:rsidRDefault="00BA0BA9" w:rsidP="001C3191">
      <w:pPr>
        <w:pStyle w:val="34"/>
        <w:jc w:val="both"/>
      </w:pPr>
      <w:r>
        <w:rPr>
          <w:rStyle w:val="a7"/>
        </w:rPr>
        <w:footnoteRef/>
      </w:r>
      <w:r>
        <w:t xml:space="preserve"> Serviciile de telefonie fixă includ servicii de acces/abonamente; apeluri locale; apeluri naționale. Pierderile au fost determinate în baza evidenței contabile separate. </w:t>
      </w:r>
    </w:p>
  </w:footnote>
  <w:footnote w:id="31">
    <w:p w14:paraId="50B9E8C9" w14:textId="14BB6996" w:rsidR="00BA0BA9" w:rsidRPr="009F47C2" w:rsidRDefault="00BA0BA9" w:rsidP="001C3191">
      <w:pPr>
        <w:pStyle w:val="34"/>
        <w:jc w:val="both"/>
      </w:pPr>
      <w:r>
        <w:rPr>
          <w:rStyle w:val="a7"/>
        </w:rPr>
        <w:footnoteRef/>
      </w:r>
      <w:r>
        <w:t xml:space="preserve"> Anul </w:t>
      </w:r>
      <w:r w:rsidRPr="00F71AF6">
        <w:t>2020 – 351,8 mil.lei; a</w:t>
      </w:r>
      <w:r>
        <w:t xml:space="preserve">nul </w:t>
      </w:r>
      <w:r w:rsidRPr="00F71AF6">
        <w:t>2021 – 356,2 mil.lei; a</w:t>
      </w:r>
      <w:r>
        <w:t xml:space="preserve">nul </w:t>
      </w:r>
      <w:r w:rsidRPr="00F71AF6">
        <w:t xml:space="preserve">2022 – </w:t>
      </w:r>
      <w:r>
        <w:t>367,2 mil.lei.</w:t>
      </w:r>
    </w:p>
  </w:footnote>
  <w:footnote w:id="32">
    <w:p w14:paraId="07243C98" w14:textId="637EAB89" w:rsidR="00BA0BA9" w:rsidRPr="001C3191" w:rsidRDefault="00BA0BA9" w:rsidP="001C3191">
      <w:pPr>
        <w:pStyle w:val="34"/>
        <w:jc w:val="both"/>
        <w:rPr>
          <w:lang w:val="ro-MD"/>
        </w:rPr>
      </w:pPr>
      <w:r w:rsidRPr="001C3191">
        <w:rPr>
          <w:rStyle w:val="a7"/>
          <w:lang w:val="ro-MD"/>
        </w:rPr>
        <w:footnoteRef/>
      </w:r>
      <w:r w:rsidRPr="001C3191">
        <w:rPr>
          <w:lang w:val="ro-MD"/>
        </w:rPr>
        <w:t xml:space="preserve"> În baza a 38 </w:t>
      </w:r>
      <w:r>
        <w:rPr>
          <w:lang w:val="ro-MD"/>
        </w:rPr>
        <w:t xml:space="preserve">de </w:t>
      </w:r>
      <w:r w:rsidRPr="001C3191">
        <w:rPr>
          <w:lang w:val="ro-MD"/>
        </w:rPr>
        <w:t>contracte de arendă a canalizației telefonice</w:t>
      </w:r>
      <w:r>
        <w:rPr>
          <w:lang w:val="ro-MD"/>
        </w:rPr>
        <w:t>.</w:t>
      </w:r>
    </w:p>
  </w:footnote>
  <w:footnote w:id="33">
    <w:p w14:paraId="143547F9" w14:textId="5B992AB4" w:rsidR="00BA0BA9" w:rsidRPr="001C3191" w:rsidRDefault="00BA0BA9" w:rsidP="001C3191">
      <w:pPr>
        <w:pStyle w:val="34"/>
        <w:jc w:val="both"/>
        <w:rPr>
          <w:lang w:val="ro-MD"/>
        </w:rPr>
      </w:pPr>
      <w:r w:rsidRPr="001C3191">
        <w:rPr>
          <w:rStyle w:val="a7"/>
          <w:lang w:val="ro-MD"/>
        </w:rPr>
        <w:footnoteRef/>
      </w:r>
      <w:r w:rsidRPr="001C3191">
        <w:rPr>
          <w:lang w:val="ro-MD"/>
        </w:rPr>
        <w:t xml:space="preserve"> Art.49 și art.54 din Legea nr.241 din 15.11.2007</w:t>
      </w:r>
      <w:r>
        <w:rPr>
          <w:lang w:val="ro-MD"/>
        </w:rPr>
        <w:t>.</w:t>
      </w:r>
    </w:p>
  </w:footnote>
  <w:footnote w:id="34">
    <w:p w14:paraId="5B16CA23" w14:textId="77777777" w:rsidR="00BA0BA9" w:rsidRPr="00297D0D" w:rsidRDefault="00BA0BA9" w:rsidP="006A3A1C">
      <w:pPr>
        <w:pStyle w:val="a5"/>
        <w:jc w:val="both"/>
        <w:rPr>
          <w:sz w:val="16"/>
          <w:szCs w:val="16"/>
          <w:vertAlign w:val="subscript"/>
          <w:lang w:val="ro-MD"/>
        </w:rPr>
      </w:pPr>
      <w:r w:rsidRPr="00297D0D">
        <w:rPr>
          <w:rStyle w:val="a7"/>
          <w:sz w:val="16"/>
          <w:szCs w:val="16"/>
          <w:lang w:val="ro-MD"/>
        </w:rPr>
        <w:footnoteRef/>
      </w:r>
      <w:r w:rsidRPr="00297D0D">
        <w:rPr>
          <w:sz w:val="16"/>
          <w:szCs w:val="16"/>
          <w:lang w:val="ro-MD"/>
        </w:rPr>
        <w:t xml:space="preserve"> Pct.2 și pct.3 din Hotărârea ANRCETI privind măsurile de reglementare preventivă ale pieței de furnizare cu ridicata de servicii de acces local la puncte fixe nr.42 din 14.11.2017.</w:t>
      </w:r>
    </w:p>
  </w:footnote>
  <w:footnote w:id="35">
    <w:p w14:paraId="210C15BC" w14:textId="3FD01D3E" w:rsidR="00BA0BA9" w:rsidRPr="00297D0D" w:rsidRDefault="00BA0BA9" w:rsidP="00297D0D">
      <w:pPr>
        <w:pStyle w:val="34"/>
        <w:jc w:val="both"/>
        <w:rPr>
          <w:lang w:val="ro-MD"/>
        </w:rPr>
      </w:pPr>
      <w:r w:rsidRPr="00297D0D">
        <w:rPr>
          <w:rStyle w:val="a7"/>
          <w:lang w:val="ro-MD"/>
        </w:rPr>
        <w:footnoteRef/>
      </w:r>
      <w:r w:rsidRPr="00297D0D">
        <w:rPr>
          <w:lang w:val="ro-MD"/>
        </w:rPr>
        <w:t xml:space="preserve"> LRIC+ este o metodă de modelare a costurilor care permite recuperarea costurilor comune și partajate care nu sunt incrementale pentru niciun serviciu dat, în plus față de LRIC. Mai detaliat a se vedea Glosarul la </w:t>
      </w:r>
      <w:r>
        <w:rPr>
          <w:lang w:val="ro-MD"/>
        </w:rPr>
        <w:t xml:space="preserve">prezentul </w:t>
      </w:r>
      <w:r w:rsidRPr="00297D0D">
        <w:rPr>
          <w:lang w:val="ro-MD"/>
        </w:rPr>
        <w:t>Raport de audit</w:t>
      </w:r>
      <w:r>
        <w:rPr>
          <w:lang w:val="ro-MD"/>
        </w:rPr>
        <w:t>.</w:t>
      </w:r>
    </w:p>
  </w:footnote>
  <w:footnote w:id="36">
    <w:p w14:paraId="145580C7" w14:textId="6D16203A" w:rsidR="00BA0BA9" w:rsidRPr="00306D0B" w:rsidRDefault="00BA0BA9" w:rsidP="00297D0D">
      <w:pPr>
        <w:pStyle w:val="a5"/>
        <w:jc w:val="both"/>
        <w:rPr>
          <w:lang w:val="ro-MD"/>
        </w:rPr>
      </w:pPr>
      <w:r w:rsidRPr="00297D0D">
        <w:rPr>
          <w:rStyle w:val="a7"/>
          <w:sz w:val="16"/>
          <w:szCs w:val="16"/>
          <w:lang w:val="ro-MD"/>
        </w:rPr>
        <w:footnoteRef/>
      </w:r>
      <w:r w:rsidRPr="00297D0D">
        <w:rPr>
          <w:sz w:val="16"/>
          <w:szCs w:val="16"/>
          <w:lang w:val="ro-MD"/>
        </w:rPr>
        <w:t xml:space="preserve"> Pct.128 și pct.130 din Hotărârea ANRCETI privind măsurile de reglementare preventivă ale pieței de furnizare cu ridicata de servicii de acces local la puncte fixe nr.42 din 14.11.2017 (în continuare – Hotărârea </w:t>
      </w:r>
      <w:r w:rsidRPr="006F4838">
        <w:rPr>
          <w:sz w:val="16"/>
          <w:szCs w:val="16"/>
          <w:lang w:val="ro-MD"/>
        </w:rPr>
        <w:t>ANRCETI</w:t>
      </w:r>
      <w:r w:rsidRPr="006A3A1C">
        <w:rPr>
          <w:sz w:val="16"/>
          <w:szCs w:val="16"/>
          <w:lang w:val="ro-MD"/>
        </w:rPr>
        <w:t xml:space="preserve"> </w:t>
      </w:r>
      <w:r w:rsidRPr="00297D0D">
        <w:rPr>
          <w:sz w:val="16"/>
          <w:szCs w:val="16"/>
          <w:lang w:val="ro-MD"/>
        </w:rPr>
        <w:t>nr.42 din 14.11.2017</w:t>
      </w:r>
      <w:r w:rsidRPr="00306D0B">
        <w:rPr>
          <w:sz w:val="16"/>
          <w:szCs w:val="16"/>
          <w:lang w:val="ro-MD"/>
        </w:rPr>
        <w:t xml:space="preserve">). Metoda costurilor deplin alocate presupune alocarea costurilor (inclusiv costurile totale și partajate) pe servicii în funcție de modul în care fiecare serviciu utilizează diferite elemente de cost. </w:t>
      </w:r>
    </w:p>
  </w:footnote>
  <w:footnote w:id="37">
    <w:p w14:paraId="2F3A0086" w14:textId="192A0147" w:rsidR="00BA0BA9" w:rsidRPr="00297D0D" w:rsidRDefault="00BA0BA9" w:rsidP="006A3A1C">
      <w:pPr>
        <w:pStyle w:val="tt"/>
        <w:jc w:val="both"/>
        <w:rPr>
          <w:b w:val="0"/>
          <w:sz w:val="16"/>
          <w:szCs w:val="16"/>
          <w:lang w:val="ro-MD"/>
        </w:rPr>
      </w:pPr>
      <w:r w:rsidRPr="00306D0B">
        <w:rPr>
          <w:rStyle w:val="a7"/>
          <w:rFonts w:eastAsiaTheme="minorEastAsia"/>
          <w:b w:val="0"/>
          <w:sz w:val="16"/>
          <w:szCs w:val="16"/>
          <w:lang w:val="ro-MD"/>
        </w:rPr>
        <w:footnoteRef/>
      </w:r>
      <w:r w:rsidRPr="00306D0B">
        <w:rPr>
          <w:b w:val="0"/>
          <w:sz w:val="16"/>
          <w:szCs w:val="16"/>
          <w:lang w:val="ro-MD"/>
        </w:rPr>
        <w:t xml:space="preserve"> Art.54 alin.(3) din Legea din Legea comunicaţiilor electronice nr. 241 din  15.11.2007.</w:t>
      </w:r>
    </w:p>
  </w:footnote>
  <w:footnote w:id="38">
    <w:p w14:paraId="5F32F14A" w14:textId="209DC501" w:rsidR="00BA0BA9" w:rsidRPr="00297D0D" w:rsidRDefault="00BA0BA9" w:rsidP="00297D0D">
      <w:pPr>
        <w:pStyle w:val="34"/>
        <w:jc w:val="both"/>
        <w:rPr>
          <w:lang w:val="ro-MD"/>
        </w:rPr>
      </w:pPr>
      <w:r w:rsidRPr="00297D0D">
        <w:rPr>
          <w:rStyle w:val="a7"/>
          <w:lang w:val="ro-MD"/>
        </w:rPr>
        <w:footnoteRef/>
      </w:r>
      <w:r w:rsidRPr="00297D0D">
        <w:rPr>
          <w:lang w:val="ro-MD"/>
        </w:rPr>
        <w:t xml:space="preserve"> Cu excepția indicației că costurile calculate nu ar depăși </w:t>
      </w:r>
      <w:r>
        <w:rPr>
          <w:lang w:val="ro-MD"/>
        </w:rPr>
        <w:t xml:space="preserve">pe </w:t>
      </w:r>
      <w:r w:rsidRPr="00297D0D">
        <w:rPr>
          <w:lang w:val="ro-MD"/>
        </w:rPr>
        <w:t>costurile deplin alocate</w:t>
      </w:r>
      <w:r>
        <w:rPr>
          <w:lang w:val="ro-MD"/>
        </w:rPr>
        <w:t>.</w:t>
      </w:r>
    </w:p>
  </w:footnote>
  <w:footnote w:id="39">
    <w:p w14:paraId="405F9134" w14:textId="7430E5B1" w:rsidR="00BA0BA9" w:rsidRPr="00297D0D" w:rsidRDefault="00BA0BA9" w:rsidP="00297D0D">
      <w:pPr>
        <w:pStyle w:val="34"/>
        <w:jc w:val="both"/>
        <w:rPr>
          <w:lang w:val="ro-MD"/>
        </w:rPr>
      </w:pPr>
      <w:r w:rsidRPr="00297D0D">
        <w:rPr>
          <w:rStyle w:val="a7"/>
          <w:lang w:val="ro-MD"/>
        </w:rPr>
        <w:footnoteRef/>
      </w:r>
      <w:r w:rsidRPr="00297D0D">
        <w:rPr>
          <w:lang w:val="ro-MD"/>
        </w:rPr>
        <w:t xml:space="preserve"> Calculele tarifelor intenționate de către </w:t>
      </w:r>
      <w:r>
        <w:rPr>
          <w:lang w:val="ro-MD"/>
        </w:rPr>
        <w:t>S.A. „Moldtelecom”</w:t>
      </w:r>
      <w:r w:rsidRPr="00297D0D">
        <w:rPr>
          <w:lang w:val="ro-MD"/>
        </w:rPr>
        <w:t xml:space="preserve"> în anul 2019 și anul 2023 nu au fost considerate suficient justificate de către Agenție</w:t>
      </w:r>
      <w:r>
        <w:rPr>
          <w:lang w:val="ro-MD"/>
        </w:rPr>
        <w:t>.</w:t>
      </w:r>
    </w:p>
  </w:footnote>
  <w:footnote w:id="40">
    <w:p w14:paraId="2D525241" w14:textId="2145BD66" w:rsidR="00BA0BA9" w:rsidRPr="00297D0D" w:rsidRDefault="00BA0BA9" w:rsidP="00297D0D">
      <w:pPr>
        <w:pStyle w:val="34"/>
        <w:jc w:val="both"/>
        <w:rPr>
          <w:lang w:val="ro-MD"/>
        </w:rPr>
      </w:pPr>
      <w:r w:rsidRPr="00297D0D">
        <w:rPr>
          <w:rStyle w:val="a7"/>
          <w:lang w:val="ro-MD"/>
        </w:rPr>
        <w:footnoteRef/>
      </w:r>
      <w:r w:rsidRPr="00297D0D">
        <w:rPr>
          <w:lang w:val="ro-MD"/>
        </w:rPr>
        <w:t xml:space="preserve"> Pct.29 din Hotărârea </w:t>
      </w:r>
      <w:r w:rsidRPr="007609D1">
        <w:rPr>
          <w:lang w:val="ro-MD"/>
        </w:rPr>
        <w:t>ANRCETI</w:t>
      </w:r>
      <w:r w:rsidRPr="00297D0D">
        <w:rPr>
          <w:lang w:val="ro-MD"/>
        </w:rPr>
        <w:t xml:space="preserve"> nr.42 din 14.11.2017.</w:t>
      </w:r>
    </w:p>
  </w:footnote>
  <w:footnote w:id="41">
    <w:p w14:paraId="6B03B87F" w14:textId="2D061E87" w:rsidR="00BA0BA9" w:rsidRPr="00F824EE" w:rsidRDefault="00BA0BA9" w:rsidP="00297D0D">
      <w:pPr>
        <w:pStyle w:val="34"/>
        <w:jc w:val="both"/>
      </w:pPr>
      <w:r>
        <w:rPr>
          <w:rStyle w:val="a7"/>
        </w:rPr>
        <w:footnoteRef/>
      </w:r>
      <w:r>
        <w:t xml:space="preserve"> 4,3 mil.lei – anul 2020, 3,1 mil.lei – anul 2021, 3,9 mil.lei – anul 2022. </w:t>
      </w:r>
    </w:p>
  </w:footnote>
  <w:footnote w:id="42">
    <w:p w14:paraId="08C9CB5D" w14:textId="2E53F175" w:rsidR="00BA0BA9" w:rsidRPr="00E34872" w:rsidRDefault="00BA0BA9" w:rsidP="002A609A">
      <w:pPr>
        <w:pStyle w:val="34"/>
        <w:jc w:val="both"/>
      </w:pPr>
      <w:r>
        <w:rPr>
          <w:rStyle w:val="a7"/>
        </w:rPr>
        <w:footnoteRef/>
      </w:r>
      <w:r>
        <w:t xml:space="preserve"> </w:t>
      </w:r>
      <w:r w:rsidRPr="00FD5D25">
        <w:t>Complexul de baie și de odihnă</w:t>
      </w:r>
      <w:r>
        <w:t xml:space="preserve"> include </w:t>
      </w:r>
      <w:r w:rsidRPr="00FD5D25">
        <w:t>sauna, jacuzzi, cabina cu infraroșu, duș circulant, barbecue, camere pentru odihnă etc.</w:t>
      </w:r>
    </w:p>
  </w:footnote>
  <w:footnote w:id="43">
    <w:p w14:paraId="408B5F90" w14:textId="63D1B30A" w:rsidR="00BA0BA9" w:rsidRPr="00217021" w:rsidRDefault="00BA0BA9" w:rsidP="00FA7C6A">
      <w:pPr>
        <w:pStyle w:val="34"/>
        <w:jc w:val="both"/>
      </w:pPr>
      <w:r>
        <w:rPr>
          <w:rStyle w:val="a7"/>
        </w:rPr>
        <w:footnoteRef/>
      </w:r>
      <w:r>
        <w:t xml:space="preserve"> 1,3 mil.lei – anul 2020, 1,0 mil. lei – anul 2021, 0,8 mil.lei – anul 2022.</w:t>
      </w:r>
    </w:p>
  </w:footnote>
  <w:footnote w:id="44">
    <w:p w14:paraId="557A045A" w14:textId="05A723A2" w:rsidR="00BA0BA9" w:rsidRPr="001C7711" w:rsidRDefault="00BA0BA9" w:rsidP="00FA7C6A">
      <w:pPr>
        <w:pStyle w:val="34"/>
        <w:jc w:val="both"/>
      </w:pPr>
      <w:r>
        <w:rPr>
          <w:rStyle w:val="a7"/>
        </w:rPr>
        <w:footnoteRef/>
      </w:r>
      <w:r>
        <w:t xml:space="preserve"> Pct.1.2 din </w:t>
      </w:r>
      <w:r w:rsidRPr="002433D9">
        <w:t>Codul de guvernanță corporativă al S.A. „Moldtelecom”, aprobat la Adunarea generală a acționarilor S.A. „Moldtelecom”, Proces-verbal nr.50 din 25.06.2021.</w:t>
      </w:r>
    </w:p>
  </w:footnote>
  <w:footnote w:id="45">
    <w:p w14:paraId="3DDDFAAB" w14:textId="12F8E972" w:rsidR="00BA0BA9" w:rsidRPr="00D137B4" w:rsidRDefault="00BA0BA9" w:rsidP="00FA7C6A">
      <w:pPr>
        <w:pStyle w:val="34"/>
        <w:jc w:val="both"/>
      </w:pPr>
      <w:r>
        <w:rPr>
          <w:rStyle w:val="a7"/>
        </w:rPr>
        <w:footnoteRef/>
      </w:r>
      <w:r>
        <w:t xml:space="preserve"> Tabelul nr.5 din Anexa nr.4 la Raportul de audit.</w:t>
      </w:r>
    </w:p>
  </w:footnote>
  <w:footnote w:id="46">
    <w:p w14:paraId="07E6466B" w14:textId="4D3CB3CE" w:rsidR="00BA0BA9" w:rsidRPr="00E50B41" w:rsidRDefault="00BA0BA9" w:rsidP="00FA7C6A">
      <w:pPr>
        <w:pStyle w:val="34"/>
        <w:jc w:val="both"/>
        <w:rPr>
          <w:lang w:val="en-US"/>
        </w:rPr>
      </w:pPr>
      <w:r>
        <w:rPr>
          <w:rStyle w:val="a7"/>
        </w:rPr>
        <w:footnoteRef/>
      </w:r>
      <w:r>
        <w:t xml:space="preserve"> Router și set-top box (STB) – receptor TV.  </w:t>
      </w:r>
    </w:p>
  </w:footnote>
  <w:footnote w:id="47">
    <w:p w14:paraId="7D3D79F9" w14:textId="731F9BD7" w:rsidR="00BA0BA9" w:rsidRPr="00BF7047" w:rsidRDefault="00BA0BA9" w:rsidP="00FA7C6A">
      <w:pPr>
        <w:pStyle w:val="34"/>
        <w:jc w:val="both"/>
      </w:pPr>
      <w:r>
        <w:rPr>
          <w:rStyle w:val="a7"/>
        </w:rPr>
        <w:footnoteRef/>
      </w:r>
      <w:r>
        <w:t xml:space="preserve"> Din 1210 dosare transmise spre recuperare cu valoarea creanței de 6,51 mil.lei, s-au recuperat 0,38 mil.lei.</w:t>
      </w:r>
    </w:p>
  </w:footnote>
  <w:footnote w:id="48">
    <w:p w14:paraId="2828379C" w14:textId="7A01EE16" w:rsidR="00BA0BA9" w:rsidRPr="001933B0" w:rsidRDefault="00BA0BA9" w:rsidP="00FA7C6A">
      <w:pPr>
        <w:pStyle w:val="34"/>
        <w:jc w:val="both"/>
      </w:pPr>
      <w:r>
        <w:rPr>
          <w:rStyle w:val="a7"/>
        </w:rPr>
        <w:footnoteRef/>
      </w:r>
      <w:r>
        <w:t xml:space="preserve"> Art.4 lit.g) din Legea </w:t>
      </w:r>
      <w:r w:rsidRPr="001933B0">
        <w:t>privind</w:t>
      </w:r>
      <w:r>
        <w:t xml:space="preserve"> birourile istoriilor de credit nr. 122 </w:t>
      </w:r>
      <w:r w:rsidRPr="001933B0">
        <w:t>din 29.05.2008</w:t>
      </w:r>
      <w:r>
        <w:t>.</w:t>
      </w:r>
    </w:p>
  </w:footnote>
  <w:footnote w:id="49">
    <w:p w14:paraId="120EBDB7" w14:textId="3CCAD7B2" w:rsidR="00BA0BA9" w:rsidRPr="002E79A5" w:rsidRDefault="00BA0BA9" w:rsidP="00FA7C6A">
      <w:pPr>
        <w:pStyle w:val="34"/>
        <w:jc w:val="both"/>
      </w:pPr>
      <w:r>
        <w:rPr>
          <w:rStyle w:val="a7"/>
        </w:rPr>
        <w:footnoteRef/>
      </w:r>
      <w:r>
        <w:t xml:space="preserve"> Aprobat prin hotărârea Adunării generale a acționarilor, proces-verbal nr.49 din 21.01.2021.</w:t>
      </w:r>
    </w:p>
  </w:footnote>
  <w:footnote w:id="50">
    <w:p w14:paraId="2770FA61" w14:textId="27F7E361" w:rsidR="00BA0BA9" w:rsidRPr="008F5C76" w:rsidRDefault="00BA0BA9" w:rsidP="00FA7C6A">
      <w:pPr>
        <w:pStyle w:val="34"/>
        <w:jc w:val="both"/>
      </w:pPr>
      <w:r>
        <w:rPr>
          <w:rStyle w:val="a7"/>
        </w:rPr>
        <w:footnoteRef/>
      </w:r>
      <w:r>
        <w:t xml:space="preserve"> Tabelul nr.9 din Anexa nr.4 la Raportul de audit.</w:t>
      </w:r>
    </w:p>
  </w:footnote>
  <w:footnote w:id="51">
    <w:p w14:paraId="40E38C7C" w14:textId="06352D45" w:rsidR="00BA0BA9" w:rsidRPr="007A0DDB" w:rsidRDefault="00BA0BA9" w:rsidP="00FA7C6A">
      <w:pPr>
        <w:pStyle w:val="34"/>
        <w:jc w:val="both"/>
        <w:rPr>
          <w:lang w:val="ro-MD"/>
        </w:rPr>
      </w:pPr>
      <w:r w:rsidRPr="007A0DDB">
        <w:rPr>
          <w:rStyle w:val="a7"/>
          <w:lang w:val="ro-MD"/>
        </w:rPr>
        <w:footnoteRef/>
      </w:r>
      <w:r w:rsidRPr="007A0DDB">
        <w:rPr>
          <w:lang w:val="ro-MD"/>
        </w:rPr>
        <w:t xml:space="preserve"> Art.45 alin.(3) lit.e) din Legea privind societăţile pe acţiuni</w:t>
      </w:r>
      <w:r w:rsidRPr="007A0DDB">
        <w:rPr>
          <w:b/>
          <w:lang w:val="ro-MD"/>
        </w:rPr>
        <w:t xml:space="preserve"> </w:t>
      </w:r>
      <w:r w:rsidRPr="007A0DDB">
        <w:rPr>
          <w:lang w:val="ro-MD"/>
        </w:rPr>
        <w:t xml:space="preserve">nr. 1134 din 02.04.1997. </w:t>
      </w:r>
    </w:p>
  </w:footnote>
  <w:footnote w:id="52">
    <w:p w14:paraId="69787477" w14:textId="77777777" w:rsidR="00BA0BA9" w:rsidRPr="007A0DDB" w:rsidRDefault="00BA0BA9" w:rsidP="00FA7C6A">
      <w:pPr>
        <w:pStyle w:val="34"/>
        <w:jc w:val="both"/>
        <w:rPr>
          <w:lang w:val="ro-MD"/>
        </w:rPr>
      </w:pPr>
      <w:r w:rsidRPr="007A0DDB">
        <w:rPr>
          <w:rStyle w:val="a7"/>
          <w:lang w:val="ro-MD"/>
        </w:rPr>
        <w:footnoteRef/>
      </w:r>
      <w:r w:rsidRPr="007A0DDB">
        <w:rPr>
          <w:lang w:val="ro-MD"/>
        </w:rPr>
        <w:t xml:space="preserve"> Evidența contabilă se ține la contul sintetic 322 „Rezerve statutare”, subcontul 2 „Fond de dezvoltare”.</w:t>
      </w:r>
    </w:p>
  </w:footnote>
  <w:footnote w:id="53">
    <w:p w14:paraId="0A57FC9E" w14:textId="159BFEA6" w:rsidR="00BA0BA9" w:rsidRPr="001478F6" w:rsidRDefault="00BA0BA9" w:rsidP="002B5148">
      <w:pPr>
        <w:pStyle w:val="34"/>
      </w:pPr>
      <w:r w:rsidRPr="001478F6">
        <w:rPr>
          <w:rStyle w:val="a7"/>
        </w:rPr>
        <w:footnoteRef/>
      </w:r>
      <w:r w:rsidRPr="001478F6">
        <w:t xml:space="preserve"> Art.18 alin.(3) lit.f) din Legea contabilităţii şi raportării financiare </w:t>
      </w:r>
      <w:r w:rsidRPr="007A0DDB">
        <w:t>nr. 287 din 15.12.2017</w:t>
      </w:r>
      <w:r>
        <w:t>.</w:t>
      </w:r>
    </w:p>
  </w:footnote>
  <w:footnote w:id="54">
    <w:p w14:paraId="3E0A4C29" w14:textId="6604B0D4" w:rsidR="00BA0BA9" w:rsidRPr="001478F6" w:rsidRDefault="00BA0BA9" w:rsidP="008176A4">
      <w:pPr>
        <w:pStyle w:val="34"/>
      </w:pPr>
      <w:r w:rsidRPr="001478F6">
        <w:rPr>
          <w:rStyle w:val="a7"/>
        </w:rPr>
        <w:footnoteRef/>
      </w:r>
      <w:r w:rsidRPr="001478F6">
        <w:t xml:space="preserve"> Pct.2.1.4.4 din Politica de contabilitate pe anul 2022</w:t>
      </w:r>
      <w:r>
        <w:t>,</w:t>
      </w:r>
      <w:r w:rsidRPr="001478F6">
        <w:t xml:space="preserve"> aprobată prin </w:t>
      </w:r>
      <w:r>
        <w:t>O</w:t>
      </w:r>
      <w:r w:rsidRPr="001478F6">
        <w:t>rdinul nr.950 din 22.12.2021</w:t>
      </w:r>
      <w:r>
        <w:t>.</w:t>
      </w:r>
    </w:p>
  </w:footnote>
  <w:footnote w:id="55">
    <w:p w14:paraId="01044AF3" w14:textId="73EA00A8" w:rsidR="00BA0BA9" w:rsidRPr="001478F6" w:rsidRDefault="00BA0BA9" w:rsidP="00F90A51">
      <w:pPr>
        <w:pStyle w:val="34"/>
      </w:pPr>
      <w:r w:rsidRPr="001478F6">
        <w:rPr>
          <w:rStyle w:val="a7"/>
        </w:rPr>
        <w:footnoteRef/>
      </w:r>
      <w:r w:rsidRPr="001478F6">
        <w:t xml:space="preserve"> În anul 2020 – 8,8 mil.lei; în anul 2021 – 10,1 mil.lei; în anul 2022 – 10,6 mil.lei</w:t>
      </w:r>
      <w:r>
        <w:t>.</w:t>
      </w:r>
    </w:p>
  </w:footnote>
  <w:footnote w:id="56">
    <w:p w14:paraId="24AED0B4" w14:textId="41733C74" w:rsidR="00BA0BA9" w:rsidRPr="001478F6" w:rsidRDefault="00BA0BA9" w:rsidP="00EC51E5">
      <w:pPr>
        <w:pStyle w:val="34"/>
      </w:pPr>
      <w:r w:rsidRPr="001478F6">
        <w:rPr>
          <w:rStyle w:val="a7"/>
        </w:rPr>
        <w:footnoteRef/>
      </w:r>
      <w:r w:rsidRPr="001478F6">
        <w:t xml:space="preserve"> În anul 2020 – 0,5 mil.lei; în anul 2021 – 0,4 mil.lei; în anul 2022 – 0,4 mil.lei</w:t>
      </w:r>
      <w:r>
        <w:t>.</w:t>
      </w:r>
    </w:p>
  </w:footnote>
  <w:footnote w:id="57">
    <w:p w14:paraId="042E0E09" w14:textId="55E4AC2B" w:rsidR="00BA0BA9" w:rsidRPr="004C473D" w:rsidRDefault="00BA0BA9" w:rsidP="00642874">
      <w:pPr>
        <w:pStyle w:val="34"/>
        <w:jc w:val="both"/>
      </w:pPr>
      <w:r>
        <w:rPr>
          <w:rStyle w:val="a7"/>
        </w:rPr>
        <w:footnoteRef/>
      </w:r>
      <w:r>
        <w:t xml:space="preserve"> Tabelul nr.6 din Anexa nr.4 la Raportul de audit.</w:t>
      </w:r>
    </w:p>
  </w:footnote>
  <w:footnote w:id="58">
    <w:p w14:paraId="6083D074" w14:textId="6BF74303" w:rsidR="00BA0BA9" w:rsidRPr="00875FFD" w:rsidRDefault="00BA0BA9" w:rsidP="00642874">
      <w:pPr>
        <w:pStyle w:val="34"/>
        <w:jc w:val="both"/>
      </w:pPr>
      <w:r>
        <w:rPr>
          <w:rStyle w:val="a7"/>
        </w:rPr>
        <w:footnoteRef/>
      </w:r>
      <w:r>
        <w:t xml:space="preserve"> IAS 23 „Costurile îndatorării” din Standardele Internaționale de Raportare Financiară 2017 (Red Book) recepționate la 04 ianuarie 2018.</w:t>
      </w:r>
    </w:p>
  </w:footnote>
  <w:footnote w:id="59">
    <w:p w14:paraId="14C63D2C" w14:textId="4228E3BB" w:rsidR="00BA0BA9" w:rsidRPr="006A62B4" w:rsidRDefault="00BA0BA9" w:rsidP="00642874">
      <w:pPr>
        <w:pStyle w:val="a5"/>
        <w:jc w:val="both"/>
      </w:pPr>
      <w:r w:rsidRPr="006A62B4">
        <w:rPr>
          <w:rStyle w:val="a7"/>
          <w:sz w:val="16"/>
          <w:szCs w:val="16"/>
        </w:rPr>
        <w:footnoteRef/>
      </w:r>
      <w:r>
        <w:t xml:space="preserve"> </w:t>
      </w:r>
      <w:r w:rsidRPr="006A62B4">
        <w:rPr>
          <w:rStyle w:val="35"/>
        </w:rPr>
        <w:t>Un activ cu ciclu lung de producție este un activ care necesită o perioadă substanţială de timp pentru a fi gata în vederea utilizării sale prestabilite. Orice alte costuri ale îndatorării sunt recunoscute drept cheltuieli</w:t>
      </w:r>
      <w:r>
        <w:rPr>
          <w:rStyle w:val="35"/>
        </w:rPr>
        <w:t>.</w:t>
      </w:r>
    </w:p>
  </w:footnote>
  <w:footnote w:id="60">
    <w:p w14:paraId="667C36C3" w14:textId="622D69FD" w:rsidR="00BA0BA9" w:rsidRPr="000655E6" w:rsidRDefault="00BA0BA9" w:rsidP="00642874">
      <w:pPr>
        <w:pStyle w:val="34"/>
        <w:jc w:val="both"/>
      </w:pPr>
      <w:r>
        <w:rPr>
          <w:rStyle w:val="a7"/>
        </w:rPr>
        <w:footnoteRef/>
      </w:r>
      <w:r>
        <w:t xml:space="preserve"> Instrucțiunea privind modul de repartizare în evidența contabilă a cheltuielilor pe direcții de activitate, ce țin de centrele de cost ale Departamentului Tehnic și Departamentul Logistică, aprobată prin Ordinul Directorului general al S.A. „Moldtelecom” nr.438 din 03.06.2015.</w:t>
      </w:r>
    </w:p>
  </w:footnote>
  <w:footnote w:id="61">
    <w:p w14:paraId="5E191276" w14:textId="415F53A8" w:rsidR="00BA0BA9" w:rsidRPr="00804B53" w:rsidRDefault="00BA0BA9" w:rsidP="00642874">
      <w:pPr>
        <w:pStyle w:val="34"/>
        <w:jc w:val="both"/>
      </w:pPr>
      <w:r>
        <w:rPr>
          <w:rStyle w:val="a7"/>
        </w:rPr>
        <w:footnoteRef/>
      </w:r>
      <w:r>
        <w:t xml:space="preserve"> </w:t>
      </w:r>
      <w:r w:rsidRPr="004F5012">
        <w:t>2</w:t>
      </w:r>
      <w:r>
        <w:t xml:space="preserve">,01 mil. dolari SUA </w:t>
      </w:r>
      <w:r w:rsidRPr="004F5012">
        <w:t xml:space="preserve">pentru echipament și </w:t>
      </w:r>
      <w:r>
        <w:t>0,5</w:t>
      </w:r>
      <w:r w:rsidRPr="004F5012">
        <w:t>5</w:t>
      </w:r>
      <w:r>
        <w:t xml:space="preserve"> mil. dolari SUA pentru servicii.</w:t>
      </w:r>
    </w:p>
  </w:footnote>
  <w:footnote w:id="62">
    <w:p w14:paraId="593F597E" w14:textId="4561E20B" w:rsidR="00BA0BA9" w:rsidRPr="00804B53" w:rsidRDefault="00BA0BA9" w:rsidP="00642874">
      <w:pPr>
        <w:pStyle w:val="34"/>
        <w:jc w:val="both"/>
      </w:pPr>
      <w:r w:rsidRPr="00804B53">
        <w:rPr>
          <w:rStyle w:val="a7"/>
        </w:rPr>
        <w:footnoteRef/>
      </w:r>
      <w:r w:rsidRPr="00804B53">
        <w:t xml:space="preserve"> </w:t>
      </w:r>
      <w:r>
        <w:t>A</w:t>
      </w:r>
      <w:r w:rsidRPr="00804B53">
        <w:t>rt.24.1 din Contractul nr.0004982006290A din 08.07.2020</w:t>
      </w:r>
      <w:r>
        <w:t>.</w:t>
      </w:r>
    </w:p>
  </w:footnote>
  <w:footnote w:id="63">
    <w:p w14:paraId="5273AEB4" w14:textId="2C3D708B" w:rsidR="00BA0BA9" w:rsidRPr="009F3F13" w:rsidRDefault="00BA0BA9" w:rsidP="00642874">
      <w:pPr>
        <w:pStyle w:val="34"/>
        <w:jc w:val="both"/>
      </w:pPr>
      <w:r>
        <w:rPr>
          <w:rStyle w:val="a7"/>
        </w:rPr>
        <w:footnoteRef/>
      </w:r>
      <w:r>
        <w:t xml:space="preserve"> Actul </w:t>
      </w:r>
      <w:r w:rsidRPr="004F5012">
        <w:t>nr.1 din 20.08.2021 în sumă de 644</w:t>
      </w:r>
      <w:r>
        <w:t>.</w:t>
      </w:r>
      <w:r w:rsidRPr="004F5012">
        <w:t xml:space="preserve">300 </w:t>
      </w:r>
      <w:r>
        <w:t>dolari SUA,</w:t>
      </w:r>
      <w:r w:rsidRPr="004F5012">
        <w:t xml:space="preserve"> sau 11</w:t>
      </w:r>
      <w:r>
        <w:t>.</w:t>
      </w:r>
      <w:r w:rsidRPr="004F5012">
        <w:t>348</w:t>
      </w:r>
      <w:r>
        <w:t>.</w:t>
      </w:r>
      <w:r w:rsidRPr="004F5012">
        <w:t>260 lei</w:t>
      </w:r>
      <w:r>
        <w:t>,</w:t>
      </w:r>
      <w:r w:rsidRPr="004F5012">
        <w:t xml:space="preserve"> și </w:t>
      </w:r>
      <w:r>
        <w:t xml:space="preserve">Actul </w:t>
      </w:r>
      <w:r w:rsidRPr="004F5012">
        <w:t>nr.2 din 20.08.2021 în sumă de 1</w:t>
      </w:r>
      <w:r>
        <w:t>.</w:t>
      </w:r>
      <w:r w:rsidRPr="004F5012">
        <w:t>241</w:t>
      </w:r>
      <w:r>
        <w:t>.</w:t>
      </w:r>
      <w:r w:rsidRPr="004F5012">
        <w:t xml:space="preserve">869 </w:t>
      </w:r>
      <w:r>
        <w:t>dolari SUA,</w:t>
      </w:r>
      <w:r w:rsidRPr="004F5012">
        <w:t xml:space="preserve"> sau 21</w:t>
      </w:r>
      <w:r>
        <w:t>.</w:t>
      </w:r>
      <w:r w:rsidRPr="004F5012">
        <w:t>873</w:t>
      </w:r>
      <w:r>
        <w:t>.</w:t>
      </w:r>
      <w:r w:rsidRPr="004F5012">
        <w:t>315 lei</w:t>
      </w:r>
      <w:r>
        <w:t>.</w:t>
      </w:r>
    </w:p>
  </w:footnote>
  <w:footnote w:id="64">
    <w:p w14:paraId="4AA2E573" w14:textId="28CD7CCF" w:rsidR="00BA0BA9" w:rsidRPr="009F3F13" w:rsidRDefault="00BA0BA9" w:rsidP="00642874">
      <w:pPr>
        <w:pStyle w:val="34"/>
        <w:jc w:val="both"/>
      </w:pPr>
      <w:r>
        <w:rPr>
          <w:rStyle w:val="a7"/>
        </w:rPr>
        <w:footnoteRef/>
      </w:r>
      <w:r>
        <w:t xml:space="preserve"> Ordinul </w:t>
      </w:r>
      <w:r w:rsidRPr="004F5012">
        <w:t xml:space="preserve">nr.883 din 07.12.2021 și </w:t>
      </w:r>
      <w:r>
        <w:t xml:space="preserve">Ordinul </w:t>
      </w:r>
      <w:r w:rsidRPr="004F5012">
        <w:t>nr.882 din 07.12.2021</w:t>
      </w:r>
      <w:r>
        <w:t>.</w:t>
      </w:r>
    </w:p>
  </w:footnote>
  <w:footnote w:id="65">
    <w:p w14:paraId="0F9B82D2" w14:textId="4C135B1D" w:rsidR="00BA0BA9" w:rsidRPr="003C6072" w:rsidRDefault="00BA0BA9" w:rsidP="003C6072">
      <w:pPr>
        <w:pStyle w:val="34"/>
        <w:rPr>
          <w:lang w:val="en-US"/>
        </w:rPr>
      </w:pPr>
      <w:r>
        <w:rPr>
          <w:rStyle w:val="a7"/>
        </w:rPr>
        <w:footnoteRef/>
      </w:r>
      <w:r>
        <w:t xml:space="preserve"> </w:t>
      </w:r>
      <w:r w:rsidRPr="000B5C75">
        <w:t>Pct.4.3.2 din Contractul-cadru</w:t>
      </w:r>
    </w:p>
  </w:footnote>
  <w:footnote w:id="66">
    <w:p w14:paraId="5F51D009" w14:textId="223A4F4A" w:rsidR="00BA0BA9" w:rsidRPr="00EE7297" w:rsidRDefault="00BA0BA9" w:rsidP="00EE7297">
      <w:pPr>
        <w:pStyle w:val="34"/>
      </w:pPr>
      <w:r>
        <w:rPr>
          <w:rStyle w:val="a7"/>
        </w:rPr>
        <w:footnoteRef/>
      </w:r>
      <w:r>
        <w:t xml:space="preserve"> Contractul-cadru </w:t>
      </w:r>
      <w:r w:rsidRPr="00EF0BF4">
        <w:t>nr.33-21 din 01.03.2021</w:t>
      </w:r>
      <w:r>
        <w:t>.</w:t>
      </w:r>
    </w:p>
  </w:footnote>
  <w:footnote w:id="67">
    <w:p w14:paraId="7A272FE2" w14:textId="320098A2" w:rsidR="00BA0BA9" w:rsidRPr="004A5A80" w:rsidRDefault="00BA0BA9" w:rsidP="004A5A80">
      <w:pPr>
        <w:pStyle w:val="34"/>
      </w:pPr>
      <w:r>
        <w:rPr>
          <w:rStyle w:val="a7"/>
        </w:rPr>
        <w:footnoteRef/>
      </w:r>
      <w:r>
        <w:t xml:space="preserve"> Contractul-cadru </w:t>
      </w:r>
      <w:r w:rsidRPr="004F5012">
        <w:t>nr.31-20 din 06.03.2020</w:t>
      </w:r>
      <w:r>
        <w:t>.</w:t>
      </w:r>
    </w:p>
  </w:footnote>
  <w:footnote w:id="68">
    <w:p w14:paraId="3A2205DD" w14:textId="4BE70C1D" w:rsidR="00BA0BA9" w:rsidRPr="00CE4ED5" w:rsidRDefault="00BA0BA9" w:rsidP="00FA4F62">
      <w:pPr>
        <w:pStyle w:val="34"/>
        <w:jc w:val="both"/>
      </w:pPr>
      <w:r>
        <w:rPr>
          <w:rStyle w:val="a7"/>
        </w:rPr>
        <w:footnoteRef/>
      </w:r>
      <w:r>
        <w:t xml:space="preserve"> Art.5 alin.(1) lit.q) din</w:t>
      </w:r>
      <w:r w:rsidRPr="00EF7A75">
        <w:t xml:space="preserve"> Legea privind achizițiile publice nr.131 din 03.07.2015</w:t>
      </w:r>
      <w:r>
        <w:t xml:space="preserve"> (în continuare – Legea </w:t>
      </w:r>
      <w:r w:rsidRPr="00EF7A75">
        <w:t>nr.131 din 03.07.2015</w:t>
      </w:r>
      <w:r>
        <w:t>).</w:t>
      </w:r>
    </w:p>
  </w:footnote>
  <w:footnote w:id="69">
    <w:p w14:paraId="4647D45D" w14:textId="00C262D5" w:rsidR="00BA0BA9" w:rsidRPr="00441E01" w:rsidRDefault="00BA0BA9" w:rsidP="00FA4F62">
      <w:pPr>
        <w:pStyle w:val="34"/>
        <w:jc w:val="both"/>
      </w:pPr>
      <w:r w:rsidRPr="00203A74">
        <w:rPr>
          <w:rStyle w:val="a7"/>
        </w:rPr>
        <w:footnoteRef/>
      </w:r>
      <w:r w:rsidRPr="00441E01">
        <w:t xml:space="preserve"> </w:t>
      </w:r>
      <w:r w:rsidRPr="00441E01">
        <w:rPr>
          <w:rStyle w:val="af1"/>
          <w:b w:val="0"/>
          <w:bCs w:val="0"/>
        </w:rPr>
        <w:t>Regulamentul cu privire la achiziționarea mărfurilor, lucrărilor și serviciilor în S.A. „Moldtelecom”, aprobat prin Hotărârea Consiliului din 22.12.2016 (în continuare – Regulamentul din</w:t>
      </w:r>
      <w:r>
        <w:rPr>
          <w:rStyle w:val="af1"/>
          <w:b w:val="0"/>
          <w:bCs w:val="0"/>
        </w:rPr>
        <w:t xml:space="preserve"> </w:t>
      </w:r>
      <w:r w:rsidRPr="00441E01">
        <w:rPr>
          <w:rStyle w:val="af1"/>
          <w:b w:val="0"/>
          <w:bCs w:val="0"/>
        </w:rPr>
        <w:t>22.12.2016)</w:t>
      </w:r>
      <w:r>
        <w:rPr>
          <w:rStyle w:val="af1"/>
          <w:b w:val="0"/>
          <w:bCs w:val="0"/>
        </w:rPr>
        <w:t>.</w:t>
      </w:r>
    </w:p>
  </w:footnote>
  <w:footnote w:id="70">
    <w:p w14:paraId="4CAACEE6" w14:textId="6589C6A7" w:rsidR="00BA0BA9" w:rsidRPr="00EF7A75" w:rsidRDefault="00BA0BA9" w:rsidP="00FA4F62">
      <w:pPr>
        <w:pStyle w:val="34"/>
        <w:jc w:val="both"/>
      </w:pPr>
      <w:r>
        <w:rPr>
          <w:rStyle w:val="a7"/>
        </w:rPr>
        <w:footnoteRef/>
      </w:r>
      <w:r>
        <w:t xml:space="preserve"> Tabelul nr.7</w:t>
      </w:r>
      <w:r w:rsidRPr="00EF7A75">
        <w:t xml:space="preserve"> din Anexa nr.4 la Raportul de audit</w:t>
      </w:r>
      <w:r>
        <w:t>.</w:t>
      </w:r>
    </w:p>
  </w:footnote>
  <w:footnote w:id="71">
    <w:p w14:paraId="4FD02299" w14:textId="4290C5B6" w:rsidR="00BA0BA9" w:rsidRPr="00EF7A75" w:rsidRDefault="00BA0BA9" w:rsidP="00FA4F62">
      <w:pPr>
        <w:pStyle w:val="34"/>
        <w:jc w:val="both"/>
      </w:pPr>
      <w:r>
        <w:rPr>
          <w:rStyle w:val="a7"/>
        </w:rPr>
        <w:footnoteRef/>
      </w:r>
      <w:r w:rsidRPr="00EF7A75">
        <w:t xml:space="preserve"> Până la data de 31.12.2019</w:t>
      </w:r>
      <w:r>
        <w:t>.</w:t>
      </w:r>
    </w:p>
  </w:footnote>
  <w:footnote w:id="72">
    <w:p w14:paraId="652FDBAB" w14:textId="230BFD7B" w:rsidR="00BA0BA9" w:rsidRPr="00EF7A75" w:rsidRDefault="00BA0BA9" w:rsidP="00FA4F62">
      <w:pPr>
        <w:pStyle w:val="34"/>
        <w:jc w:val="both"/>
      </w:pPr>
      <w:r>
        <w:rPr>
          <w:rStyle w:val="a7"/>
        </w:rPr>
        <w:footnoteRef/>
      </w:r>
      <w:r w:rsidRPr="00EF7A75">
        <w:t xml:space="preserve"> </w:t>
      </w:r>
      <w:r>
        <w:t xml:space="preserve">Tabelul nr.8 </w:t>
      </w:r>
      <w:r w:rsidRPr="00EF7A75">
        <w:t>din Anexa nr.4 la Raportul de audit</w:t>
      </w:r>
      <w:r>
        <w:t>.</w:t>
      </w:r>
    </w:p>
  </w:footnote>
  <w:footnote w:id="73">
    <w:p w14:paraId="170DB392" w14:textId="7BEC6E7A" w:rsidR="00BA0BA9" w:rsidRPr="00A97AE4" w:rsidRDefault="00BA0BA9" w:rsidP="00FA4F62">
      <w:pPr>
        <w:pStyle w:val="34"/>
        <w:jc w:val="both"/>
      </w:pPr>
      <w:r>
        <w:rPr>
          <w:rStyle w:val="a7"/>
        </w:rPr>
        <w:footnoteRef/>
      </w:r>
      <w:r>
        <w:t xml:space="preserve"> </w:t>
      </w:r>
      <w:r w:rsidRPr="0079658A">
        <w:t>Rata</w:t>
      </w:r>
      <w:r>
        <w:t xml:space="preserve"> medie oficială a 1 dolar SUA în anul 2022 a constituit 18,9032 lei. Sursa: </w:t>
      </w:r>
      <w:r w:rsidRPr="00990942">
        <w:rPr>
          <w:color w:val="0033CC"/>
          <w:u w:val="single"/>
        </w:rPr>
        <w:t>https://www.bnm.md/ro/content/ratele-de-schimb</w:t>
      </w:r>
    </w:p>
    <w:p w14:paraId="49E6BFA8" w14:textId="7CDB1B28" w:rsidR="00BA0BA9" w:rsidRPr="0079658A" w:rsidRDefault="00BA0BA9" w:rsidP="00FA4F62">
      <w:pPr>
        <w:pStyle w:val="a5"/>
        <w:jc w:val="both"/>
        <w:rPr>
          <w:lang w:val="ro-MD"/>
        </w:rPr>
      </w:pPr>
    </w:p>
  </w:footnote>
  <w:footnote w:id="74">
    <w:p w14:paraId="47AD802F" w14:textId="52011200" w:rsidR="00BA0BA9" w:rsidRPr="001C474C" w:rsidRDefault="00BA0BA9" w:rsidP="00FA4F62">
      <w:pPr>
        <w:pStyle w:val="34"/>
        <w:jc w:val="both"/>
      </w:pPr>
      <w:r w:rsidRPr="001C474C">
        <w:rPr>
          <w:rStyle w:val="a7"/>
        </w:rPr>
        <w:footnoteRef/>
      </w:r>
      <w:r w:rsidRPr="001C474C">
        <w:t xml:space="preserve"> inclusiv camionet</w:t>
      </w:r>
      <w:r w:rsidRPr="000303B4">
        <w:t>ă</w:t>
      </w:r>
      <w:r w:rsidRPr="001C474C">
        <w:t xml:space="preserve"> fără datele de parcurs</w:t>
      </w:r>
      <w:r>
        <w:t>.</w:t>
      </w:r>
    </w:p>
  </w:footnote>
  <w:footnote w:id="75">
    <w:p w14:paraId="661B6A28" w14:textId="2EC79EB1" w:rsidR="00BA0BA9" w:rsidRPr="001C474C" w:rsidRDefault="00BA0BA9" w:rsidP="00FA4F62">
      <w:pPr>
        <w:pStyle w:val="34"/>
        <w:jc w:val="both"/>
      </w:pPr>
      <w:r w:rsidRPr="001C474C">
        <w:rPr>
          <w:rStyle w:val="a7"/>
        </w:rPr>
        <w:footnoteRef/>
      </w:r>
      <w:r w:rsidRPr="001C474C">
        <w:t xml:space="preserve"> Situațiile de profit și pierdere ale furnizorului pe anul 2020 și anul 2021 descărcate de pe site-ul </w:t>
      </w:r>
      <w:r w:rsidRPr="000303B4">
        <w:rPr>
          <w:color w:val="0033CC"/>
          <w:u w:val="single"/>
        </w:rPr>
        <w:t>statistica.md</w:t>
      </w:r>
    </w:p>
  </w:footnote>
  <w:footnote w:id="76">
    <w:p w14:paraId="44C46DA0" w14:textId="67210763" w:rsidR="00BA0BA9" w:rsidRPr="001C474C" w:rsidRDefault="00BA0BA9" w:rsidP="00FA4F62">
      <w:pPr>
        <w:pStyle w:val="34"/>
        <w:jc w:val="both"/>
      </w:pPr>
      <w:r w:rsidRPr="001C474C">
        <w:rPr>
          <w:rStyle w:val="a7"/>
        </w:rPr>
        <w:footnoteRef/>
      </w:r>
      <w:r w:rsidRPr="001C474C">
        <w:t xml:space="preserve"> 137</w:t>
      </w:r>
      <w:r>
        <w:t>.</w:t>
      </w:r>
      <w:r w:rsidRPr="001C474C">
        <w:t>313=258</w:t>
      </w:r>
      <w:r>
        <w:t>.</w:t>
      </w:r>
      <w:r w:rsidRPr="001C474C">
        <w:t>250-((valoarea în vamă a 12 camionete importate în a.2020) 50159x1,07 + (valoarea în vamă a 18 camionete importate în a.2021) 64680x1,04)</w:t>
      </w:r>
      <w:r>
        <w:t>.</w:t>
      </w:r>
    </w:p>
  </w:footnote>
  <w:footnote w:id="77">
    <w:p w14:paraId="3EAE7EF2" w14:textId="0A0A137C" w:rsidR="00BA0BA9" w:rsidRPr="00F25939" w:rsidRDefault="00BA0BA9" w:rsidP="00441E01">
      <w:pPr>
        <w:pStyle w:val="34"/>
      </w:pPr>
      <w:r>
        <w:rPr>
          <w:rStyle w:val="a7"/>
        </w:rPr>
        <w:footnoteRef/>
      </w:r>
      <w:r>
        <w:t xml:space="preserve"> Art.64 alin.(3) din Legea nr.1134 din 02.04.1997.</w:t>
      </w:r>
    </w:p>
  </w:footnote>
  <w:footnote w:id="78">
    <w:p w14:paraId="6AABF016" w14:textId="07D21E04" w:rsidR="00BA0BA9" w:rsidRPr="00AD3021" w:rsidRDefault="00BA0BA9" w:rsidP="00AD3021">
      <w:pPr>
        <w:pStyle w:val="34"/>
      </w:pPr>
      <w:r>
        <w:rPr>
          <w:rStyle w:val="a7"/>
        </w:rPr>
        <w:footnoteRef/>
      </w:r>
      <w:r>
        <w:t xml:space="preserve"> Art.5 alin.(2</w:t>
      </w:r>
      <w:r w:rsidRPr="002433D9">
        <w:t>), art.68 alin.(8) din Legea nr.1134-XIII din 02.04.1997; art.22 alin.(1) și alin.(4) din Legea integrității nr.82 din 25.05.2017; pct.100 din Codul de guvernanță corporativă</w:t>
      </w:r>
      <w:r>
        <w:t xml:space="preserve"> aprobat prin Hotărârea Comisiei Naționale a Pieței Financiare nr.67/10 din 24.12.2015. </w:t>
      </w:r>
    </w:p>
  </w:footnote>
  <w:footnote w:id="79">
    <w:p w14:paraId="4748F25D" w14:textId="53006551" w:rsidR="00BA0BA9" w:rsidRPr="008A6330" w:rsidRDefault="00BA0BA9" w:rsidP="00441E01">
      <w:pPr>
        <w:pStyle w:val="34"/>
      </w:pPr>
      <w:r>
        <w:rPr>
          <w:rStyle w:val="a7"/>
        </w:rPr>
        <w:footnoteRef/>
      </w:r>
      <w:r>
        <w:t xml:space="preserve"> Modelul procesului de afaceri „Planificarea aprovizionării cu bunuri”.</w:t>
      </w:r>
    </w:p>
  </w:footnote>
  <w:footnote w:id="80">
    <w:p w14:paraId="5486BB91" w14:textId="77777777" w:rsidR="00BA0BA9" w:rsidRPr="008A1208" w:rsidRDefault="00BA0BA9" w:rsidP="00441E01">
      <w:pPr>
        <w:pStyle w:val="34"/>
      </w:pPr>
      <w:r>
        <w:rPr>
          <w:rStyle w:val="a7"/>
        </w:rPr>
        <w:footnoteRef/>
      </w:r>
      <w:r>
        <w:t xml:space="preserve"> </w:t>
      </w:r>
      <w:r w:rsidRPr="004F032B">
        <w:rPr>
          <w:color w:val="0033CC"/>
        </w:rPr>
        <w:t>mtender.md; achizitii.md</w:t>
      </w:r>
      <w:r>
        <w:t xml:space="preserve"> etc.</w:t>
      </w:r>
    </w:p>
  </w:footnote>
  <w:footnote w:id="81">
    <w:p w14:paraId="4FD68516" w14:textId="343B4E42" w:rsidR="00BA0BA9" w:rsidRPr="009F1922" w:rsidRDefault="00BA0BA9" w:rsidP="00441E01">
      <w:pPr>
        <w:pStyle w:val="34"/>
      </w:pPr>
      <w:r>
        <w:rPr>
          <w:rStyle w:val="a7"/>
        </w:rPr>
        <w:footnoteRef/>
      </w:r>
      <w:r>
        <w:t xml:space="preserve"> </w:t>
      </w:r>
      <w:r>
        <w:rPr>
          <w:shd w:val="clear" w:color="auto" w:fill="FFFFFF"/>
        </w:rPr>
        <w:t>Sursa: Экономическое обозрение „Logos-Press”.</w:t>
      </w:r>
    </w:p>
  </w:footnote>
  <w:footnote w:id="82">
    <w:p w14:paraId="1E131D6A" w14:textId="40DC1350" w:rsidR="00BA0BA9" w:rsidRPr="00052835" w:rsidRDefault="00BA0BA9" w:rsidP="00211C89">
      <w:pPr>
        <w:pStyle w:val="34"/>
      </w:pPr>
      <w:r>
        <w:rPr>
          <w:rStyle w:val="a7"/>
        </w:rPr>
        <w:footnoteRef/>
      </w:r>
      <w:r>
        <w:t xml:space="preserve"> În 100% din eșantionul selectat care a cuprins 20 de proceduri de achiziții.</w:t>
      </w:r>
    </w:p>
  </w:footnote>
  <w:footnote w:id="83">
    <w:p w14:paraId="239CF338" w14:textId="36A53A71" w:rsidR="00BA0BA9" w:rsidRPr="00CC7472" w:rsidRDefault="00BA0BA9" w:rsidP="00441E01">
      <w:pPr>
        <w:pStyle w:val="34"/>
      </w:pPr>
      <w:r>
        <w:rPr>
          <w:rStyle w:val="a7"/>
        </w:rPr>
        <w:footnoteRef/>
      </w:r>
      <w:r>
        <w:t xml:space="preserve"> Art.22 alin.(4) lit. j) din Legea integrității nr.82 din 25.05.2017; Ordinul Serviciului de Stat de Arhivă cu privire la aprobarea Indicatorului documentelor-tip şi al termenelor lor de păstrare pentru organele administraţiei publice, pentru instituţiile, organizaţiile şi întreprinderile Republicii Moldova şi a Instrucţiunii privind aplicarea Indicatorului nr.57 din 27.07.2016.</w:t>
      </w:r>
    </w:p>
  </w:footnote>
  <w:footnote w:id="84">
    <w:p w14:paraId="572B8196" w14:textId="7BBFCFF2" w:rsidR="00BA0BA9" w:rsidRPr="00052835" w:rsidRDefault="00BA0BA9" w:rsidP="00441E01">
      <w:pPr>
        <w:pStyle w:val="34"/>
      </w:pPr>
      <w:r>
        <w:rPr>
          <w:rStyle w:val="a7"/>
        </w:rPr>
        <w:footnoteRef/>
      </w:r>
      <w:r>
        <w:t xml:space="preserve"> Eșantionul a cuprins 30 de proceduri de achiziții.</w:t>
      </w:r>
    </w:p>
  </w:footnote>
  <w:footnote w:id="85">
    <w:p w14:paraId="1AE35951" w14:textId="4A91342B" w:rsidR="00BA0BA9" w:rsidRPr="00E142BC" w:rsidRDefault="00BA0BA9" w:rsidP="00E142BC">
      <w:pPr>
        <w:pStyle w:val="34"/>
      </w:pPr>
      <w:r>
        <w:rPr>
          <w:rStyle w:val="a7"/>
        </w:rPr>
        <w:footnoteRef/>
      </w:r>
      <w:r>
        <w:t xml:space="preserve"> Misiunile de audit intern au fost selectate în funcție de semnificația neregulilor constatate.</w:t>
      </w:r>
    </w:p>
  </w:footnote>
  <w:footnote w:id="86">
    <w:p w14:paraId="0A418B13" w14:textId="5C54E473" w:rsidR="00BA0BA9" w:rsidRPr="00147EDD" w:rsidRDefault="00BA0BA9" w:rsidP="006E7331">
      <w:pPr>
        <w:pStyle w:val="34"/>
      </w:pPr>
      <w:r>
        <w:rPr>
          <w:rStyle w:val="a7"/>
        </w:rPr>
        <w:footnoteRef/>
      </w:r>
      <w:r>
        <w:t xml:space="preserve"> Art.335 „Abuzul de serviciu” din Codul penal nr.985 din 18.04.2002.</w:t>
      </w:r>
    </w:p>
  </w:footnote>
  <w:footnote w:id="87">
    <w:p w14:paraId="3BC62A34" w14:textId="13425E8D" w:rsidR="00BA0BA9" w:rsidRPr="00A97AB6" w:rsidRDefault="00BA0BA9" w:rsidP="00A97AB6">
      <w:pPr>
        <w:pStyle w:val="34"/>
      </w:pPr>
      <w:r>
        <w:rPr>
          <w:rStyle w:val="a7"/>
        </w:rPr>
        <w:footnoteRef/>
      </w:r>
      <w:r>
        <w:t xml:space="preserve"> Modelul procesului de afaceri A1.2.2 Auditul intern, aprobat prin Ordinul directorul general al MTC nr.398 din 13.07.2021.</w:t>
      </w:r>
    </w:p>
  </w:footnote>
  <w:footnote w:id="88">
    <w:p w14:paraId="57972185" w14:textId="3F54F343" w:rsidR="00BA0BA9" w:rsidRPr="00125C41" w:rsidRDefault="00BA0BA9" w:rsidP="00125C41">
      <w:pPr>
        <w:pStyle w:val="34"/>
      </w:pPr>
      <w:r>
        <w:rPr>
          <w:rStyle w:val="a7"/>
        </w:rPr>
        <w:footnoteRef/>
      </w:r>
      <w:r>
        <w:t xml:space="preserve"> în continuare – compania elvețiană.</w:t>
      </w:r>
    </w:p>
  </w:footnote>
  <w:footnote w:id="89">
    <w:p w14:paraId="6E9BDF9C" w14:textId="73D1B9DF" w:rsidR="00BA0BA9" w:rsidRPr="00A119E0" w:rsidRDefault="00BA0BA9" w:rsidP="00CA5811">
      <w:pPr>
        <w:pStyle w:val="34"/>
        <w:jc w:val="both"/>
      </w:pPr>
      <w:r>
        <w:rPr>
          <w:rStyle w:val="a7"/>
        </w:rPr>
        <w:footnoteRef/>
      </w:r>
      <w:r>
        <w:t xml:space="preserve"> Art.34 alin.(1) și alin.(2) din Codul muncii nr.154 din 28.03.2003.</w:t>
      </w:r>
    </w:p>
  </w:footnote>
  <w:footnote w:id="90">
    <w:p w14:paraId="739E9EAF" w14:textId="4F1609B7" w:rsidR="00BA0BA9" w:rsidRPr="002F69AB" w:rsidRDefault="00BA0BA9" w:rsidP="00946D7D">
      <w:pPr>
        <w:pStyle w:val="34"/>
        <w:jc w:val="both"/>
      </w:pPr>
      <w:r>
        <w:rPr>
          <w:rStyle w:val="a7"/>
        </w:rPr>
        <w:footnoteRef/>
      </w:r>
      <w:r>
        <w:t xml:space="preserve"> Pct.6 din HG „C</w:t>
      </w:r>
      <w:r w:rsidRPr="002F69AB">
        <w:t>u privire la salarizarea angajaţilor din unităţile cu autonomie financiară</w:t>
      </w:r>
      <w:r>
        <w:t>”</w:t>
      </w:r>
      <w:r w:rsidRPr="002F69AB">
        <w:t xml:space="preserve"> nr.743 din 11.06.2002</w:t>
      </w:r>
      <w:r>
        <w:t>.</w:t>
      </w:r>
    </w:p>
  </w:footnote>
  <w:footnote w:id="91">
    <w:p w14:paraId="5D94D5FF" w14:textId="4F474AD2" w:rsidR="00BA0BA9" w:rsidRPr="007F513B" w:rsidRDefault="00BA0BA9" w:rsidP="00CA5811">
      <w:pPr>
        <w:pStyle w:val="34"/>
        <w:jc w:val="both"/>
      </w:pPr>
      <w:r>
        <w:rPr>
          <w:rStyle w:val="a7"/>
        </w:rPr>
        <w:footnoteRef/>
      </w:r>
      <w:r>
        <w:t xml:space="preserve"> Tabelul nr.10 din Anexa nr.4 la Raportul de audit.</w:t>
      </w:r>
    </w:p>
  </w:footnote>
  <w:footnote w:id="92">
    <w:p w14:paraId="31E290A6" w14:textId="006BC1BC" w:rsidR="00BA0BA9" w:rsidRPr="00FF7617" w:rsidRDefault="00BA0BA9" w:rsidP="00CA5811">
      <w:pPr>
        <w:pStyle w:val="34"/>
        <w:jc w:val="both"/>
        <w:rPr>
          <w:rStyle w:val="35"/>
        </w:rPr>
      </w:pPr>
      <w:r>
        <w:rPr>
          <w:rStyle w:val="a7"/>
        </w:rPr>
        <w:footnoteRef/>
      </w:r>
      <w:r>
        <w:t xml:space="preserve"> </w:t>
      </w:r>
      <w:r w:rsidRPr="00FF7617">
        <w:rPr>
          <w:rStyle w:val="35"/>
        </w:rPr>
        <w:t>Art.4 alin.(1), alin.(2), alin.(3) lit.a), lit.b) și lit.c)</w:t>
      </w:r>
      <w:r>
        <w:rPr>
          <w:rStyle w:val="35"/>
        </w:rPr>
        <w:t>, alin.(5)</w:t>
      </w:r>
      <w:r w:rsidRPr="00FF7617">
        <w:rPr>
          <w:rStyle w:val="35"/>
        </w:rPr>
        <w:t xml:space="preserve"> din Legea cadastrulu</w:t>
      </w:r>
      <w:r>
        <w:rPr>
          <w:rStyle w:val="35"/>
        </w:rPr>
        <w:t>i bunurilor imobile nr.1543</w:t>
      </w:r>
      <w:r w:rsidRPr="00FF7617">
        <w:rPr>
          <w:rStyle w:val="35"/>
        </w:rPr>
        <w:t xml:space="preserve"> din 25.02.1998</w:t>
      </w:r>
      <w:r>
        <w:rPr>
          <w:rStyle w:val="35"/>
        </w:rPr>
        <w:t>.</w:t>
      </w:r>
    </w:p>
  </w:footnote>
  <w:footnote w:id="93">
    <w:p w14:paraId="1A87FCD7" w14:textId="3340C121" w:rsidR="00BA0BA9" w:rsidRPr="002433D9" w:rsidRDefault="00BA0BA9" w:rsidP="008B0146">
      <w:pPr>
        <w:pStyle w:val="34"/>
        <w:jc w:val="both"/>
      </w:pPr>
      <w:r>
        <w:rPr>
          <w:rStyle w:val="a7"/>
        </w:rPr>
        <w:footnoteRef/>
      </w:r>
      <w:r>
        <w:t xml:space="preserve"> Hotărârea CCRM nr.</w:t>
      </w:r>
      <w:r w:rsidRPr="002433D9">
        <w:t>46 din 26.08.2022 „Cu privire la Raportul auditului conformității privind gestionarea patrimoniului public de către Agenția Prorietății Publice în anii 2019-2021”.</w:t>
      </w:r>
    </w:p>
  </w:footnote>
  <w:footnote w:id="94">
    <w:p w14:paraId="15CC4B31" w14:textId="055F384E" w:rsidR="00BA0BA9" w:rsidRPr="002433D9" w:rsidRDefault="00BA0BA9" w:rsidP="008B0146">
      <w:pPr>
        <w:pStyle w:val="34"/>
        <w:jc w:val="both"/>
      </w:pPr>
      <w:r w:rsidRPr="002433D9">
        <w:rPr>
          <w:rStyle w:val="a7"/>
        </w:rPr>
        <w:footnoteRef/>
      </w:r>
      <w:r w:rsidRPr="002433D9">
        <w:t xml:space="preserve"> Pct.1.2 din Codul de guvernanță corporativă al S.A. „Moldtelecom”, aprobat la Adunarea generală a acționarilor S.A. „Moldtelecom”, Proces-verbal nr.50 din 25.06.2021.</w:t>
      </w:r>
    </w:p>
  </w:footnote>
  <w:footnote w:id="95">
    <w:p w14:paraId="1C2DA230" w14:textId="0193AAB3" w:rsidR="00BA0BA9" w:rsidRPr="002433D9" w:rsidRDefault="00BA0BA9" w:rsidP="008B0146">
      <w:pPr>
        <w:pStyle w:val="34"/>
        <w:jc w:val="both"/>
      </w:pPr>
      <w:r w:rsidRPr="002433D9">
        <w:rPr>
          <w:rStyle w:val="a7"/>
        </w:rPr>
        <w:footnoteRef/>
      </w:r>
      <w:r w:rsidRPr="002433D9">
        <w:t xml:space="preserve"> Pct.2.4 lit.g) din Regulamentul organului executiv al Societății pe Acțiuni „Moldtelecom”.</w:t>
      </w:r>
    </w:p>
  </w:footnote>
  <w:footnote w:id="96">
    <w:p w14:paraId="5BD3F131" w14:textId="059895EE" w:rsidR="00BA0BA9" w:rsidRPr="002433D9" w:rsidRDefault="00BA0BA9" w:rsidP="008B0146">
      <w:pPr>
        <w:pStyle w:val="a5"/>
        <w:jc w:val="both"/>
        <w:rPr>
          <w:rStyle w:val="35"/>
        </w:rPr>
      </w:pPr>
      <w:r w:rsidRPr="002433D9">
        <w:rPr>
          <w:rStyle w:val="a7"/>
          <w:sz w:val="16"/>
          <w:szCs w:val="16"/>
        </w:rPr>
        <w:footnoteRef/>
      </w:r>
      <w:r w:rsidRPr="002433D9">
        <w:t xml:space="preserve"> </w:t>
      </w:r>
      <w:r w:rsidRPr="002433D9">
        <w:rPr>
          <w:rStyle w:val="35"/>
        </w:rPr>
        <w:t>26 de terenuri cu suprafața totală de 0,1706 ha.</w:t>
      </w:r>
    </w:p>
  </w:footnote>
  <w:footnote w:id="97">
    <w:p w14:paraId="6CD8CA2D" w14:textId="4429FB52" w:rsidR="00BA0BA9" w:rsidRPr="00F23812" w:rsidRDefault="00BA0BA9" w:rsidP="00C56E58">
      <w:pPr>
        <w:pStyle w:val="34"/>
        <w:jc w:val="both"/>
        <w:rPr>
          <w:rStyle w:val="35"/>
        </w:rPr>
      </w:pPr>
      <w:r w:rsidRPr="002433D9">
        <w:rPr>
          <w:rStyle w:val="a7"/>
        </w:rPr>
        <w:footnoteRef/>
      </w:r>
      <w:r w:rsidRPr="002433D9">
        <w:t xml:space="preserve"> Pct</w:t>
      </w:r>
      <w:r w:rsidRPr="002433D9">
        <w:rPr>
          <w:rStyle w:val="35"/>
        </w:rPr>
        <w:t>.42 din Regulamentul privind inventarierea</w:t>
      </w:r>
      <w:r w:rsidRPr="00F23812">
        <w:rPr>
          <w:rStyle w:val="35"/>
        </w:rPr>
        <w:t xml:space="preserve">, aprobat prin Ordinul ministrului </w:t>
      </w:r>
      <w:r>
        <w:rPr>
          <w:rStyle w:val="35"/>
        </w:rPr>
        <w:t>F</w:t>
      </w:r>
      <w:r w:rsidRPr="00F23812">
        <w:rPr>
          <w:rStyle w:val="35"/>
        </w:rPr>
        <w:t xml:space="preserve">inanțelor nr.60 din 29.05.2012 (în continuare – Regulamentul aprobat prin Ordinul ministrului </w:t>
      </w:r>
      <w:r>
        <w:rPr>
          <w:rStyle w:val="35"/>
        </w:rPr>
        <w:t>F</w:t>
      </w:r>
      <w:r w:rsidRPr="00F23812">
        <w:rPr>
          <w:rStyle w:val="35"/>
        </w:rPr>
        <w:t>inanțelor nr.60 din 29.05.2012)</w:t>
      </w:r>
      <w:r>
        <w:rPr>
          <w:rStyle w:val="35"/>
        </w:rPr>
        <w:t>.</w:t>
      </w:r>
    </w:p>
  </w:footnote>
  <w:footnote w:id="98">
    <w:p w14:paraId="53D11755" w14:textId="10BAE134" w:rsidR="00BA0BA9" w:rsidRPr="000A271A" w:rsidRDefault="00BA0BA9" w:rsidP="00F63FF8">
      <w:pPr>
        <w:pStyle w:val="34"/>
        <w:jc w:val="both"/>
      </w:pPr>
      <w:r w:rsidRPr="00F23812">
        <w:rPr>
          <w:rStyle w:val="a7"/>
        </w:rPr>
        <w:footnoteRef/>
      </w:r>
      <w:r w:rsidRPr="00F23812">
        <w:t xml:space="preserve"> mun.</w:t>
      </w:r>
      <w:r>
        <w:t xml:space="preserve"> </w:t>
      </w:r>
      <w:r w:rsidRPr="00F23812">
        <w:t xml:space="preserve">Bălți, suprafața proprie neutilizată – </w:t>
      </w:r>
      <w:r>
        <w:t xml:space="preserve">3.882 </w:t>
      </w:r>
      <w:r w:rsidRPr="00F23812">
        <w:t>m</w:t>
      </w:r>
      <w:r w:rsidRPr="00F23812">
        <w:rPr>
          <w:vertAlign w:val="superscript"/>
        </w:rPr>
        <w:t>2</w:t>
      </w:r>
      <w:r w:rsidRPr="00F23812">
        <w:t>; suprafața luată în locațiune – 334 m</w:t>
      </w:r>
      <w:r w:rsidRPr="00F23812">
        <w:rPr>
          <w:vertAlign w:val="superscript"/>
        </w:rPr>
        <w:t>2</w:t>
      </w:r>
      <w:r w:rsidRPr="00F23812">
        <w:t>, cheltuieli pentru locațiune pe anii 2020-2022 – 0,2 mil.lei</w:t>
      </w:r>
      <w:r>
        <w:t>.</w:t>
      </w:r>
    </w:p>
  </w:footnote>
  <w:footnote w:id="99">
    <w:p w14:paraId="177902CE" w14:textId="59D039DA" w:rsidR="00BA0BA9" w:rsidRPr="007D5FC9" w:rsidRDefault="00BA0BA9" w:rsidP="00C7442E">
      <w:pPr>
        <w:pStyle w:val="34"/>
        <w:jc w:val="both"/>
      </w:pPr>
      <w:r w:rsidRPr="007D5FC9">
        <w:rPr>
          <w:rStyle w:val="a7"/>
        </w:rPr>
        <w:footnoteRef/>
      </w:r>
      <w:r w:rsidRPr="007D5FC9">
        <w:t xml:space="preserve"> H</w:t>
      </w:r>
      <w:r>
        <w:t>G</w:t>
      </w:r>
      <w:r w:rsidRPr="007D5FC9">
        <w:t xml:space="preserve"> </w:t>
      </w:r>
      <w:r>
        <w:t>„P</w:t>
      </w:r>
      <w:r w:rsidRPr="007D5FC9">
        <w:t>entru aprobarea Regulamentului cu privire la modul  de determinare</w:t>
      </w:r>
      <w:r>
        <w:t xml:space="preserve"> </w:t>
      </w:r>
      <w:r w:rsidRPr="007D5FC9">
        <w:t>şi comercializare a activelor neutilizate ale întreprinderilor</w:t>
      </w:r>
      <w:r>
        <w:t>”</w:t>
      </w:r>
      <w:r w:rsidRPr="007D5FC9">
        <w:t xml:space="preserve"> nr.480 din 28.03.2008</w:t>
      </w:r>
      <w:r>
        <w:t>.</w:t>
      </w:r>
    </w:p>
  </w:footnote>
  <w:footnote w:id="100">
    <w:p w14:paraId="186D5408" w14:textId="4E3BFA65" w:rsidR="00BA0BA9" w:rsidRPr="0005051C" w:rsidRDefault="00BA0BA9" w:rsidP="007C3E8B">
      <w:pPr>
        <w:pStyle w:val="34"/>
        <w:jc w:val="both"/>
      </w:pPr>
      <w:r>
        <w:rPr>
          <w:rStyle w:val="a7"/>
        </w:rPr>
        <w:footnoteRef/>
      </w:r>
      <w:r>
        <w:t xml:space="preserve"> 100% din populație.</w:t>
      </w:r>
    </w:p>
  </w:footnote>
  <w:footnote w:id="101">
    <w:p w14:paraId="353D7D6A" w14:textId="24484247" w:rsidR="00BA0BA9" w:rsidRPr="00F66429" w:rsidRDefault="00BA0BA9" w:rsidP="007C3E8B">
      <w:pPr>
        <w:pStyle w:val="34"/>
        <w:jc w:val="both"/>
      </w:pPr>
      <w:r>
        <w:rPr>
          <w:rStyle w:val="a7"/>
        </w:rPr>
        <w:footnoteRef/>
      </w:r>
      <w:r>
        <w:t xml:space="preserve"> </w:t>
      </w:r>
      <w:r w:rsidRPr="00F66429">
        <w:t>Pct</w:t>
      </w:r>
      <w:r w:rsidRPr="00F66429">
        <w:rPr>
          <w:rStyle w:val="35"/>
        </w:rPr>
        <w:t xml:space="preserve">.42 din Regulamentul aprobat prin Ordinul ministrului </w:t>
      </w:r>
      <w:r>
        <w:rPr>
          <w:rStyle w:val="35"/>
        </w:rPr>
        <w:t>F</w:t>
      </w:r>
      <w:r w:rsidRPr="00F66429">
        <w:rPr>
          <w:rStyle w:val="35"/>
        </w:rPr>
        <w:t>inanțelor nr.60 din 29.05.2012</w:t>
      </w:r>
      <w:r>
        <w:rPr>
          <w:rStyle w:val="35"/>
        </w:rPr>
        <w:t>.</w:t>
      </w:r>
    </w:p>
  </w:footnote>
  <w:footnote w:id="102">
    <w:p w14:paraId="1301226D" w14:textId="03236EB8" w:rsidR="00BA0BA9" w:rsidRPr="0030349E" w:rsidRDefault="00BA0BA9" w:rsidP="00CE5B06">
      <w:pPr>
        <w:pStyle w:val="34"/>
        <w:jc w:val="both"/>
      </w:pPr>
      <w:r w:rsidRPr="00F66429">
        <w:rPr>
          <w:rStyle w:val="a7"/>
        </w:rPr>
        <w:footnoteRef/>
      </w:r>
      <w:r w:rsidRPr="00F66429">
        <w:t xml:space="preserve"> Regulamentul cu privire la organizare</w:t>
      </w:r>
      <w:r>
        <w:t>a</w:t>
      </w:r>
      <w:r w:rsidRPr="00F66429">
        <w:t xml:space="preserve"> și funcționarea Serviciului Exploatare Edificii Civile, Direcția Achiziții și Gospodării</w:t>
      </w:r>
      <w:r>
        <w:t xml:space="preserve">; </w:t>
      </w:r>
      <w:r w:rsidRPr="0030349E">
        <w:t>Modelul procesului de afaceri „A13.2 Mentenanța edificiilor civile și sistemelor inginerești”</w:t>
      </w:r>
      <w:r>
        <w:t>.</w:t>
      </w:r>
    </w:p>
  </w:footnote>
  <w:footnote w:id="103">
    <w:p w14:paraId="2D927E0D" w14:textId="0C68A72D" w:rsidR="00BA0BA9" w:rsidRPr="00714D8A" w:rsidRDefault="00BA0BA9" w:rsidP="007C3E8B">
      <w:pPr>
        <w:pStyle w:val="34"/>
        <w:jc w:val="both"/>
      </w:pPr>
      <w:r w:rsidRPr="00714D8A">
        <w:rPr>
          <w:rStyle w:val="a7"/>
        </w:rPr>
        <w:footnoteRef/>
      </w:r>
      <w:r w:rsidRPr="00714D8A">
        <w:t xml:space="preserve"> Legea privind administrarea şi deetatizarea p</w:t>
      </w:r>
      <w:r>
        <w:t>roprietăţii publice nr. 121</w:t>
      </w:r>
      <w:r w:rsidRPr="00714D8A">
        <w:t xml:space="preserve"> din 04.05.2007</w:t>
      </w:r>
      <w:r>
        <w:t>.</w:t>
      </w:r>
    </w:p>
  </w:footnote>
  <w:footnote w:id="104">
    <w:p w14:paraId="67FA7304" w14:textId="5414D2CD" w:rsidR="00BA0BA9" w:rsidRPr="00714D8A" w:rsidRDefault="00BA0BA9" w:rsidP="00CE5B06">
      <w:pPr>
        <w:pStyle w:val="34"/>
        <w:jc w:val="both"/>
      </w:pPr>
      <w:r>
        <w:rPr>
          <w:rStyle w:val="a7"/>
        </w:rPr>
        <w:footnoteRef/>
      </w:r>
      <w:r>
        <w:t xml:space="preserve"> HG „P</w:t>
      </w:r>
      <w:r w:rsidRPr="00714D8A">
        <w:t>entru aprobarea Regulamentului cu privire la modul de dare în locaţiune a activelor neutilizate</w:t>
      </w:r>
      <w:r>
        <w:t>”</w:t>
      </w:r>
      <w:r w:rsidRPr="00714D8A">
        <w:t xml:space="preserve"> </w:t>
      </w:r>
      <w:r>
        <w:t>nr.</w:t>
      </w:r>
      <w:r w:rsidRPr="00714D8A">
        <w:t>483 din 29.03.2008</w:t>
      </w:r>
      <w:r>
        <w:t>.</w:t>
      </w:r>
    </w:p>
  </w:footnote>
  <w:footnote w:id="105">
    <w:p w14:paraId="0E1B466F" w14:textId="3DE7DD23" w:rsidR="00BA0BA9" w:rsidRPr="00750EDD" w:rsidRDefault="00BA0BA9" w:rsidP="007C3E8B">
      <w:pPr>
        <w:pStyle w:val="34"/>
        <w:jc w:val="both"/>
      </w:pPr>
      <w:r>
        <w:rPr>
          <w:rStyle w:val="a7"/>
        </w:rPr>
        <w:footnoteRef/>
      </w:r>
      <w:r>
        <w:t xml:space="preserve"> Art.500 din Codul civil nr.1107 din 06.06.2002.</w:t>
      </w:r>
    </w:p>
  </w:footnote>
  <w:footnote w:id="106">
    <w:p w14:paraId="031FEF20" w14:textId="06BC8B86" w:rsidR="00BA0BA9" w:rsidRPr="00717EB4" w:rsidRDefault="00BA0BA9" w:rsidP="007C3E8B">
      <w:pPr>
        <w:pStyle w:val="34"/>
        <w:jc w:val="both"/>
      </w:pPr>
      <w:r>
        <w:rPr>
          <w:rStyle w:val="a7"/>
        </w:rPr>
        <w:footnoteRef/>
      </w:r>
      <w:r>
        <w:t xml:space="preserve"> Art.17 alin.(5) din Legea nr.121 din 04.05.2007.</w:t>
      </w:r>
    </w:p>
  </w:footnote>
  <w:footnote w:id="107">
    <w:p w14:paraId="4769CBF8" w14:textId="031B5951" w:rsidR="00BA0BA9" w:rsidRPr="005D2E3D" w:rsidRDefault="00BA0BA9" w:rsidP="007C3E8B">
      <w:pPr>
        <w:pStyle w:val="34"/>
        <w:jc w:val="both"/>
      </w:pPr>
      <w:r>
        <w:rPr>
          <w:rStyle w:val="a7"/>
        </w:rPr>
        <w:footnoteRef/>
      </w:r>
      <w:r>
        <w:t xml:space="preserve"> Art.14 alin.(2) din Legea </w:t>
      </w:r>
      <w:r w:rsidRPr="005D2E3D">
        <w:t>privatizării f</w:t>
      </w:r>
      <w:r>
        <w:t xml:space="preserve">ondului de locuinţe nr. 1324 </w:t>
      </w:r>
      <w:r w:rsidRPr="005D2E3D">
        <w:t>din 10.03.1993</w:t>
      </w:r>
      <w:r>
        <w:t>.</w:t>
      </w:r>
    </w:p>
  </w:footnote>
  <w:footnote w:id="108">
    <w:p w14:paraId="40C2B30C" w14:textId="686D48DB" w:rsidR="00BA0BA9" w:rsidRPr="005F06F7" w:rsidRDefault="00BA0BA9" w:rsidP="008D432B">
      <w:pPr>
        <w:pStyle w:val="34"/>
        <w:jc w:val="both"/>
      </w:pPr>
      <w:r>
        <w:rPr>
          <w:rStyle w:val="a7"/>
        </w:rPr>
        <w:footnoteRef/>
      </w:r>
      <w:r>
        <w:t xml:space="preserve"> </w:t>
      </w:r>
      <w:r w:rsidRPr="00ED49A2">
        <w:t>Bloc locativ (cămin) din or. Durlești, str. Ion Soltîs</w:t>
      </w:r>
      <w:r>
        <w:t xml:space="preserve"> nr.</w:t>
      </w:r>
      <w:r w:rsidRPr="00ED49A2">
        <w:t>21/A, cu suprafața de 417,5 m</w:t>
      </w:r>
      <w:r w:rsidRPr="00ED49A2">
        <w:rPr>
          <w:vertAlign w:val="superscript"/>
        </w:rPr>
        <w:t>2</w:t>
      </w:r>
      <w:r w:rsidRPr="00ED49A2">
        <w:rPr>
          <w:rFonts w:eastAsia="Times New Roman"/>
        </w:rPr>
        <w:t xml:space="preserve">; </w:t>
      </w:r>
      <w:r>
        <w:rPr>
          <w:rFonts w:eastAsia="Times New Roman"/>
        </w:rPr>
        <w:t>b</w:t>
      </w:r>
      <w:r w:rsidRPr="00ED49A2">
        <w:rPr>
          <w:rFonts w:eastAsia="Times New Roman"/>
        </w:rPr>
        <w:t xml:space="preserve">loc locativ (casa de locuit) din r-nul Dondușeni, or. Dondușeni, str. Vladimir Komarov </w:t>
      </w:r>
      <w:r>
        <w:rPr>
          <w:rFonts w:eastAsia="Times New Roman"/>
        </w:rPr>
        <w:t>nr.</w:t>
      </w:r>
      <w:r w:rsidRPr="00ED49A2">
        <w:rPr>
          <w:rFonts w:eastAsia="Times New Roman"/>
        </w:rPr>
        <w:t xml:space="preserve">13, </w:t>
      </w:r>
      <w:r w:rsidRPr="00ED49A2">
        <w:t>cu suprafața de 418,1 m</w:t>
      </w:r>
      <w:r w:rsidRPr="00ED49A2">
        <w:rPr>
          <w:vertAlign w:val="superscript"/>
        </w:rPr>
        <w:t>2</w:t>
      </w:r>
      <w:r w:rsidRPr="00ED49A2">
        <w:rPr>
          <w:rFonts w:eastAsia="Times New Roman"/>
        </w:rPr>
        <w:t>;</w:t>
      </w:r>
      <w:r>
        <w:rPr>
          <w:rFonts w:eastAsia="Times New Roman"/>
        </w:rPr>
        <w:t xml:space="preserve"> bloc locativ din or. Orhei, str. Stamati nr. 12, cu suprafața de 146,9 m</w:t>
      </w:r>
      <w:r>
        <w:rPr>
          <w:rFonts w:eastAsia="Times New Roman"/>
          <w:vertAlign w:val="superscript"/>
        </w:rPr>
        <w:t>2</w:t>
      </w:r>
      <w:r w:rsidRPr="008D432B">
        <w:rPr>
          <w:rFonts w:eastAsia="Times New Roman"/>
        </w:rPr>
        <w:t>.</w:t>
      </w:r>
    </w:p>
  </w:footnote>
  <w:footnote w:id="109">
    <w:p w14:paraId="085BB7EB" w14:textId="3593B32A" w:rsidR="00BA0BA9" w:rsidRPr="00237182" w:rsidRDefault="00BA0BA9" w:rsidP="008D432B">
      <w:pPr>
        <w:pStyle w:val="34"/>
        <w:jc w:val="both"/>
        <w:rPr>
          <w:rStyle w:val="35"/>
        </w:rPr>
      </w:pPr>
      <w:r w:rsidRPr="00E836D1">
        <w:rPr>
          <w:rStyle w:val="35"/>
          <w:vertAlign w:val="superscript"/>
        </w:rPr>
        <w:footnoteRef/>
      </w:r>
      <w:r>
        <w:t xml:space="preserve"> </w:t>
      </w:r>
      <w:r w:rsidRPr="00E836D1">
        <w:rPr>
          <w:rStyle w:val="35"/>
        </w:rPr>
        <w:t xml:space="preserve">Bloc locativ (cămin) din mun. Chișinău, str. Belgrad </w:t>
      </w:r>
      <w:r>
        <w:rPr>
          <w:rStyle w:val="35"/>
        </w:rPr>
        <w:t>nr.</w:t>
      </w:r>
      <w:r w:rsidRPr="00E836D1">
        <w:rPr>
          <w:rStyle w:val="35"/>
        </w:rPr>
        <w:t>17, cu suprafața de 566,8 m</w:t>
      </w:r>
      <w:r w:rsidRPr="008D432B">
        <w:rPr>
          <w:rStyle w:val="35"/>
          <w:vertAlign w:val="superscript"/>
        </w:rPr>
        <w:t>2</w:t>
      </w:r>
      <w:r w:rsidRPr="00E836D1">
        <w:rPr>
          <w:rStyle w:val="35"/>
        </w:rPr>
        <w:t xml:space="preserve"> (</w:t>
      </w:r>
      <w:r>
        <w:rPr>
          <w:rStyle w:val="35"/>
        </w:rPr>
        <w:t xml:space="preserve">92 </w:t>
      </w:r>
      <w:r w:rsidRPr="00001197">
        <w:rPr>
          <w:rStyle w:val="35"/>
        </w:rPr>
        <w:t>de apartamente din 101 sunt privatizate; blocul este transmis cu drept de administrare ACC-55/458</w:t>
      </w:r>
      <w:r w:rsidRPr="00001197">
        <w:rPr>
          <w:rStyle w:val="35"/>
        </w:rPr>
        <w:footnoteRef/>
      </w:r>
      <w:r w:rsidRPr="00001197">
        <w:rPr>
          <w:rStyle w:val="35"/>
        </w:rPr>
        <w:t>; bloc locativ (casă de locuit) din r-nul Florești, or. Florești</w:t>
      </w:r>
      <w:r>
        <w:rPr>
          <w:rStyle w:val="35"/>
        </w:rPr>
        <w:t>,</w:t>
      </w:r>
      <w:r w:rsidRPr="00E836D1">
        <w:rPr>
          <w:rStyle w:val="35"/>
        </w:rPr>
        <w:t xml:space="preserve"> str.Gheorghe Asachi </w:t>
      </w:r>
      <w:r>
        <w:rPr>
          <w:rStyle w:val="35"/>
        </w:rPr>
        <w:t>nr.</w:t>
      </w:r>
      <w:r w:rsidRPr="00E836D1">
        <w:rPr>
          <w:rStyle w:val="35"/>
        </w:rPr>
        <w:t>89, cu suprafața de 195,2 m</w:t>
      </w:r>
      <w:r w:rsidRPr="008D432B">
        <w:rPr>
          <w:rStyle w:val="35"/>
          <w:vertAlign w:val="superscript"/>
        </w:rPr>
        <w:t>2</w:t>
      </w:r>
      <w:r>
        <w:rPr>
          <w:rStyle w:val="35"/>
        </w:rPr>
        <w:t xml:space="preserve"> (</w:t>
      </w:r>
      <w:r w:rsidRPr="00E836D1">
        <w:rPr>
          <w:rStyle w:val="35"/>
        </w:rPr>
        <w:t xml:space="preserve">3 </w:t>
      </w:r>
      <w:r w:rsidRPr="00237182">
        <w:rPr>
          <w:rStyle w:val="35"/>
        </w:rPr>
        <w:t>din 4 apartamente sunt privatizate de locatari)</w:t>
      </w:r>
      <w:r>
        <w:rPr>
          <w:rStyle w:val="35"/>
        </w:rPr>
        <w:t>.</w:t>
      </w:r>
    </w:p>
  </w:footnote>
  <w:footnote w:id="110">
    <w:p w14:paraId="41AB5CB5" w14:textId="7B8929A4" w:rsidR="00BA0BA9" w:rsidRPr="00570D3C" w:rsidRDefault="00BA0BA9" w:rsidP="008D432B">
      <w:pPr>
        <w:pStyle w:val="34"/>
        <w:jc w:val="both"/>
      </w:pPr>
      <w:r>
        <w:rPr>
          <w:rStyle w:val="a7"/>
        </w:rPr>
        <w:footnoteRef/>
      </w:r>
      <w:r>
        <w:t xml:space="preserve"> Casa de locuit din r-nul Cantemir, s. Cania, cu suprafața de 135,5 m</w:t>
      </w:r>
      <w:r>
        <w:rPr>
          <w:vertAlign w:val="superscript"/>
        </w:rPr>
        <w:t>2</w:t>
      </w:r>
      <w:r w:rsidRPr="008D432B">
        <w:t>.</w:t>
      </w:r>
      <w:r>
        <w:t xml:space="preserve"> </w:t>
      </w:r>
    </w:p>
  </w:footnote>
  <w:footnote w:id="111">
    <w:p w14:paraId="66105748" w14:textId="2B245B48" w:rsidR="00BA0BA9" w:rsidRPr="00046BBE" w:rsidRDefault="00BA0BA9" w:rsidP="004008DC">
      <w:pPr>
        <w:pStyle w:val="34"/>
        <w:jc w:val="both"/>
      </w:pPr>
      <w:r w:rsidRPr="00237182">
        <w:rPr>
          <w:rStyle w:val="a7"/>
        </w:rPr>
        <w:footnoteRef/>
      </w:r>
      <w:r w:rsidRPr="00237182">
        <w:t xml:space="preserve"> Obiectul „Construcția clădirii serviciului transport din str. Stejarilor 24, or. Orhei”, lucrările executate </w:t>
      </w:r>
      <w:r>
        <w:t xml:space="preserve">valorând suma </w:t>
      </w:r>
      <w:r w:rsidRPr="00237182">
        <w:t>de 42,4 mii</w:t>
      </w:r>
      <w:r>
        <w:t xml:space="preserve"> </w:t>
      </w:r>
      <w:r w:rsidRPr="00237182">
        <w:t>lei; obiectul „Garaj CTA-7 din str. Bulgar</w:t>
      </w:r>
      <w:r>
        <w:t>ă</w:t>
      </w:r>
      <w:r w:rsidRPr="00237182">
        <w:t xml:space="preserve"> 19, or. Bălți”, lucrările executate </w:t>
      </w:r>
      <w:r>
        <w:t xml:space="preserve">valorând suma </w:t>
      </w:r>
      <w:r w:rsidRPr="00237182">
        <w:t>de 146,7 mii</w:t>
      </w:r>
      <w:r>
        <w:t xml:space="preserve"> </w:t>
      </w:r>
      <w:r w:rsidRPr="00237182">
        <w:t xml:space="preserve">lei; </w:t>
      </w:r>
      <w:r w:rsidRPr="00046BBE">
        <w:t>obiectul „Încăperea cu suprafața de 4 m</w:t>
      </w:r>
      <w:r w:rsidRPr="008D432B">
        <w:rPr>
          <w:vertAlign w:val="superscript"/>
        </w:rPr>
        <w:t>2</w:t>
      </w:r>
      <w:r w:rsidRPr="00046BBE">
        <w:t xml:space="preserve"> pe acoperișul casei de locuit din str. Ștefan cel Mare 36, or. Cahul”, lucrările executate </w:t>
      </w:r>
      <w:r>
        <w:t>valorând suma</w:t>
      </w:r>
      <w:r w:rsidRPr="00046BBE">
        <w:t xml:space="preserve"> de 13,1 mii</w:t>
      </w:r>
      <w:r>
        <w:t xml:space="preserve"> </w:t>
      </w:r>
      <w:r w:rsidRPr="00046BBE">
        <w:t>lei; obiectul „Construcția blocului locativ din str. Cearupin nr.5/d, or. Bălți”, lucrări</w:t>
      </w:r>
      <w:r>
        <w:t xml:space="preserve">le </w:t>
      </w:r>
      <w:r w:rsidRPr="00046BBE">
        <w:t xml:space="preserve">executate </w:t>
      </w:r>
      <w:r>
        <w:t>valorând suma</w:t>
      </w:r>
      <w:r w:rsidRPr="00046BBE">
        <w:t xml:space="preserve"> de 26,2 mii</w:t>
      </w:r>
      <w:r>
        <w:t xml:space="preserve"> </w:t>
      </w:r>
      <w:r w:rsidRPr="00046BBE">
        <w:t>lei</w:t>
      </w:r>
      <w:r>
        <w:t>.</w:t>
      </w:r>
    </w:p>
  </w:footnote>
  <w:footnote w:id="112">
    <w:p w14:paraId="1BF14298" w14:textId="16429CB3" w:rsidR="00BA0BA9" w:rsidRPr="001623D9" w:rsidRDefault="00BA0BA9" w:rsidP="004008DC">
      <w:pPr>
        <w:pStyle w:val="34"/>
        <w:jc w:val="both"/>
      </w:pPr>
      <w:r w:rsidRPr="001623D9">
        <w:rPr>
          <w:rStyle w:val="a7"/>
        </w:rPr>
        <w:footnoteRef/>
      </w:r>
      <w:r>
        <w:t xml:space="preserve"> </w:t>
      </w:r>
      <w:r w:rsidRPr="001623D9">
        <w:t>Pct.1</w:t>
      </w:r>
      <w:r w:rsidRPr="001623D9">
        <w:rPr>
          <w:vertAlign w:val="superscript"/>
        </w:rPr>
        <w:t>1</w:t>
      </w:r>
      <w:r w:rsidRPr="001623D9">
        <w:t xml:space="preserve"> din H</w:t>
      </w:r>
      <w:r>
        <w:t>G „P</w:t>
      </w:r>
      <w:r w:rsidRPr="005C41AF">
        <w:t>entru aprobarea Regulamentului cu privire la vînzarea-cumpărarea</w:t>
      </w:r>
      <w:r>
        <w:t xml:space="preserve"> </w:t>
      </w:r>
      <w:r w:rsidRPr="005C41AF">
        <w:t>şi locaţiunea/arenda terenurilor aferente</w:t>
      </w:r>
      <w:r>
        <w:t xml:space="preserve">” </w:t>
      </w:r>
      <w:r w:rsidRPr="005C41AF">
        <w:t>nr.1428 din 16.12.2008</w:t>
      </w:r>
      <w:r>
        <w:t>.</w:t>
      </w:r>
    </w:p>
  </w:footnote>
  <w:footnote w:id="113">
    <w:p w14:paraId="1194881B" w14:textId="599E80BA" w:rsidR="00BA0BA9" w:rsidRPr="005C41AF" w:rsidRDefault="00BA0BA9" w:rsidP="008D432B">
      <w:pPr>
        <w:pStyle w:val="34"/>
        <w:jc w:val="both"/>
      </w:pPr>
      <w:r>
        <w:rPr>
          <w:rStyle w:val="a7"/>
        </w:rPr>
        <w:footnoteRef/>
      </w:r>
      <w:r>
        <w:t xml:space="preserve"> Mun. Bălți, </w:t>
      </w:r>
      <w:r w:rsidRPr="00046BBE">
        <w:t>str. Cearupin nr.5</w:t>
      </w:r>
      <w:r>
        <w:t>.</w:t>
      </w:r>
    </w:p>
  </w:footnote>
  <w:footnote w:id="114">
    <w:p w14:paraId="198C6D86" w14:textId="4DE0F263" w:rsidR="00BA0BA9" w:rsidRPr="00A76ADD" w:rsidRDefault="00BA0BA9" w:rsidP="008D432B">
      <w:pPr>
        <w:pStyle w:val="34"/>
        <w:jc w:val="both"/>
      </w:pPr>
      <w:r>
        <w:rPr>
          <w:rStyle w:val="a7"/>
        </w:rPr>
        <w:footnoteRef/>
      </w:r>
      <w:r>
        <w:t xml:space="preserve"> </w:t>
      </w:r>
      <w:r w:rsidRPr="00A76ADD">
        <w:t>Direcți</w:t>
      </w:r>
      <w:r>
        <w:t>a</w:t>
      </w:r>
      <w:r w:rsidRPr="00A76ADD">
        <w:t xml:space="preserve"> General</w:t>
      </w:r>
      <w:r>
        <w:t>ă</w:t>
      </w:r>
      <w:r w:rsidRPr="00A76ADD">
        <w:t xml:space="preserve"> de cultură a UTA Găgăuzia a utilizat </w:t>
      </w:r>
      <w:r>
        <w:t>e</w:t>
      </w:r>
      <w:r w:rsidRPr="00A76ADD">
        <w:t xml:space="preserve">tajul trei al edificiului din mun. Comrat, str. Pobeda </w:t>
      </w:r>
      <w:r>
        <w:t>nr.</w:t>
      </w:r>
      <w:r w:rsidRPr="00A76ADD">
        <w:t xml:space="preserve">48, </w:t>
      </w:r>
      <w:r>
        <w:t xml:space="preserve">cu </w:t>
      </w:r>
      <w:r w:rsidRPr="00A76ADD">
        <w:t>suprafața de 0,8 mii m</w:t>
      </w:r>
      <w:r w:rsidRPr="008D432B">
        <w:rPr>
          <w:vertAlign w:val="superscript"/>
        </w:rPr>
        <w:t>2</w:t>
      </w:r>
      <w:r w:rsidRPr="00A76ADD">
        <w:t xml:space="preserve"> și Direcți</w:t>
      </w:r>
      <w:r>
        <w:t>a</w:t>
      </w:r>
      <w:r w:rsidRPr="00A76ADD">
        <w:t xml:space="preserve"> de Poliție a mun. Chișinău a utilizat </w:t>
      </w:r>
      <w:r>
        <w:t xml:space="preserve">spațiul de pe adresa </w:t>
      </w:r>
      <w:r w:rsidRPr="00A76ADD">
        <w:t>mun. Chișinău</w:t>
      </w:r>
      <w:r w:rsidRPr="001F3E36">
        <w:t>,  str. Aeroport</w:t>
      </w:r>
      <w:r>
        <w:t>ului</w:t>
      </w:r>
      <w:r w:rsidRPr="001F3E36">
        <w:t xml:space="preserve"> </w:t>
      </w:r>
      <w:r>
        <w:t xml:space="preserve">nr. </w:t>
      </w:r>
      <w:r w:rsidRPr="001F3E36">
        <w:t xml:space="preserve">40, </w:t>
      </w:r>
      <w:r>
        <w:t xml:space="preserve">cu </w:t>
      </w:r>
      <w:r w:rsidRPr="001F3E36">
        <w:t>suprafața de 0,3 mii m</w:t>
      </w:r>
      <w:r w:rsidRPr="008D432B">
        <w:rPr>
          <w:vertAlign w:val="superscript"/>
        </w:rPr>
        <w:t>2</w:t>
      </w:r>
      <w:r w:rsidRPr="008D432B">
        <w:t>.</w:t>
      </w:r>
    </w:p>
  </w:footnote>
  <w:footnote w:id="115">
    <w:p w14:paraId="0629B799" w14:textId="04A9A35C" w:rsidR="00BA0BA9" w:rsidRPr="00E46A48" w:rsidRDefault="00BA0BA9" w:rsidP="004B533E">
      <w:pPr>
        <w:pStyle w:val="34"/>
        <w:jc w:val="both"/>
      </w:pPr>
      <w:r>
        <w:rPr>
          <w:rStyle w:val="a7"/>
        </w:rPr>
        <w:footnoteRef/>
      </w:r>
      <w:r>
        <w:t xml:space="preserve"> Art.65 alin.(1) din Legea nr.1134 din 02.04.1997.</w:t>
      </w:r>
    </w:p>
  </w:footnote>
  <w:footnote w:id="116">
    <w:p w14:paraId="09751697" w14:textId="2B2137EE" w:rsidR="00BA0BA9" w:rsidRPr="00E46A48" w:rsidRDefault="00BA0BA9" w:rsidP="004B533E">
      <w:pPr>
        <w:pStyle w:val="34"/>
        <w:jc w:val="both"/>
      </w:pPr>
      <w:r>
        <w:rPr>
          <w:rStyle w:val="a7"/>
        </w:rPr>
        <w:footnoteRef/>
      </w:r>
      <w:r>
        <w:t xml:space="preserve"> Art.45 alin.(1) din Statutul S.A. „Moldtelecom”. </w:t>
      </w:r>
    </w:p>
  </w:footnote>
  <w:footnote w:id="117">
    <w:p w14:paraId="6BF0668F" w14:textId="0EEB4C22" w:rsidR="00BA0BA9" w:rsidRPr="00445061" w:rsidRDefault="00BA0BA9" w:rsidP="004B533E">
      <w:pPr>
        <w:pStyle w:val="34"/>
        <w:jc w:val="both"/>
      </w:pPr>
      <w:r>
        <w:rPr>
          <w:rStyle w:val="a7"/>
        </w:rPr>
        <w:footnoteRef/>
      </w:r>
      <w:r>
        <w:t xml:space="preserve"> Începând din 27.06.2022.</w:t>
      </w:r>
    </w:p>
  </w:footnote>
  <w:footnote w:id="118">
    <w:p w14:paraId="009B75A3" w14:textId="72CDE689" w:rsidR="00BA0BA9" w:rsidRPr="000A5278" w:rsidRDefault="00BA0BA9" w:rsidP="004B533E">
      <w:pPr>
        <w:pStyle w:val="34"/>
        <w:jc w:val="both"/>
      </w:pPr>
      <w:r>
        <w:rPr>
          <w:rStyle w:val="a7"/>
        </w:rPr>
        <w:footnoteRef/>
      </w:r>
      <w:r>
        <w:t xml:space="preserve"> Art.8 alin.(2) din Legea cu privire la întreprinderea de stat şi întreprinderea municipală nr. 246 din 23.11.2017.</w:t>
      </w:r>
    </w:p>
  </w:footnote>
  <w:footnote w:id="119">
    <w:p w14:paraId="66FCA117" w14:textId="60120722" w:rsidR="00BA0BA9" w:rsidRPr="000A5278" w:rsidRDefault="00BA0BA9" w:rsidP="00127547">
      <w:pPr>
        <w:pStyle w:val="34"/>
        <w:jc w:val="both"/>
      </w:pPr>
      <w:r>
        <w:rPr>
          <w:rStyle w:val="a7"/>
        </w:rPr>
        <w:footnoteRef/>
      </w:r>
      <w:r>
        <w:t xml:space="preserve"> Pct.7 din Regulamentul cu privire la reprezentarea statului în societăţile comerciale, aprobat prin HG nr.1053 din 11.11.2010.</w:t>
      </w:r>
    </w:p>
  </w:footnote>
  <w:footnote w:id="120">
    <w:p w14:paraId="04BCD603" w14:textId="1E02B285" w:rsidR="00BA0BA9" w:rsidRPr="00081305" w:rsidRDefault="00BA0BA9" w:rsidP="004B533E">
      <w:pPr>
        <w:pStyle w:val="34"/>
        <w:jc w:val="both"/>
      </w:pPr>
      <w:r w:rsidRPr="00081305">
        <w:rPr>
          <w:rStyle w:val="a7"/>
        </w:rPr>
        <w:footnoteRef/>
      </w:r>
      <w:r w:rsidRPr="00081305">
        <w:t xml:space="preserve"> Pct.3.32 din </w:t>
      </w:r>
      <w:r w:rsidRPr="002433D9">
        <w:t>Codul de guvernanță corporativă al S.</w:t>
      </w:r>
      <w:r>
        <w:t>A. „Moldtelecom”</w:t>
      </w:r>
      <w:r w:rsidRPr="00081305">
        <w:t xml:space="preserve"> aprobat la Adunarea generală a acționarilor la data de 25.06.2021</w:t>
      </w:r>
      <w:r>
        <w:t>.</w:t>
      </w:r>
    </w:p>
  </w:footnote>
  <w:footnote w:id="121">
    <w:p w14:paraId="5B6AEA2F" w14:textId="4604406B" w:rsidR="00BA0BA9" w:rsidRPr="00081305" w:rsidRDefault="00BA0BA9" w:rsidP="004B533E">
      <w:pPr>
        <w:pStyle w:val="34"/>
        <w:jc w:val="both"/>
      </w:pPr>
      <w:r w:rsidRPr="00081305">
        <w:rPr>
          <w:rStyle w:val="a7"/>
        </w:rPr>
        <w:footnoteRef/>
      </w:r>
      <w:r w:rsidRPr="00081305">
        <w:t xml:space="preserve"> Art.65 alin.(2) din Legea nr.1134 din 02.04.1997 (reprezentații M</w:t>
      </w:r>
      <w:r>
        <w:t>F</w:t>
      </w:r>
      <w:r w:rsidRPr="00081305">
        <w:t>, M</w:t>
      </w:r>
      <w:r>
        <w:t>E</w:t>
      </w:r>
      <w:r w:rsidRPr="00081305">
        <w:t>, M</w:t>
      </w:r>
      <w:r>
        <w:t>IDR</w:t>
      </w:r>
      <w:r w:rsidRPr="00081305">
        <w:t xml:space="preserve"> şi/sau ai organului abilitat cu administrarea şi deetatizarea proprietăţii publice)</w:t>
      </w:r>
      <w:r>
        <w:t>.</w:t>
      </w:r>
    </w:p>
  </w:footnote>
  <w:footnote w:id="122">
    <w:p w14:paraId="2FA6F6A6" w14:textId="1C609F6D" w:rsidR="00BA0BA9" w:rsidRPr="00081305" w:rsidRDefault="00BA0BA9" w:rsidP="004B533E">
      <w:pPr>
        <w:pStyle w:val="34"/>
        <w:jc w:val="both"/>
      </w:pPr>
      <w:r w:rsidRPr="00081305">
        <w:rPr>
          <w:rStyle w:val="a7"/>
        </w:rPr>
        <w:footnoteRef/>
      </w:r>
      <w:r w:rsidRPr="00081305">
        <w:t xml:space="preserve"> Art.12 alin.(1</w:t>
      </w:r>
      <w:r w:rsidRPr="00081305">
        <w:rPr>
          <w:vertAlign w:val="superscript"/>
        </w:rPr>
        <w:t>1</w:t>
      </w:r>
      <w:r w:rsidRPr="00081305">
        <w:t>) din Legea cu privire la statutul persoanelor cu funcţii de demnitate publică nr. 199 din 16.07.2010</w:t>
      </w:r>
      <w:r>
        <w:t>.</w:t>
      </w:r>
    </w:p>
  </w:footnote>
  <w:footnote w:id="123">
    <w:p w14:paraId="33511586" w14:textId="066A95F4" w:rsidR="00BA0BA9" w:rsidRPr="00081305" w:rsidRDefault="00BA0BA9" w:rsidP="00081305">
      <w:pPr>
        <w:pStyle w:val="34"/>
        <w:jc w:val="both"/>
      </w:pPr>
      <w:r w:rsidRPr="00081305">
        <w:rPr>
          <w:rStyle w:val="a7"/>
        </w:rPr>
        <w:footnoteRef/>
      </w:r>
      <w:r w:rsidRPr="00081305">
        <w:t xml:space="preserve"> Art.18 alin.(2</w:t>
      </w:r>
      <w:r w:rsidRPr="00081305">
        <w:rPr>
          <w:vertAlign w:val="superscript"/>
        </w:rPr>
        <w:t>1</w:t>
      </w:r>
      <w:r w:rsidRPr="00081305">
        <w:t>) din Legea cu privire la statutul personalului din cabinetul persoanelor cu funcţii de demnitate publică nr. 80 din 07.05.2010</w:t>
      </w:r>
      <w:r>
        <w:t>.</w:t>
      </w:r>
    </w:p>
  </w:footnote>
  <w:footnote w:id="124">
    <w:p w14:paraId="5445FC62" w14:textId="420755AE" w:rsidR="00BA0BA9" w:rsidRPr="004F194F" w:rsidRDefault="00BA0BA9" w:rsidP="004B533E">
      <w:pPr>
        <w:pStyle w:val="34"/>
        <w:jc w:val="both"/>
      </w:pPr>
      <w:r w:rsidRPr="00081305">
        <w:rPr>
          <w:rStyle w:val="a7"/>
        </w:rPr>
        <w:footnoteRef/>
      </w:r>
      <w:r w:rsidRPr="00081305">
        <w:t xml:space="preserve"> Regulamentul privind selectarea candidaţilor pentru funcţia de membru al consiliului întreprinderilor de stat şi societăţilor comerciale cu capital integral/majoritar de stat şi condiţiile de remunerare a acestora</w:t>
      </w:r>
      <w:r>
        <w:t>, aprobat prin HG</w:t>
      </w:r>
      <w:r w:rsidRPr="00081305">
        <w:t xml:space="preserve"> nr.209 din 12.04.2023</w:t>
      </w:r>
      <w:r>
        <w:t>.</w:t>
      </w:r>
    </w:p>
  </w:footnote>
  <w:footnote w:id="125">
    <w:p w14:paraId="1500FD38" w14:textId="33F1A3D2" w:rsidR="00BA0BA9" w:rsidRPr="0054682E" w:rsidRDefault="00BA0BA9" w:rsidP="002F4DEB">
      <w:pPr>
        <w:pStyle w:val="34"/>
        <w:jc w:val="both"/>
      </w:pPr>
      <w:r w:rsidRPr="00081305">
        <w:rPr>
          <w:rStyle w:val="a7"/>
        </w:rPr>
        <w:footnoteRef/>
      </w:r>
      <w:r w:rsidRPr="00081305">
        <w:t xml:space="preserve"> Anul 2020, în total 0,3 mil.lei: CS – 0,2 mil.lei; RS – 0,03 mil.lei; Comisia de cenzori – 0,1 mil.lei</w:t>
      </w:r>
      <w:r>
        <w:t>;</w:t>
      </w:r>
      <w:r w:rsidRPr="00081305">
        <w:t xml:space="preserve"> anul 2021, în total 0,3 mil.lei: CS – 0,2 mil.lei; RS – 0,03 mil.lei; Comisia de cenzori – 0,1 mil.lei; anul 2022, în total 0,5 mil.lei: CS – 0,3 mil.lei; RS – 0,04 mil.lei; </w:t>
      </w:r>
      <w:r w:rsidRPr="0054682E">
        <w:t>Comisia de cenzori – 0,1 mil.lei; Comitet</w:t>
      </w:r>
      <w:r>
        <w:t>ul</w:t>
      </w:r>
      <w:r w:rsidRPr="0054682E">
        <w:t xml:space="preserve"> de audit – 0,03 mil.lei</w:t>
      </w:r>
      <w:r>
        <w:t>.</w:t>
      </w:r>
    </w:p>
  </w:footnote>
  <w:footnote w:id="126">
    <w:p w14:paraId="76D667D3" w14:textId="5204B8A1" w:rsidR="00BA0BA9" w:rsidRPr="002F4DEB" w:rsidRDefault="00BA0BA9" w:rsidP="002F4DEB">
      <w:pPr>
        <w:pStyle w:val="34"/>
        <w:jc w:val="both"/>
      </w:pPr>
      <w:r w:rsidRPr="00081305">
        <w:rPr>
          <w:rStyle w:val="a7"/>
        </w:rPr>
        <w:footnoteRef/>
      </w:r>
      <w:r w:rsidRPr="00081305">
        <w:t xml:space="preserve"> </w:t>
      </w:r>
      <w:r w:rsidRPr="002F4DEB">
        <w:t xml:space="preserve">Anul 2020, în total 0,3 mil.lei: CS – 0,1 mil.lei; RS – 0,02 mil.lei; </w:t>
      </w:r>
      <w:r w:rsidRPr="00081305">
        <w:t>Comisia de cenzori – 0,1 mil.lei; anul 2021, în total 0,3 mil.lei: CS – 0,2 mil.lei; RS – 0,03 mil.lei; Comisia de cenzori – 0,08 mil.lei; anul 2022, în total 0,3 mil.lei: CS – 0,2 mil.lei; RS – 0,02 mil.lei; Comisia de cenzori – 0,1 mil.lei; Comitet</w:t>
      </w:r>
      <w:r>
        <w:t>ul</w:t>
      </w:r>
      <w:r w:rsidRPr="00081305">
        <w:t xml:space="preserve"> de audit </w:t>
      </w:r>
      <w:r>
        <w:t xml:space="preserve">– </w:t>
      </w:r>
      <w:r w:rsidRPr="00081305">
        <w:t>0,05 mil.lei</w:t>
      </w:r>
      <w:r>
        <w:t>.</w:t>
      </w:r>
    </w:p>
  </w:footnote>
  <w:footnote w:id="127">
    <w:p w14:paraId="0BC9CD85" w14:textId="5A6FFCC3" w:rsidR="00BA0BA9" w:rsidRPr="00BB735F" w:rsidRDefault="00BA0BA9" w:rsidP="002F4DEB">
      <w:pPr>
        <w:pStyle w:val="34"/>
        <w:jc w:val="both"/>
      </w:pPr>
      <w:r w:rsidRPr="00081305">
        <w:rPr>
          <w:rStyle w:val="a7"/>
        </w:rPr>
        <w:footnoteRef/>
      </w:r>
      <w:r w:rsidRPr="00081305">
        <w:t xml:space="preserve"> Art.8 alin.(1</w:t>
      </w:r>
      <w:r w:rsidRPr="00081305">
        <w:rPr>
          <w:vertAlign w:val="superscript"/>
        </w:rPr>
        <w:t>1</w:t>
      </w:r>
      <w:r w:rsidRPr="00081305">
        <w:t>) din Legea nr.1134 din 02.04.1997; art.44 d</w:t>
      </w:r>
      <w:r>
        <w:t>in Legea privind auditul situaţiilor financiare nr. 271 din 15.12.2017.</w:t>
      </w:r>
    </w:p>
  </w:footnote>
  <w:footnote w:id="128">
    <w:p w14:paraId="536DE164" w14:textId="16033811" w:rsidR="00BA0BA9" w:rsidRPr="00BB735F" w:rsidRDefault="00BA0BA9" w:rsidP="002F4DEB">
      <w:pPr>
        <w:pStyle w:val="34"/>
        <w:jc w:val="both"/>
      </w:pPr>
      <w:r>
        <w:rPr>
          <w:rStyle w:val="a7"/>
        </w:rPr>
        <w:footnoteRef/>
      </w:r>
      <w:r>
        <w:t xml:space="preserve"> Art.70 din Statutul S.A. „Moldtelecom”. </w:t>
      </w:r>
    </w:p>
  </w:footnote>
  <w:footnote w:id="129">
    <w:p w14:paraId="551A4B76" w14:textId="7E2F1024" w:rsidR="00BA0BA9" w:rsidRPr="00B42BE7" w:rsidRDefault="00BA0BA9" w:rsidP="002F4DEB">
      <w:pPr>
        <w:pStyle w:val="34"/>
        <w:jc w:val="both"/>
      </w:pPr>
      <w:r>
        <w:rPr>
          <w:rStyle w:val="a7"/>
        </w:rPr>
        <w:footnoteRef/>
      </w:r>
      <w:r>
        <w:t xml:space="preserve"> Art.VI alin.(2) din Legea pentru modificarea unor acte normative nr. 70 din 13.04.2023.</w:t>
      </w:r>
    </w:p>
  </w:footnote>
  <w:footnote w:id="130">
    <w:p w14:paraId="0C9E7E57" w14:textId="3C25D4DD" w:rsidR="00BA0BA9" w:rsidRPr="00E46A48" w:rsidRDefault="00BA0BA9" w:rsidP="00C22389">
      <w:pPr>
        <w:pStyle w:val="34"/>
      </w:pPr>
      <w:r>
        <w:rPr>
          <w:rStyle w:val="a7"/>
        </w:rPr>
        <w:footnoteRef/>
      </w:r>
      <w:r>
        <w:t xml:space="preserve"> Art.65 alin.(1) din Legea nr.1134 din 02.04.1997.</w:t>
      </w:r>
    </w:p>
  </w:footnote>
  <w:footnote w:id="131">
    <w:p w14:paraId="37617EF6" w14:textId="27D6C614" w:rsidR="00BA0BA9" w:rsidRPr="00E46A48" w:rsidRDefault="00BA0BA9" w:rsidP="00C22389">
      <w:pPr>
        <w:pStyle w:val="34"/>
      </w:pPr>
      <w:r>
        <w:rPr>
          <w:rStyle w:val="a7"/>
        </w:rPr>
        <w:footnoteRef/>
      </w:r>
      <w:r>
        <w:t xml:space="preserve"> Art.45 alin.(1) din Statutul S.A. „Moldtelecom”. </w:t>
      </w:r>
    </w:p>
  </w:footnote>
  <w:footnote w:id="132">
    <w:p w14:paraId="3250756A" w14:textId="69789FA9" w:rsidR="00BA0BA9" w:rsidRPr="00445061" w:rsidRDefault="00BA0BA9" w:rsidP="00C22389">
      <w:pPr>
        <w:pStyle w:val="34"/>
      </w:pPr>
      <w:r>
        <w:rPr>
          <w:rStyle w:val="a7"/>
        </w:rPr>
        <w:footnoteRef/>
      </w:r>
      <w:r>
        <w:t xml:space="preserve"> Începând din 27.06.2022.</w:t>
      </w:r>
    </w:p>
  </w:footnote>
  <w:footnote w:id="133">
    <w:p w14:paraId="53B53960" w14:textId="1E95E2C7" w:rsidR="00BA0BA9" w:rsidRPr="000A5278" w:rsidRDefault="00BA0BA9" w:rsidP="00C22389">
      <w:pPr>
        <w:pStyle w:val="34"/>
      </w:pPr>
      <w:r>
        <w:rPr>
          <w:rStyle w:val="a7"/>
        </w:rPr>
        <w:footnoteRef/>
      </w:r>
      <w:r>
        <w:t xml:space="preserve"> </w:t>
      </w:r>
      <w:r>
        <w:rPr>
          <w:lang w:val="ro-MD"/>
        </w:rPr>
        <w:t xml:space="preserve">Art.8 alin.(2) din Legea </w:t>
      </w:r>
      <w:r>
        <w:t>cu privire la întreprinderea de stat şi întreprinderea municipală nr. 246 din 23.11.2017.</w:t>
      </w:r>
    </w:p>
  </w:footnote>
  <w:footnote w:id="134">
    <w:p w14:paraId="6A66F7DB" w14:textId="7729A589" w:rsidR="00BA0BA9" w:rsidRPr="000A5278" w:rsidRDefault="00BA0BA9" w:rsidP="00C22389">
      <w:pPr>
        <w:pStyle w:val="34"/>
        <w:rPr>
          <w:lang w:val="ro-MD"/>
        </w:rPr>
      </w:pPr>
      <w:r>
        <w:rPr>
          <w:rStyle w:val="a7"/>
        </w:rPr>
        <w:footnoteRef/>
      </w:r>
      <w:r>
        <w:t xml:space="preserve"> </w:t>
      </w:r>
      <w:r>
        <w:rPr>
          <w:lang w:val="ro-MD"/>
        </w:rPr>
        <w:t xml:space="preserve">Pct.7 din Regulamentul </w:t>
      </w:r>
      <w:r>
        <w:t>cu privire la reprezentarea statului în societăţile comerciale, aprobat prin HG nr.1053 din 11.11.2010.</w:t>
      </w:r>
    </w:p>
  </w:footnote>
  <w:footnote w:id="135">
    <w:p w14:paraId="0B3F808D" w14:textId="1839B1A7" w:rsidR="00BA0BA9" w:rsidRPr="00F824EE" w:rsidRDefault="00BA0BA9" w:rsidP="00995FAF">
      <w:pPr>
        <w:pStyle w:val="34"/>
        <w:jc w:val="both"/>
      </w:pPr>
      <w:r>
        <w:rPr>
          <w:rStyle w:val="a7"/>
        </w:rPr>
        <w:footnoteRef/>
      </w:r>
      <w:r>
        <w:t xml:space="preserve"> 4,3 mil.lei – a. 2020, 3,1 mil.lei – a. 2021, 3,9 mil.lei – a. 2022. </w:t>
      </w:r>
    </w:p>
  </w:footnote>
  <w:footnote w:id="136">
    <w:p w14:paraId="1E335B98" w14:textId="169CF2D7" w:rsidR="00BA0BA9" w:rsidRPr="002433D9" w:rsidRDefault="00BA0BA9" w:rsidP="00995FAF">
      <w:pPr>
        <w:pStyle w:val="34"/>
        <w:jc w:val="both"/>
      </w:pPr>
      <w:r>
        <w:rPr>
          <w:rStyle w:val="a7"/>
        </w:rPr>
        <w:footnoteRef/>
      </w:r>
      <w:r>
        <w:t xml:space="preserve"> Pct.3.32 din </w:t>
      </w:r>
      <w:r w:rsidRPr="002433D9">
        <w:t>Codul de guvernanță corporativă,al S.A. „Moldtelecom” aprobat la Adunarea generală a acționarilor la data de 25.06.2021.</w:t>
      </w:r>
    </w:p>
  </w:footnote>
  <w:footnote w:id="137">
    <w:p w14:paraId="334D9CCD" w14:textId="72299EA6" w:rsidR="00BA0BA9" w:rsidRPr="00A55FAD" w:rsidRDefault="00BA0BA9" w:rsidP="00995FAF">
      <w:pPr>
        <w:pStyle w:val="34"/>
        <w:jc w:val="both"/>
      </w:pPr>
      <w:r w:rsidRPr="002433D9">
        <w:rPr>
          <w:rStyle w:val="a7"/>
        </w:rPr>
        <w:footnoteRef/>
      </w:r>
      <w:r w:rsidRPr="002433D9">
        <w:t xml:space="preserve"> </w:t>
      </w:r>
      <w:r w:rsidRPr="002433D9">
        <w:rPr>
          <w:lang w:val="ro-MD"/>
        </w:rPr>
        <w:t xml:space="preserve">Art.65 alin.(2) din </w:t>
      </w:r>
      <w:r w:rsidRPr="002433D9">
        <w:t>Legea nr.1134 din 02.04.1997</w:t>
      </w:r>
      <w:r>
        <w:t xml:space="preserve"> (reprezentații </w:t>
      </w:r>
      <w:r w:rsidRPr="004B4952">
        <w:t>M</w:t>
      </w:r>
      <w:r>
        <w:t>F</w:t>
      </w:r>
      <w:r w:rsidRPr="004B4952">
        <w:t>, M</w:t>
      </w:r>
      <w:r>
        <w:t>E</w:t>
      </w:r>
      <w:r w:rsidRPr="004B4952">
        <w:t>, M</w:t>
      </w:r>
      <w:r>
        <w:t>IDR</w:t>
      </w:r>
      <w:r w:rsidRPr="004B4952">
        <w:t xml:space="preserve"> şi/sau ai organului abilitat cu administrarea şi deetatizarea proprietăţii publice</w:t>
      </w:r>
      <w:r>
        <w:t>).</w:t>
      </w:r>
    </w:p>
  </w:footnote>
  <w:footnote w:id="138">
    <w:p w14:paraId="4385425C" w14:textId="72167567" w:rsidR="00BA0BA9" w:rsidRPr="00253E13" w:rsidRDefault="00BA0BA9" w:rsidP="00995FAF">
      <w:pPr>
        <w:pStyle w:val="34"/>
        <w:jc w:val="both"/>
      </w:pPr>
      <w:r>
        <w:rPr>
          <w:rStyle w:val="a7"/>
        </w:rPr>
        <w:footnoteRef/>
      </w:r>
      <w:r>
        <w:t xml:space="preserve"> </w:t>
      </w:r>
      <w:r>
        <w:rPr>
          <w:lang w:val="ro-MD"/>
        </w:rPr>
        <w:t>Art.12 alin.(1</w:t>
      </w:r>
      <w:r>
        <w:rPr>
          <w:vertAlign w:val="superscript"/>
          <w:lang w:val="ro-MD"/>
        </w:rPr>
        <w:t>1</w:t>
      </w:r>
      <w:r>
        <w:rPr>
          <w:lang w:val="ro-MD"/>
        </w:rPr>
        <w:t xml:space="preserve">) din Legea </w:t>
      </w:r>
      <w:r w:rsidRPr="00253E13">
        <w:t>cu privire la statutul persoanelor cu funcţii de demnitate publică nr.199 din 16.07.2010</w:t>
      </w:r>
      <w:r>
        <w:t>.</w:t>
      </w:r>
    </w:p>
  </w:footnote>
  <w:footnote w:id="139">
    <w:p w14:paraId="6A4F8DC0" w14:textId="1D04B765" w:rsidR="00BA0BA9" w:rsidRPr="004B4952" w:rsidRDefault="00BA0BA9" w:rsidP="00995FAF">
      <w:pPr>
        <w:pStyle w:val="34"/>
        <w:jc w:val="both"/>
      </w:pPr>
      <w:r>
        <w:rPr>
          <w:rStyle w:val="a7"/>
        </w:rPr>
        <w:footnoteRef/>
      </w:r>
      <w:r>
        <w:t xml:space="preserve"> </w:t>
      </w:r>
      <w:r>
        <w:rPr>
          <w:lang w:val="ro-MD"/>
        </w:rPr>
        <w:t>Art.18 alin.(2</w:t>
      </w:r>
      <w:r>
        <w:rPr>
          <w:vertAlign w:val="superscript"/>
          <w:lang w:val="ro-MD"/>
        </w:rPr>
        <w:t>1</w:t>
      </w:r>
      <w:r>
        <w:rPr>
          <w:lang w:val="ro-MD"/>
        </w:rPr>
        <w:t xml:space="preserve">) din Legea </w:t>
      </w:r>
      <w:r w:rsidRPr="004B4952">
        <w:t>cu privire la statutul personalului din cabinetul persoanelor cu funcţii de demnitate publică nr. 80 din 07.05.2010</w:t>
      </w:r>
      <w:r>
        <w:t>.</w:t>
      </w:r>
    </w:p>
  </w:footnote>
  <w:footnote w:id="140">
    <w:p w14:paraId="08FDDFC9" w14:textId="1FC78A1D" w:rsidR="00BA0BA9" w:rsidRPr="00995FAF" w:rsidRDefault="00BA0BA9" w:rsidP="00995FAF">
      <w:pPr>
        <w:pStyle w:val="34"/>
        <w:jc w:val="both"/>
      </w:pPr>
      <w:r w:rsidRPr="009B2F47">
        <w:rPr>
          <w:rStyle w:val="a7"/>
        </w:rPr>
        <w:footnoteRef/>
      </w:r>
      <w:r w:rsidRPr="009B2F47">
        <w:t xml:space="preserve"> Regulamentul privind selectarea candidaţilor pentru funcţia de membru al consiliului întreprinderilor de stat şi societăţilor comerciale cu capital integral/majoritar de stat şi condiţiile de remunerare a acestora</w:t>
      </w:r>
      <w:r>
        <w:t>, aprobat prin HG</w:t>
      </w:r>
      <w:r w:rsidRPr="009B2F47">
        <w:t xml:space="preserve"> nr.209 din 12.04.2023</w:t>
      </w:r>
      <w:r>
        <w:t>.</w:t>
      </w:r>
    </w:p>
  </w:footnote>
  <w:footnote w:id="141">
    <w:p w14:paraId="0E7EDE1E" w14:textId="1B6DF6DB" w:rsidR="00BA0BA9" w:rsidRPr="009B2F47" w:rsidRDefault="00BA0BA9" w:rsidP="00995FAF">
      <w:pPr>
        <w:pStyle w:val="34"/>
        <w:jc w:val="both"/>
      </w:pPr>
      <w:r w:rsidRPr="009B2F47">
        <w:rPr>
          <w:rStyle w:val="a7"/>
        </w:rPr>
        <w:footnoteRef/>
      </w:r>
      <w:r w:rsidRPr="009B2F47">
        <w:t xml:space="preserve"> Art.8 alin.(1</w:t>
      </w:r>
      <w:r w:rsidRPr="009B2F47">
        <w:rPr>
          <w:vertAlign w:val="superscript"/>
        </w:rPr>
        <w:t>1</w:t>
      </w:r>
      <w:r w:rsidRPr="009B2F47">
        <w:t>) din Legea nr.1134 din 02.04.1997; art.44 din Legea privind auditul situaţiilor financiare nr. 271 din 15.12.2017</w:t>
      </w:r>
      <w:r>
        <w:t>.</w:t>
      </w:r>
    </w:p>
  </w:footnote>
  <w:footnote w:id="142">
    <w:p w14:paraId="341BCBF0" w14:textId="585750D4" w:rsidR="00BA0BA9" w:rsidRPr="009B2F47" w:rsidRDefault="00BA0BA9" w:rsidP="00995FAF">
      <w:pPr>
        <w:pStyle w:val="34"/>
        <w:jc w:val="both"/>
      </w:pPr>
      <w:r w:rsidRPr="009B2F47">
        <w:rPr>
          <w:rStyle w:val="a7"/>
        </w:rPr>
        <w:footnoteRef/>
      </w:r>
      <w:r w:rsidRPr="009B2F47">
        <w:t xml:space="preserve"> Art.70 din Statutul </w:t>
      </w:r>
      <w:r>
        <w:t>S.A. „Moldtelecom”.</w:t>
      </w:r>
      <w:r w:rsidRPr="009B2F47">
        <w:t xml:space="preserve"> </w:t>
      </w:r>
    </w:p>
  </w:footnote>
  <w:footnote w:id="143">
    <w:p w14:paraId="296B8204" w14:textId="00F2E34C" w:rsidR="00BA0BA9" w:rsidRPr="009B2F47" w:rsidRDefault="00BA0BA9" w:rsidP="00995FAF">
      <w:pPr>
        <w:pStyle w:val="34"/>
        <w:jc w:val="both"/>
      </w:pPr>
      <w:r w:rsidRPr="009B2F47">
        <w:rPr>
          <w:rStyle w:val="a7"/>
        </w:rPr>
        <w:footnoteRef/>
      </w:r>
      <w:r w:rsidRPr="009B2F47">
        <w:t xml:space="preserve"> Art.VI ali</w:t>
      </w:r>
      <w:r>
        <w:t>n</w:t>
      </w:r>
      <w:r w:rsidRPr="009B2F47">
        <w:t xml:space="preserve">.(2) din </w:t>
      </w:r>
      <w:r w:rsidRPr="00995FAF">
        <w:t xml:space="preserve">Legea </w:t>
      </w:r>
      <w:r w:rsidRPr="009B2F47">
        <w:t>pentru modificarea unor acte normative nr. 70 din 13.04.2023</w:t>
      </w:r>
      <w:r>
        <w:t>.</w:t>
      </w:r>
    </w:p>
  </w:footnote>
  <w:footnote w:id="144">
    <w:p w14:paraId="1C67A667" w14:textId="19688143" w:rsidR="00BA0BA9" w:rsidRPr="00714D8A" w:rsidRDefault="00BA0BA9" w:rsidP="00995FAF">
      <w:pPr>
        <w:pStyle w:val="34"/>
        <w:jc w:val="both"/>
      </w:pPr>
      <w:r w:rsidRPr="00714D8A">
        <w:rPr>
          <w:rStyle w:val="a7"/>
        </w:rPr>
        <w:footnoteRef/>
      </w:r>
      <w:r w:rsidRPr="00714D8A">
        <w:t xml:space="preserve"> Legea privind administrarea şi deetatizarea proprietăţii publice nr. 121-XVI din 04.05.2007</w:t>
      </w:r>
      <w:r>
        <w:t>.</w:t>
      </w:r>
    </w:p>
  </w:footnote>
  <w:footnote w:id="145">
    <w:p w14:paraId="4F6773D1" w14:textId="48E754AB" w:rsidR="00BA0BA9" w:rsidRPr="00714D8A" w:rsidRDefault="00BA0BA9" w:rsidP="00995FAF">
      <w:pPr>
        <w:pStyle w:val="34"/>
        <w:jc w:val="both"/>
      </w:pPr>
      <w:r>
        <w:rPr>
          <w:rStyle w:val="a7"/>
        </w:rPr>
        <w:footnoteRef/>
      </w:r>
      <w:r>
        <w:t xml:space="preserve"> </w:t>
      </w:r>
      <w:r w:rsidRPr="00714D8A">
        <w:t>Regulamentul cu privire la modul de dare în locaţiune a activelor neutilizate</w:t>
      </w:r>
      <w:r>
        <w:t>, aprobat prin HG</w:t>
      </w:r>
      <w:r w:rsidRPr="00714D8A">
        <w:t xml:space="preserve"> </w:t>
      </w:r>
      <w:r>
        <w:t>nr.</w:t>
      </w:r>
      <w:r w:rsidRPr="00714D8A">
        <w:t>483 din 29.03.2008</w:t>
      </w:r>
      <w:r>
        <w:t>.</w:t>
      </w:r>
    </w:p>
  </w:footnote>
  <w:footnote w:id="146">
    <w:p w14:paraId="4ED2EDD2" w14:textId="630B3DEA" w:rsidR="00BA0BA9" w:rsidRPr="00750EDD" w:rsidRDefault="00BA0BA9" w:rsidP="00995FAF">
      <w:pPr>
        <w:pStyle w:val="34"/>
        <w:jc w:val="both"/>
      </w:pPr>
      <w:r>
        <w:rPr>
          <w:rStyle w:val="a7"/>
        </w:rPr>
        <w:footnoteRef/>
      </w:r>
      <w:r>
        <w:t xml:space="preserve"> Art.500 din Codul civil nr.1107 din 06.06.2002.</w:t>
      </w:r>
    </w:p>
  </w:footnote>
  <w:footnote w:id="147">
    <w:p w14:paraId="0CFA636A" w14:textId="38C65BF1" w:rsidR="00BA0BA9" w:rsidRPr="007D5FC9" w:rsidRDefault="00BA0BA9" w:rsidP="00C22389">
      <w:pPr>
        <w:pStyle w:val="34"/>
      </w:pPr>
      <w:r w:rsidRPr="007D5FC9">
        <w:rPr>
          <w:rStyle w:val="a7"/>
        </w:rPr>
        <w:footnoteRef/>
      </w:r>
      <w:r w:rsidRPr="007D5FC9">
        <w:t xml:space="preserve"> H</w:t>
      </w:r>
      <w:r>
        <w:t>G</w:t>
      </w:r>
      <w:r w:rsidRPr="007D5FC9">
        <w:t xml:space="preserve"> nr. 480 din 28.03.2008</w:t>
      </w:r>
      <w:r>
        <w:t xml:space="preserve"> „P</w:t>
      </w:r>
      <w:r w:rsidRPr="007D5FC9">
        <w:t>entru aprobarea Regulamentului cu privire la modul de determinare</w:t>
      </w:r>
      <w:r>
        <w:t xml:space="preserve"> </w:t>
      </w:r>
      <w:r w:rsidRPr="007D5FC9">
        <w:t>şi comercializare a activelor neutilizate ale întreprinderilor</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5CC6"/>
    <w:multiLevelType w:val="multilevel"/>
    <w:tmpl w:val="DBBA27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67EBC"/>
    <w:multiLevelType w:val="hybridMultilevel"/>
    <w:tmpl w:val="F02A15FC"/>
    <w:lvl w:ilvl="0" w:tplc="FD62270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55581"/>
    <w:multiLevelType w:val="hybridMultilevel"/>
    <w:tmpl w:val="A66E75EE"/>
    <w:lvl w:ilvl="0" w:tplc="84A2DB4C">
      <w:start w:val="1"/>
      <w:numFmt w:val="decimal"/>
      <w:suff w:val="space"/>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12770"/>
    <w:multiLevelType w:val="multilevel"/>
    <w:tmpl w:val="760E83D0"/>
    <w:lvl w:ilvl="0">
      <w:start w:val="1"/>
      <w:numFmt w:val="upperRoman"/>
      <w:suff w:val="space"/>
      <w:lvlText w:val="%1."/>
      <w:lvlJc w:val="left"/>
      <w:pPr>
        <w:ind w:left="720" w:hanging="720"/>
      </w:pPr>
      <w:rPr>
        <w:rFonts w:ascii="Times New Roman" w:hAnsi="Times New Roman" w:cs="Times New Roman" w:hint="default"/>
        <w:b/>
        <w:i w:val="0"/>
        <w:color w:val="auto"/>
        <w:sz w:val="24"/>
        <w:szCs w:val="24"/>
      </w:rPr>
    </w:lvl>
    <w:lvl w:ilvl="1">
      <w:start w:val="1"/>
      <w:numFmt w:val="decimal"/>
      <w:lvlText w:val="4.2.%2"/>
      <w:lvlJc w:val="left"/>
      <w:pPr>
        <w:ind w:left="1080" w:hanging="360"/>
      </w:pPr>
      <w:rPr>
        <w:rFonts w:hint="default"/>
        <w:b/>
        <w:i/>
        <w:color w:val="auto"/>
      </w:rPr>
    </w:lvl>
    <w:lvl w:ilvl="2">
      <w:start w:val="1"/>
      <w:numFmt w:val="decimal"/>
      <w:isLgl/>
      <w:suff w:val="space"/>
      <w:lvlText w:val="%1.%2.%3"/>
      <w:lvlJc w:val="left"/>
      <w:pPr>
        <w:ind w:left="2430" w:hanging="720"/>
      </w:pPr>
      <w:rPr>
        <w:rFonts w:hint="default"/>
        <w:b/>
        <w:i/>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510" w:hanging="1800"/>
      </w:pPr>
      <w:rPr>
        <w:rFonts w:hint="default"/>
      </w:rPr>
    </w:lvl>
  </w:abstractNum>
  <w:abstractNum w:abstractNumId="4" w15:restartNumberingAfterBreak="0">
    <w:nsid w:val="1A4803CA"/>
    <w:multiLevelType w:val="hybridMultilevel"/>
    <w:tmpl w:val="6C9AB232"/>
    <w:lvl w:ilvl="0" w:tplc="87B0FE0A">
      <w:start w:val="1"/>
      <w:numFmt w:val="bullet"/>
      <w:suff w:val="space"/>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5" w15:restartNumberingAfterBreak="0">
    <w:nsid w:val="20E06809"/>
    <w:multiLevelType w:val="hybridMultilevel"/>
    <w:tmpl w:val="BA1659FE"/>
    <w:lvl w:ilvl="0" w:tplc="4E6A9A58">
      <w:start w:val="1"/>
      <w:numFmt w:val="bullet"/>
      <w:suff w:val="space"/>
      <w:lvlText w:val=""/>
      <w:lvlJc w:val="left"/>
      <w:pPr>
        <w:ind w:left="11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047EA"/>
    <w:multiLevelType w:val="hybridMultilevel"/>
    <w:tmpl w:val="FCFC0BD0"/>
    <w:lvl w:ilvl="0" w:tplc="04906688">
      <w:start w:val="1"/>
      <w:numFmt w:val="bullet"/>
      <w:suff w:val="space"/>
      <w:lvlText w:val=""/>
      <w:lvlJc w:val="left"/>
      <w:pPr>
        <w:ind w:left="1103"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EB05DB9"/>
    <w:multiLevelType w:val="hybridMultilevel"/>
    <w:tmpl w:val="4F3417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F4B1B3A"/>
    <w:multiLevelType w:val="hybridMultilevel"/>
    <w:tmpl w:val="5F608060"/>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9" w15:restartNumberingAfterBreak="0">
    <w:nsid w:val="327745C0"/>
    <w:multiLevelType w:val="hybridMultilevel"/>
    <w:tmpl w:val="95E0529C"/>
    <w:lvl w:ilvl="0" w:tplc="C05AADD6">
      <w:start w:val="1"/>
      <w:numFmt w:val="bullet"/>
      <w:suff w:val="space"/>
      <w:lvlText w:val=""/>
      <w:lvlJc w:val="left"/>
      <w:pPr>
        <w:ind w:left="11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13871"/>
    <w:multiLevelType w:val="hybridMultilevel"/>
    <w:tmpl w:val="6C96338A"/>
    <w:lvl w:ilvl="0" w:tplc="EEBEB08C">
      <w:start w:val="1"/>
      <w:numFmt w:val="decimal"/>
      <w:suff w:val="space"/>
      <w:lvlText w:val="(%1)"/>
      <w:lvlJc w:val="left"/>
      <w:pPr>
        <w:ind w:left="720" w:hanging="72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73D56"/>
    <w:multiLevelType w:val="multilevel"/>
    <w:tmpl w:val="833C19A8"/>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suff w:val="space"/>
      <w:lvlText w:val="%1.%2.%3"/>
      <w:lvlJc w:val="left"/>
      <w:pPr>
        <w:ind w:left="1080" w:hanging="720"/>
      </w:pPr>
      <w:rPr>
        <w:rFonts w:ascii="Times New Roman" w:hAnsi="Times New Roman" w:cs="Times New Roman" w:hint="default"/>
        <w:b/>
        <w:i/>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5632089"/>
    <w:multiLevelType w:val="multilevel"/>
    <w:tmpl w:val="E4589F82"/>
    <w:lvl w:ilvl="0">
      <w:start w:val="1"/>
      <w:numFmt w:val="decimal"/>
      <w:suff w:val="space"/>
      <w:lvlText w:val="%1."/>
      <w:lvlJc w:val="left"/>
      <w:pPr>
        <w:ind w:left="928" w:hanging="360"/>
      </w:pPr>
      <w:rPr>
        <w:rFonts w:ascii="Times New Roman" w:eastAsia="Times New Roman" w:hAnsi="Times New Roman" w:cs="Times New Roman" w:hint="default"/>
        <w:b w:val="0"/>
        <w:i w:val="0"/>
        <w:color w:val="auto"/>
        <w:sz w:val="24"/>
        <w:szCs w:val="24"/>
      </w:rPr>
    </w:lvl>
    <w:lvl w:ilvl="1">
      <w:start w:val="1"/>
      <w:numFmt w:val="decimal"/>
      <w:isLgl/>
      <w:suff w:val="space"/>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F8263C"/>
    <w:multiLevelType w:val="hybridMultilevel"/>
    <w:tmpl w:val="3BAA676C"/>
    <w:lvl w:ilvl="0" w:tplc="5A8E7692">
      <w:start w:val="1"/>
      <w:numFmt w:val="bullet"/>
      <w:suff w:val="space"/>
      <w:lvlText w:val=""/>
      <w:lvlJc w:val="left"/>
      <w:pPr>
        <w:ind w:left="20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82AC8"/>
    <w:multiLevelType w:val="multilevel"/>
    <w:tmpl w:val="E6D4D94E"/>
    <w:lvl w:ilvl="0">
      <w:start w:val="7"/>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EA62C2"/>
    <w:multiLevelType w:val="hybridMultilevel"/>
    <w:tmpl w:val="EA50B9B6"/>
    <w:lvl w:ilvl="0" w:tplc="1122884A">
      <w:numFmt w:val="bullet"/>
      <w:suff w:val="space"/>
      <w:lvlText w:val="-"/>
      <w:lvlJc w:val="left"/>
      <w:pPr>
        <w:ind w:left="1103"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56063"/>
    <w:multiLevelType w:val="multilevel"/>
    <w:tmpl w:val="FD16DB68"/>
    <w:lvl w:ilvl="0">
      <w:start w:val="15"/>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F06230"/>
    <w:multiLevelType w:val="multilevel"/>
    <w:tmpl w:val="220CA716"/>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EB772E"/>
    <w:multiLevelType w:val="hybridMultilevel"/>
    <w:tmpl w:val="E724072C"/>
    <w:lvl w:ilvl="0" w:tplc="96CCA204">
      <w:start w:val="1"/>
      <w:numFmt w:val="bullet"/>
      <w:suff w:val="space"/>
      <w:lvlText w:val=""/>
      <w:lvlJc w:val="left"/>
      <w:pPr>
        <w:ind w:left="1103"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9" w15:restartNumberingAfterBreak="0">
    <w:nsid w:val="53F40963"/>
    <w:multiLevelType w:val="hybridMultilevel"/>
    <w:tmpl w:val="1D34D832"/>
    <w:lvl w:ilvl="0" w:tplc="A79EE4CA">
      <w:start w:val="1"/>
      <w:numFmt w:val="decimal"/>
      <w:suff w:val="space"/>
      <w:lvlText w:val="4.2.%1"/>
      <w:lvlJc w:val="left"/>
      <w:pPr>
        <w:ind w:left="720" w:hanging="360"/>
      </w:pPr>
      <w:rPr>
        <w:rFonts w:ascii="Times New Roman" w:hAnsi="Times New Roman" w:cs="Times New Roman" w:hint="default"/>
        <w:b/>
        <w:i/>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219AA"/>
    <w:multiLevelType w:val="hybridMultilevel"/>
    <w:tmpl w:val="84BC9296"/>
    <w:lvl w:ilvl="0" w:tplc="19AE7B66">
      <w:start w:val="1"/>
      <w:numFmt w:val="bullet"/>
      <w:suff w:val="space"/>
      <w:lvlText w:val=""/>
      <w:lvlJc w:val="left"/>
      <w:pPr>
        <w:ind w:left="11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D28C8"/>
    <w:multiLevelType w:val="multilevel"/>
    <w:tmpl w:val="7B028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34708B"/>
    <w:multiLevelType w:val="hybridMultilevel"/>
    <w:tmpl w:val="C4046D9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69135787"/>
    <w:multiLevelType w:val="hybridMultilevel"/>
    <w:tmpl w:val="8648EF88"/>
    <w:lvl w:ilvl="0" w:tplc="304EA684">
      <w:numFmt w:val="bullet"/>
      <w:suff w:val="space"/>
      <w:lvlText w:val="-"/>
      <w:lvlJc w:val="left"/>
      <w:pPr>
        <w:ind w:left="1103" w:hanging="360"/>
      </w:pPr>
      <w:rPr>
        <w:rFonts w:ascii="Calibri" w:eastAsia="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E1A781E"/>
    <w:multiLevelType w:val="hybridMultilevel"/>
    <w:tmpl w:val="D7683974"/>
    <w:lvl w:ilvl="0" w:tplc="C9240A34">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14DB8"/>
    <w:multiLevelType w:val="multilevel"/>
    <w:tmpl w:val="AE428646"/>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10"/>
  </w:num>
  <w:num w:numId="4">
    <w:abstractNumId w:val="13"/>
  </w:num>
  <w:num w:numId="5">
    <w:abstractNumId w:val="4"/>
  </w:num>
  <w:num w:numId="6">
    <w:abstractNumId w:val="18"/>
  </w:num>
  <w:num w:numId="7">
    <w:abstractNumId w:val="6"/>
  </w:num>
  <w:num w:numId="8">
    <w:abstractNumId w:val="20"/>
  </w:num>
  <w:num w:numId="9">
    <w:abstractNumId w:val="19"/>
  </w:num>
  <w:num w:numId="10">
    <w:abstractNumId w:val="2"/>
  </w:num>
  <w:num w:numId="11">
    <w:abstractNumId w:val="9"/>
  </w:num>
  <w:num w:numId="12">
    <w:abstractNumId w:val="15"/>
  </w:num>
  <w:num w:numId="13">
    <w:abstractNumId w:val="23"/>
  </w:num>
  <w:num w:numId="14">
    <w:abstractNumId w:val="11"/>
  </w:num>
  <w:num w:numId="15">
    <w:abstractNumId w:val="24"/>
  </w:num>
  <w:num w:numId="16">
    <w:abstractNumId w:val="1"/>
  </w:num>
  <w:num w:numId="17">
    <w:abstractNumId w:val="5"/>
  </w:num>
  <w:num w:numId="18">
    <w:abstractNumId w:val="22"/>
  </w:num>
  <w:num w:numId="19">
    <w:abstractNumId w:val="7"/>
  </w:num>
  <w:num w:numId="20">
    <w:abstractNumId w:val="8"/>
  </w:num>
  <w:num w:numId="21">
    <w:abstractNumId w:val="0"/>
  </w:num>
  <w:num w:numId="22">
    <w:abstractNumId w:val="17"/>
  </w:num>
  <w:num w:numId="23">
    <w:abstractNumId w:val="14"/>
  </w:num>
  <w:num w:numId="24">
    <w:abstractNumId w:val="25"/>
  </w:num>
  <w:num w:numId="25">
    <w:abstractNumId w:val="16"/>
  </w:num>
  <w:num w:numId="2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FE"/>
    <w:rsid w:val="0000001C"/>
    <w:rsid w:val="00000181"/>
    <w:rsid w:val="00000283"/>
    <w:rsid w:val="000002D3"/>
    <w:rsid w:val="000003B5"/>
    <w:rsid w:val="000007A2"/>
    <w:rsid w:val="00001197"/>
    <w:rsid w:val="000016AE"/>
    <w:rsid w:val="00002150"/>
    <w:rsid w:val="00002B03"/>
    <w:rsid w:val="000035A7"/>
    <w:rsid w:val="000055EE"/>
    <w:rsid w:val="00006600"/>
    <w:rsid w:val="00006643"/>
    <w:rsid w:val="000075EC"/>
    <w:rsid w:val="00007C54"/>
    <w:rsid w:val="00007C93"/>
    <w:rsid w:val="000111A8"/>
    <w:rsid w:val="000128B3"/>
    <w:rsid w:val="0001295D"/>
    <w:rsid w:val="00013107"/>
    <w:rsid w:val="00013176"/>
    <w:rsid w:val="0001339B"/>
    <w:rsid w:val="00013BD0"/>
    <w:rsid w:val="00013EFF"/>
    <w:rsid w:val="00014C5A"/>
    <w:rsid w:val="00015E24"/>
    <w:rsid w:val="0001636C"/>
    <w:rsid w:val="00016D08"/>
    <w:rsid w:val="00017090"/>
    <w:rsid w:val="000170A3"/>
    <w:rsid w:val="00017642"/>
    <w:rsid w:val="00017F48"/>
    <w:rsid w:val="000209BC"/>
    <w:rsid w:val="00020C6A"/>
    <w:rsid w:val="00021320"/>
    <w:rsid w:val="000215BF"/>
    <w:rsid w:val="00021BA8"/>
    <w:rsid w:val="00021ED3"/>
    <w:rsid w:val="000224D6"/>
    <w:rsid w:val="00022957"/>
    <w:rsid w:val="000231B5"/>
    <w:rsid w:val="00024005"/>
    <w:rsid w:val="00024C61"/>
    <w:rsid w:val="00025AFC"/>
    <w:rsid w:val="00025C86"/>
    <w:rsid w:val="0002678A"/>
    <w:rsid w:val="00026801"/>
    <w:rsid w:val="0002792F"/>
    <w:rsid w:val="000300AD"/>
    <w:rsid w:val="0003013E"/>
    <w:rsid w:val="000303B4"/>
    <w:rsid w:val="000311A4"/>
    <w:rsid w:val="00031538"/>
    <w:rsid w:val="000317D0"/>
    <w:rsid w:val="00032451"/>
    <w:rsid w:val="00033042"/>
    <w:rsid w:val="000345FD"/>
    <w:rsid w:val="00034AB1"/>
    <w:rsid w:val="00034D94"/>
    <w:rsid w:val="0003503C"/>
    <w:rsid w:val="000355C3"/>
    <w:rsid w:val="0003587B"/>
    <w:rsid w:val="00035CE0"/>
    <w:rsid w:val="0003619E"/>
    <w:rsid w:val="00036477"/>
    <w:rsid w:val="00036D21"/>
    <w:rsid w:val="000379A2"/>
    <w:rsid w:val="00037B85"/>
    <w:rsid w:val="00037BE7"/>
    <w:rsid w:val="00037D38"/>
    <w:rsid w:val="000414F6"/>
    <w:rsid w:val="00041AD4"/>
    <w:rsid w:val="0004205F"/>
    <w:rsid w:val="000421F4"/>
    <w:rsid w:val="000428F2"/>
    <w:rsid w:val="00042EF2"/>
    <w:rsid w:val="00043535"/>
    <w:rsid w:val="00043ADC"/>
    <w:rsid w:val="00044306"/>
    <w:rsid w:val="00044ED3"/>
    <w:rsid w:val="00045442"/>
    <w:rsid w:val="0004591E"/>
    <w:rsid w:val="00045DA2"/>
    <w:rsid w:val="00046BBE"/>
    <w:rsid w:val="00046D5B"/>
    <w:rsid w:val="00046DDC"/>
    <w:rsid w:val="00046F57"/>
    <w:rsid w:val="0004704D"/>
    <w:rsid w:val="00047D04"/>
    <w:rsid w:val="00047F30"/>
    <w:rsid w:val="0005051C"/>
    <w:rsid w:val="00050C57"/>
    <w:rsid w:val="00050C94"/>
    <w:rsid w:val="000517EF"/>
    <w:rsid w:val="00052160"/>
    <w:rsid w:val="0005224A"/>
    <w:rsid w:val="0005315A"/>
    <w:rsid w:val="0005393C"/>
    <w:rsid w:val="00054AC8"/>
    <w:rsid w:val="00054DA7"/>
    <w:rsid w:val="000559A4"/>
    <w:rsid w:val="00055C72"/>
    <w:rsid w:val="00056563"/>
    <w:rsid w:val="00056F47"/>
    <w:rsid w:val="00057569"/>
    <w:rsid w:val="00057666"/>
    <w:rsid w:val="0006098C"/>
    <w:rsid w:val="00060E64"/>
    <w:rsid w:val="00061435"/>
    <w:rsid w:val="00061A0B"/>
    <w:rsid w:val="00063521"/>
    <w:rsid w:val="00064566"/>
    <w:rsid w:val="00064DF9"/>
    <w:rsid w:val="000655E6"/>
    <w:rsid w:val="000666EE"/>
    <w:rsid w:val="00067669"/>
    <w:rsid w:val="00067741"/>
    <w:rsid w:val="00067A8B"/>
    <w:rsid w:val="00070351"/>
    <w:rsid w:val="00070C47"/>
    <w:rsid w:val="00070C99"/>
    <w:rsid w:val="00070F79"/>
    <w:rsid w:val="000710E2"/>
    <w:rsid w:val="000713E0"/>
    <w:rsid w:val="000728CC"/>
    <w:rsid w:val="00072E11"/>
    <w:rsid w:val="0007368E"/>
    <w:rsid w:val="000736B3"/>
    <w:rsid w:val="00074051"/>
    <w:rsid w:val="0007461A"/>
    <w:rsid w:val="00075D9B"/>
    <w:rsid w:val="00075F58"/>
    <w:rsid w:val="0007634F"/>
    <w:rsid w:val="00076C10"/>
    <w:rsid w:val="00077F3B"/>
    <w:rsid w:val="0008028C"/>
    <w:rsid w:val="00081305"/>
    <w:rsid w:val="000826DF"/>
    <w:rsid w:val="000826EC"/>
    <w:rsid w:val="00082EF5"/>
    <w:rsid w:val="000841E4"/>
    <w:rsid w:val="00084513"/>
    <w:rsid w:val="000848CA"/>
    <w:rsid w:val="00085CB4"/>
    <w:rsid w:val="00085FB1"/>
    <w:rsid w:val="000863D1"/>
    <w:rsid w:val="00086D65"/>
    <w:rsid w:val="000879F1"/>
    <w:rsid w:val="0009036D"/>
    <w:rsid w:val="00090779"/>
    <w:rsid w:val="00090CF4"/>
    <w:rsid w:val="0009103A"/>
    <w:rsid w:val="000917C6"/>
    <w:rsid w:val="000924A9"/>
    <w:rsid w:val="00092914"/>
    <w:rsid w:val="00092AD1"/>
    <w:rsid w:val="00092F12"/>
    <w:rsid w:val="0009389D"/>
    <w:rsid w:val="00093AC6"/>
    <w:rsid w:val="00094A50"/>
    <w:rsid w:val="00094D15"/>
    <w:rsid w:val="00095145"/>
    <w:rsid w:val="000951B4"/>
    <w:rsid w:val="000956C0"/>
    <w:rsid w:val="00095DFF"/>
    <w:rsid w:val="00095F1E"/>
    <w:rsid w:val="00096560"/>
    <w:rsid w:val="000968E1"/>
    <w:rsid w:val="000976BF"/>
    <w:rsid w:val="00097776"/>
    <w:rsid w:val="000A02AD"/>
    <w:rsid w:val="000A0771"/>
    <w:rsid w:val="000A19BC"/>
    <w:rsid w:val="000A1F53"/>
    <w:rsid w:val="000A2215"/>
    <w:rsid w:val="000A271A"/>
    <w:rsid w:val="000A34F1"/>
    <w:rsid w:val="000A3E8D"/>
    <w:rsid w:val="000A42F5"/>
    <w:rsid w:val="000A4A15"/>
    <w:rsid w:val="000A5278"/>
    <w:rsid w:val="000A5979"/>
    <w:rsid w:val="000A5A85"/>
    <w:rsid w:val="000A5E62"/>
    <w:rsid w:val="000A674F"/>
    <w:rsid w:val="000A68E6"/>
    <w:rsid w:val="000A6E12"/>
    <w:rsid w:val="000A6ED3"/>
    <w:rsid w:val="000A730A"/>
    <w:rsid w:val="000A738F"/>
    <w:rsid w:val="000A775F"/>
    <w:rsid w:val="000A7FC0"/>
    <w:rsid w:val="000B0312"/>
    <w:rsid w:val="000B07D7"/>
    <w:rsid w:val="000B1D52"/>
    <w:rsid w:val="000B22AD"/>
    <w:rsid w:val="000B26A0"/>
    <w:rsid w:val="000B2AA0"/>
    <w:rsid w:val="000B3125"/>
    <w:rsid w:val="000B34E0"/>
    <w:rsid w:val="000B37CC"/>
    <w:rsid w:val="000B440D"/>
    <w:rsid w:val="000B52BC"/>
    <w:rsid w:val="000B55EA"/>
    <w:rsid w:val="000B57A0"/>
    <w:rsid w:val="000B5C75"/>
    <w:rsid w:val="000B5D92"/>
    <w:rsid w:val="000B5EF1"/>
    <w:rsid w:val="000B6140"/>
    <w:rsid w:val="000B69EE"/>
    <w:rsid w:val="000B7170"/>
    <w:rsid w:val="000B7521"/>
    <w:rsid w:val="000B7759"/>
    <w:rsid w:val="000B7992"/>
    <w:rsid w:val="000B7E2C"/>
    <w:rsid w:val="000B7E56"/>
    <w:rsid w:val="000C0009"/>
    <w:rsid w:val="000C0F62"/>
    <w:rsid w:val="000C1490"/>
    <w:rsid w:val="000C1E1C"/>
    <w:rsid w:val="000C2648"/>
    <w:rsid w:val="000C2B33"/>
    <w:rsid w:val="000C2D9A"/>
    <w:rsid w:val="000C2EAC"/>
    <w:rsid w:val="000C3308"/>
    <w:rsid w:val="000C34BD"/>
    <w:rsid w:val="000C3C86"/>
    <w:rsid w:val="000C4439"/>
    <w:rsid w:val="000C443C"/>
    <w:rsid w:val="000C4550"/>
    <w:rsid w:val="000C4F92"/>
    <w:rsid w:val="000C6375"/>
    <w:rsid w:val="000C6B2E"/>
    <w:rsid w:val="000C6CD0"/>
    <w:rsid w:val="000C76E0"/>
    <w:rsid w:val="000C7834"/>
    <w:rsid w:val="000D0F9E"/>
    <w:rsid w:val="000D1067"/>
    <w:rsid w:val="000D113C"/>
    <w:rsid w:val="000D148D"/>
    <w:rsid w:val="000D20E8"/>
    <w:rsid w:val="000D247D"/>
    <w:rsid w:val="000D29EA"/>
    <w:rsid w:val="000D2E90"/>
    <w:rsid w:val="000D3097"/>
    <w:rsid w:val="000D32C8"/>
    <w:rsid w:val="000D3D1C"/>
    <w:rsid w:val="000D3F76"/>
    <w:rsid w:val="000D4C31"/>
    <w:rsid w:val="000D5532"/>
    <w:rsid w:val="000D5DF2"/>
    <w:rsid w:val="000D5E7C"/>
    <w:rsid w:val="000D6036"/>
    <w:rsid w:val="000D6588"/>
    <w:rsid w:val="000D6A3B"/>
    <w:rsid w:val="000D6A63"/>
    <w:rsid w:val="000D7E4F"/>
    <w:rsid w:val="000E0186"/>
    <w:rsid w:val="000E0C36"/>
    <w:rsid w:val="000E106C"/>
    <w:rsid w:val="000E201C"/>
    <w:rsid w:val="000E20CA"/>
    <w:rsid w:val="000E21CE"/>
    <w:rsid w:val="000E2484"/>
    <w:rsid w:val="000E27D3"/>
    <w:rsid w:val="000E31E1"/>
    <w:rsid w:val="000E3FFC"/>
    <w:rsid w:val="000E4495"/>
    <w:rsid w:val="000E4C36"/>
    <w:rsid w:val="000E5476"/>
    <w:rsid w:val="000E54B1"/>
    <w:rsid w:val="000E5CEB"/>
    <w:rsid w:val="000E670B"/>
    <w:rsid w:val="000E6966"/>
    <w:rsid w:val="000E7450"/>
    <w:rsid w:val="000F0381"/>
    <w:rsid w:val="000F2521"/>
    <w:rsid w:val="000F2CAA"/>
    <w:rsid w:val="000F2CC8"/>
    <w:rsid w:val="000F33AB"/>
    <w:rsid w:val="000F4195"/>
    <w:rsid w:val="000F533E"/>
    <w:rsid w:val="000F574B"/>
    <w:rsid w:val="000F5D8D"/>
    <w:rsid w:val="000F6009"/>
    <w:rsid w:val="000F633A"/>
    <w:rsid w:val="000F6383"/>
    <w:rsid w:val="000F64F8"/>
    <w:rsid w:val="000F6A04"/>
    <w:rsid w:val="000F6A6C"/>
    <w:rsid w:val="000F6FE4"/>
    <w:rsid w:val="000F73F8"/>
    <w:rsid w:val="0010018D"/>
    <w:rsid w:val="0010022C"/>
    <w:rsid w:val="00100CF2"/>
    <w:rsid w:val="00100D43"/>
    <w:rsid w:val="001011DA"/>
    <w:rsid w:val="00101615"/>
    <w:rsid w:val="00101A3D"/>
    <w:rsid w:val="00101C8E"/>
    <w:rsid w:val="001020FD"/>
    <w:rsid w:val="00102236"/>
    <w:rsid w:val="00103073"/>
    <w:rsid w:val="0010352B"/>
    <w:rsid w:val="00103CCE"/>
    <w:rsid w:val="00104534"/>
    <w:rsid w:val="0010457E"/>
    <w:rsid w:val="00104A15"/>
    <w:rsid w:val="0010508F"/>
    <w:rsid w:val="00105285"/>
    <w:rsid w:val="001052EA"/>
    <w:rsid w:val="001053B5"/>
    <w:rsid w:val="001053FB"/>
    <w:rsid w:val="00105579"/>
    <w:rsid w:val="00105D9D"/>
    <w:rsid w:val="001061B8"/>
    <w:rsid w:val="00106525"/>
    <w:rsid w:val="00106C4B"/>
    <w:rsid w:val="0010733C"/>
    <w:rsid w:val="00111958"/>
    <w:rsid w:val="001133A4"/>
    <w:rsid w:val="001134C5"/>
    <w:rsid w:val="00113798"/>
    <w:rsid w:val="001146EE"/>
    <w:rsid w:val="00114C2A"/>
    <w:rsid w:val="00115D0F"/>
    <w:rsid w:val="00116501"/>
    <w:rsid w:val="00116E3A"/>
    <w:rsid w:val="00116E68"/>
    <w:rsid w:val="001170F4"/>
    <w:rsid w:val="0011756A"/>
    <w:rsid w:val="00120468"/>
    <w:rsid w:val="001205D3"/>
    <w:rsid w:val="0012289F"/>
    <w:rsid w:val="00122C1A"/>
    <w:rsid w:val="001231BB"/>
    <w:rsid w:val="001234C2"/>
    <w:rsid w:val="00123D33"/>
    <w:rsid w:val="00123EBD"/>
    <w:rsid w:val="00123F4B"/>
    <w:rsid w:val="00124A01"/>
    <w:rsid w:val="001252E6"/>
    <w:rsid w:val="00125C41"/>
    <w:rsid w:val="00125DDA"/>
    <w:rsid w:val="00125ED7"/>
    <w:rsid w:val="0012602E"/>
    <w:rsid w:val="00126AAE"/>
    <w:rsid w:val="00126D69"/>
    <w:rsid w:val="00126E29"/>
    <w:rsid w:val="00127547"/>
    <w:rsid w:val="0013077C"/>
    <w:rsid w:val="001307C1"/>
    <w:rsid w:val="00130C54"/>
    <w:rsid w:val="00130CA5"/>
    <w:rsid w:val="001312F4"/>
    <w:rsid w:val="001322A3"/>
    <w:rsid w:val="001323CA"/>
    <w:rsid w:val="00132B13"/>
    <w:rsid w:val="00132EC2"/>
    <w:rsid w:val="001331E7"/>
    <w:rsid w:val="0013325C"/>
    <w:rsid w:val="00133A11"/>
    <w:rsid w:val="001341B3"/>
    <w:rsid w:val="001344B3"/>
    <w:rsid w:val="0013456F"/>
    <w:rsid w:val="00134DE0"/>
    <w:rsid w:val="0013580F"/>
    <w:rsid w:val="00135D9F"/>
    <w:rsid w:val="00136057"/>
    <w:rsid w:val="0013669D"/>
    <w:rsid w:val="00136CC0"/>
    <w:rsid w:val="00137FBC"/>
    <w:rsid w:val="0014004F"/>
    <w:rsid w:val="0014007C"/>
    <w:rsid w:val="00140BDF"/>
    <w:rsid w:val="001412F3"/>
    <w:rsid w:val="00141C22"/>
    <w:rsid w:val="00141CEC"/>
    <w:rsid w:val="00141E6B"/>
    <w:rsid w:val="00141FB2"/>
    <w:rsid w:val="0014210E"/>
    <w:rsid w:val="00142CF2"/>
    <w:rsid w:val="00142E1F"/>
    <w:rsid w:val="00142F1C"/>
    <w:rsid w:val="00143037"/>
    <w:rsid w:val="00143551"/>
    <w:rsid w:val="0014394B"/>
    <w:rsid w:val="00144575"/>
    <w:rsid w:val="00145184"/>
    <w:rsid w:val="00145D38"/>
    <w:rsid w:val="00145FCC"/>
    <w:rsid w:val="001463CD"/>
    <w:rsid w:val="00146610"/>
    <w:rsid w:val="001478F6"/>
    <w:rsid w:val="00147EDD"/>
    <w:rsid w:val="00150660"/>
    <w:rsid w:val="0015066E"/>
    <w:rsid w:val="00150BC5"/>
    <w:rsid w:val="00150BFE"/>
    <w:rsid w:val="0015195A"/>
    <w:rsid w:val="00151AAB"/>
    <w:rsid w:val="00151CC3"/>
    <w:rsid w:val="0015206E"/>
    <w:rsid w:val="00152350"/>
    <w:rsid w:val="00152AC7"/>
    <w:rsid w:val="00152D88"/>
    <w:rsid w:val="00152E19"/>
    <w:rsid w:val="00152F30"/>
    <w:rsid w:val="001542D9"/>
    <w:rsid w:val="001542FA"/>
    <w:rsid w:val="001543FF"/>
    <w:rsid w:val="00155A67"/>
    <w:rsid w:val="00155EFE"/>
    <w:rsid w:val="001560CB"/>
    <w:rsid w:val="00156375"/>
    <w:rsid w:val="00156D2D"/>
    <w:rsid w:val="001571D9"/>
    <w:rsid w:val="00157448"/>
    <w:rsid w:val="0015749C"/>
    <w:rsid w:val="00161574"/>
    <w:rsid w:val="0016535A"/>
    <w:rsid w:val="00165E89"/>
    <w:rsid w:val="001661D3"/>
    <w:rsid w:val="001668F4"/>
    <w:rsid w:val="00166F71"/>
    <w:rsid w:val="00167820"/>
    <w:rsid w:val="00167D7A"/>
    <w:rsid w:val="0017051B"/>
    <w:rsid w:val="00171066"/>
    <w:rsid w:val="00171544"/>
    <w:rsid w:val="0017167D"/>
    <w:rsid w:val="00171E78"/>
    <w:rsid w:val="0017222A"/>
    <w:rsid w:val="00172AE6"/>
    <w:rsid w:val="0017335C"/>
    <w:rsid w:val="00173422"/>
    <w:rsid w:val="00174208"/>
    <w:rsid w:val="00174390"/>
    <w:rsid w:val="00174864"/>
    <w:rsid w:val="00174CD6"/>
    <w:rsid w:val="00175152"/>
    <w:rsid w:val="00175945"/>
    <w:rsid w:val="00175FC8"/>
    <w:rsid w:val="00176053"/>
    <w:rsid w:val="00176B3E"/>
    <w:rsid w:val="00176ED3"/>
    <w:rsid w:val="00176F41"/>
    <w:rsid w:val="001770EF"/>
    <w:rsid w:val="0017772B"/>
    <w:rsid w:val="00177F9E"/>
    <w:rsid w:val="00180086"/>
    <w:rsid w:val="00180282"/>
    <w:rsid w:val="001803BF"/>
    <w:rsid w:val="0018095B"/>
    <w:rsid w:val="00180EA0"/>
    <w:rsid w:val="00182801"/>
    <w:rsid w:val="00182BBF"/>
    <w:rsid w:val="00182D53"/>
    <w:rsid w:val="00182E28"/>
    <w:rsid w:val="00183F88"/>
    <w:rsid w:val="0018459B"/>
    <w:rsid w:val="001848C7"/>
    <w:rsid w:val="00185D3A"/>
    <w:rsid w:val="00185F94"/>
    <w:rsid w:val="001863CA"/>
    <w:rsid w:val="001865A8"/>
    <w:rsid w:val="0018671F"/>
    <w:rsid w:val="00186901"/>
    <w:rsid w:val="00186B61"/>
    <w:rsid w:val="0018729C"/>
    <w:rsid w:val="00187312"/>
    <w:rsid w:val="00190249"/>
    <w:rsid w:val="001909E2"/>
    <w:rsid w:val="00190A5A"/>
    <w:rsid w:val="00190C7A"/>
    <w:rsid w:val="00191A6B"/>
    <w:rsid w:val="001922A8"/>
    <w:rsid w:val="001924C5"/>
    <w:rsid w:val="0019311D"/>
    <w:rsid w:val="001933B0"/>
    <w:rsid w:val="0019345A"/>
    <w:rsid w:val="00193620"/>
    <w:rsid w:val="001936F3"/>
    <w:rsid w:val="001937A7"/>
    <w:rsid w:val="00193CD9"/>
    <w:rsid w:val="00193D5C"/>
    <w:rsid w:val="0019455E"/>
    <w:rsid w:val="001954B6"/>
    <w:rsid w:val="00196440"/>
    <w:rsid w:val="00196794"/>
    <w:rsid w:val="00197853"/>
    <w:rsid w:val="00197C83"/>
    <w:rsid w:val="00197C89"/>
    <w:rsid w:val="001A06A8"/>
    <w:rsid w:val="001A0C16"/>
    <w:rsid w:val="001A1A1E"/>
    <w:rsid w:val="001A230F"/>
    <w:rsid w:val="001A2313"/>
    <w:rsid w:val="001A2784"/>
    <w:rsid w:val="001A2B38"/>
    <w:rsid w:val="001A2B74"/>
    <w:rsid w:val="001A2EAA"/>
    <w:rsid w:val="001A327A"/>
    <w:rsid w:val="001A36AB"/>
    <w:rsid w:val="001A3FAC"/>
    <w:rsid w:val="001A4578"/>
    <w:rsid w:val="001A49C1"/>
    <w:rsid w:val="001A59D0"/>
    <w:rsid w:val="001A66E4"/>
    <w:rsid w:val="001A7747"/>
    <w:rsid w:val="001A77FC"/>
    <w:rsid w:val="001B006C"/>
    <w:rsid w:val="001B03CF"/>
    <w:rsid w:val="001B10CC"/>
    <w:rsid w:val="001B11EC"/>
    <w:rsid w:val="001B16BE"/>
    <w:rsid w:val="001B1880"/>
    <w:rsid w:val="001B2B13"/>
    <w:rsid w:val="001B2E1D"/>
    <w:rsid w:val="001B32B9"/>
    <w:rsid w:val="001B33D0"/>
    <w:rsid w:val="001B3572"/>
    <w:rsid w:val="001B375A"/>
    <w:rsid w:val="001B4905"/>
    <w:rsid w:val="001B75B5"/>
    <w:rsid w:val="001B7BEB"/>
    <w:rsid w:val="001B7D17"/>
    <w:rsid w:val="001B7D71"/>
    <w:rsid w:val="001C0E23"/>
    <w:rsid w:val="001C146E"/>
    <w:rsid w:val="001C1EF2"/>
    <w:rsid w:val="001C21EF"/>
    <w:rsid w:val="001C3191"/>
    <w:rsid w:val="001C3664"/>
    <w:rsid w:val="001C3A03"/>
    <w:rsid w:val="001C3C1F"/>
    <w:rsid w:val="001C3DC4"/>
    <w:rsid w:val="001C4192"/>
    <w:rsid w:val="001C474C"/>
    <w:rsid w:val="001C4D14"/>
    <w:rsid w:val="001C4F64"/>
    <w:rsid w:val="001C5693"/>
    <w:rsid w:val="001C5942"/>
    <w:rsid w:val="001C5A74"/>
    <w:rsid w:val="001C5C30"/>
    <w:rsid w:val="001C5CAD"/>
    <w:rsid w:val="001C6632"/>
    <w:rsid w:val="001C7711"/>
    <w:rsid w:val="001D00D0"/>
    <w:rsid w:val="001D2534"/>
    <w:rsid w:val="001D3CED"/>
    <w:rsid w:val="001D44A5"/>
    <w:rsid w:val="001D4716"/>
    <w:rsid w:val="001D5B0A"/>
    <w:rsid w:val="001D5D46"/>
    <w:rsid w:val="001D5EEB"/>
    <w:rsid w:val="001D6B68"/>
    <w:rsid w:val="001D7CDE"/>
    <w:rsid w:val="001E11A7"/>
    <w:rsid w:val="001E18E8"/>
    <w:rsid w:val="001E1B07"/>
    <w:rsid w:val="001E2947"/>
    <w:rsid w:val="001E2C60"/>
    <w:rsid w:val="001E2CDD"/>
    <w:rsid w:val="001E2E57"/>
    <w:rsid w:val="001E387E"/>
    <w:rsid w:val="001E3F49"/>
    <w:rsid w:val="001E41F7"/>
    <w:rsid w:val="001E4685"/>
    <w:rsid w:val="001E55F5"/>
    <w:rsid w:val="001E586C"/>
    <w:rsid w:val="001E5CDB"/>
    <w:rsid w:val="001E5D96"/>
    <w:rsid w:val="001E606B"/>
    <w:rsid w:val="001E71CC"/>
    <w:rsid w:val="001E7B23"/>
    <w:rsid w:val="001F1C64"/>
    <w:rsid w:val="001F1EA5"/>
    <w:rsid w:val="001F2227"/>
    <w:rsid w:val="001F25F2"/>
    <w:rsid w:val="001F2633"/>
    <w:rsid w:val="001F3288"/>
    <w:rsid w:val="001F335E"/>
    <w:rsid w:val="001F387A"/>
    <w:rsid w:val="001F38AD"/>
    <w:rsid w:val="001F3E36"/>
    <w:rsid w:val="001F4C52"/>
    <w:rsid w:val="001F53BF"/>
    <w:rsid w:val="001F591A"/>
    <w:rsid w:val="001F6CCE"/>
    <w:rsid w:val="001F6D11"/>
    <w:rsid w:val="001F723D"/>
    <w:rsid w:val="00200803"/>
    <w:rsid w:val="00201493"/>
    <w:rsid w:val="002023E0"/>
    <w:rsid w:val="00202424"/>
    <w:rsid w:val="002037D3"/>
    <w:rsid w:val="00203A74"/>
    <w:rsid w:val="00203FB7"/>
    <w:rsid w:val="0020494C"/>
    <w:rsid w:val="00204A45"/>
    <w:rsid w:val="002050CA"/>
    <w:rsid w:val="0020597D"/>
    <w:rsid w:val="002074C3"/>
    <w:rsid w:val="00210C83"/>
    <w:rsid w:val="00210DEA"/>
    <w:rsid w:val="002118A6"/>
    <w:rsid w:val="002119F8"/>
    <w:rsid w:val="00211C89"/>
    <w:rsid w:val="00211D3D"/>
    <w:rsid w:val="00211D4C"/>
    <w:rsid w:val="00212885"/>
    <w:rsid w:val="00212BD2"/>
    <w:rsid w:val="00213065"/>
    <w:rsid w:val="00213110"/>
    <w:rsid w:val="002136AE"/>
    <w:rsid w:val="002146C7"/>
    <w:rsid w:val="00215106"/>
    <w:rsid w:val="002160B6"/>
    <w:rsid w:val="00216895"/>
    <w:rsid w:val="00216D30"/>
    <w:rsid w:val="00217021"/>
    <w:rsid w:val="00217295"/>
    <w:rsid w:val="00217740"/>
    <w:rsid w:val="00217C2E"/>
    <w:rsid w:val="0022030D"/>
    <w:rsid w:val="0022064D"/>
    <w:rsid w:val="002210FA"/>
    <w:rsid w:val="00221C54"/>
    <w:rsid w:val="0022233D"/>
    <w:rsid w:val="00222CBB"/>
    <w:rsid w:val="00223297"/>
    <w:rsid w:val="0022335D"/>
    <w:rsid w:val="00224067"/>
    <w:rsid w:val="002251E7"/>
    <w:rsid w:val="00225D90"/>
    <w:rsid w:val="00225E5D"/>
    <w:rsid w:val="002270BE"/>
    <w:rsid w:val="0022769B"/>
    <w:rsid w:val="00227A0F"/>
    <w:rsid w:val="00227E8E"/>
    <w:rsid w:val="00230B30"/>
    <w:rsid w:val="00231FD4"/>
    <w:rsid w:val="00232BF1"/>
    <w:rsid w:val="002331DB"/>
    <w:rsid w:val="002331FB"/>
    <w:rsid w:val="00233744"/>
    <w:rsid w:val="002344D0"/>
    <w:rsid w:val="002345A8"/>
    <w:rsid w:val="0023466D"/>
    <w:rsid w:val="00234808"/>
    <w:rsid w:val="002354A9"/>
    <w:rsid w:val="002358FB"/>
    <w:rsid w:val="00236139"/>
    <w:rsid w:val="00237182"/>
    <w:rsid w:val="002407BB"/>
    <w:rsid w:val="00241772"/>
    <w:rsid w:val="002421CA"/>
    <w:rsid w:val="00242316"/>
    <w:rsid w:val="00242B84"/>
    <w:rsid w:val="00242FFE"/>
    <w:rsid w:val="002433D9"/>
    <w:rsid w:val="0024391A"/>
    <w:rsid w:val="00243EBE"/>
    <w:rsid w:val="002441F5"/>
    <w:rsid w:val="00244A1D"/>
    <w:rsid w:val="002456F4"/>
    <w:rsid w:val="0024640F"/>
    <w:rsid w:val="00246EE4"/>
    <w:rsid w:val="00247172"/>
    <w:rsid w:val="002507A7"/>
    <w:rsid w:val="00251517"/>
    <w:rsid w:val="0025200F"/>
    <w:rsid w:val="00252188"/>
    <w:rsid w:val="002521C7"/>
    <w:rsid w:val="0025232E"/>
    <w:rsid w:val="0025241C"/>
    <w:rsid w:val="00253846"/>
    <w:rsid w:val="00253DBF"/>
    <w:rsid w:val="00253E13"/>
    <w:rsid w:val="00254589"/>
    <w:rsid w:val="0025499D"/>
    <w:rsid w:val="00255B0A"/>
    <w:rsid w:val="00256294"/>
    <w:rsid w:val="00257E39"/>
    <w:rsid w:val="0026132F"/>
    <w:rsid w:val="00261551"/>
    <w:rsid w:val="00261C5F"/>
    <w:rsid w:val="00261F27"/>
    <w:rsid w:val="002628F9"/>
    <w:rsid w:val="00263DDB"/>
    <w:rsid w:val="00264046"/>
    <w:rsid w:val="00265140"/>
    <w:rsid w:val="002657DA"/>
    <w:rsid w:val="00266840"/>
    <w:rsid w:val="00266A1F"/>
    <w:rsid w:val="00266AEC"/>
    <w:rsid w:val="00266C15"/>
    <w:rsid w:val="002671DC"/>
    <w:rsid w:val="0026753F"/>
    <w:rsid w:val="00267693"/>
    <w:rsid w:val="0027054F"/>
    <w:rsid w:val="00270D89"/>
    <w:rsid w:val="002713F9"/>
    <w:rsid w:val="00271AE0"/>
    <w:rsid w:val="00271B0E"/>
    <w:rsid w:val="00271FD6"/>
    <w:rsid w:val="00273601"/>
    <w:rsid w:val="00273696"/>
    <w:rsid w:val="00273D34"/>
    <w:rsid w:val="00274049"/>
    <w:rsid w:val="00274176"/>
    <w:rsid w:val="002742D5"/>
    <w:rsid w:val="00274574"/>
    <w:rsid w:val="00274892"/>
    <w:rsid w:val="00274907"/>
    <w:rsid w:val="0027498F"/>
    <w:rsid w:val="0027544F"/>
    <w:rsid w:val="002770E9"/>
    <w:rsid w:val="00277C51"/>
    <w:rsid w:val="00277F86"/>
    <w:rsid w:val="00280347"/>
    <w:rsid w:val="002819F9"/>
    <w:rsid w:val="00281E3C"/>
    <w:rsid w:val="00281FD2"/>
    <w:rsid w:val="00282697"/>
    <w:rsid w:val="00283192"/>
    <w:rsid w:val="0028384F"/>
    <w:rsid w:val="0028448F"/>
    <w:rsid w:val="00284ADE"/>
    <w:rsid w:val="00284AE7"/>
    <w:rsid w:val="00284D34"/>
    <w:rsid w:val="00285266"/>
    <w:rsid w:val="00286C44"/>
    <w:rsid w:val="00287CA7"/>
    <w:rsid w:val="00287DD5"/>
    <w:rsid w:val="00290410"/>
    <w:rsid w:val="002905B8"/>
    <w:rsid w:val="002923E7"/>
    <w:rsid w:val="00292476"/>
    <w:rsid w:val="00293A08"/>
    <w:rsid w:val="00293BD9"/>
    <w:rsid w:val="0029475E"/>
    <w:rsid w:val="00294A07"/>
    <w:rsid w:val="00296B31"/>
    <w:rsid w:val="00296C73"/>
    <w:rsid w:val="00296F57"/>
    <w:rsid w:val="0029772A"/>
    <w:rsid w:val="00297D0D"/>
    <w:rsid w:val="00297F5A"/>
    <w:rsid w:val="002A026C"/>
    <w:rsid w:val="002A0731"/>
    <w:rsid w:val="002A09CA"/>
    <w:rsid w:val="002A0E08"/>
    <w:rsid w:val="002A0EE9"/>
    <w:rsid w:val="002A12FA"/>
    <w:rsid w:val="002A1406"/>
    <w:rsid w:val="002A18A3"/>
    <w:rsid w:val="002A21DC"/>
    <w:rsid w:val="002A23D4"/>
    <w:rsid w:val="002A2DE0"/>
    <w:rsid w:val="002A3996"/>
    <w:rsid w:val="002A3C3F"/>
    <w:rsid w:val="002A3D8A"/>
    <w:rsid w:val="002A475B"/>
    <w:rsid w:val="002A50C4"/>
    <w:rsid w:val="002A57E6"/>
    <w:rsid w:val="002A609A"/>
    <w:rsid w:val="002A6332"/>
    <w:rsid w:val="002A6377"/>
    <w:rsid w:val="002A64B7"/>
    <w:rsid w:val="002A6572"/>
    <w:rsid w:val="002A6A1F"/>
    <w:rsid w:val="002A6AF4"/>
    <w:rsid w:val="002A6FCE"/>
    <w:rsid w:val="002A7864"/>
    <w:rsid w:val="002A7C93"/>
    <w:rsid w:val="002A7CDC"/>
    <w:rsid w:val="002B05A6"/>
    <w:rsid w:val="002B0D1A"/>
    <w:rsid w:val="002B0EA8"/>
    <w:rsid w:val="002B2433"/>
    <w:rsid w:val="002B2468"/>
    <w:rsid w:val="002B289B"/>
    <w:rsid w:val="002B3209"/>
    <w:rsid w:val="002B48C9"/>
    <w:rsid w:val="002B5148"/>
    <w:rsid w:val="002B55D7"/>
    <w:rsid w:val="002B6129"/>
    <w:rsid w:val="002B63F1"/>
    <w:rsid w:val="002B798E"/>
    <w:rsid w:val="002B79F7"/>
    <w:rsid w:val="002B7C8C"/>
    <w:rsid w:val="002C03DB"/>
    <w:rsid w:val="002C133A"/>
    <w:rsid w:val="002C16E4"/>
    <w:rsid w:val="002C1899"/>
    <w:rsid w:val="002C1B41"/>
    <w:rsid w:val="002C1D4D"/>
    <w:rsid w:val="002C204F"/>
    <w:rsid w:val="002C2A88"/>
    <w:rsid w:val="002C43FA"/>
    <w:rsid w:val="002C44A4"/>
    <w:rsid w:val="002C46FD"/>
    <w:rsid w:val="002C49B5"/>
    <w:rsid w:val="002C4FE9"/>
    <w:rsid w:val="002C53C2"/>
    <w:rsid w:val="002C5959"/>
    <w:rsid w:val="002C679C"/>
    <w:rsid w:val="002C7001"/>
    <w:rsid w:val="002C7008"/>
    <w:rsid w:val="002C7A4B"/>
    <w:rsid w:val="002D1129"/>
    <w:rsid w:val="002D1AF6"/>
    <w:rsid w:val="002D1C8E"/>
    <w:rsid w:val="002D1DC4"/>
    <w:rsid w:val="002D3A9C"/>
    <w:rsid w:val="002D464E"/>
    <w:rsid w:val="002D4D4A"/>
    <w:rsid w:val="002D55CF"/>
    <w:rsid w:val="002D6F84"/>
    <w:rsid w:val="002E035B"/>
    <w:rsid w:val="002E04A8"/>
    <w:rsid w:val="002E11F4"/>
    <w:rsid w:val="002E19D5"/>
    <w:rsid w:val="002E2A33"/>
    <w:rsid w:val="002E2D58"/>
    <w:rsid w:val="002E2DEB"/>
    <w:rsid w:val="002E3088"/>
    <w:rsid w:val="002E36B2"/>
    <w:rsid w:val="002E371B"/>
    <w:rsid w:val="002E481E"/>
    <w:rsid w:val="002E4824"/>
    <w:rsid w:val="002E4A39"/>
    <w:rsid w:val="002E5171"/>
    <w:rsid w:val="002E5B0E"/>
    <w:rsid w:val="002E5EFC"/>
    <w:rsid w:val="002E6405"/>
    <w:rsid w:val="002E65FD"/>
    <w:rsid w:val="002E6F67"/>
    <w:rsid w:val="002E7082"/>
    <w:rsid w:val="002E751B"/>
    <w:rsid w:val="002E75F1"/>
    <w:rsid w:val="002E79A5"/>
    <w:rsid w:val="002E7CB0"/>
    <w:rsid w:val="002E7D8D"/>
    <w:rsid w:val="002F01B0"/>
    <w:rsid w:val="002F0C9F"/>
    <w:rsid w:val="002F117E"/>
    <w:rsid w:val="002F12BF"/>
    <w:rsid w:val="002F2113"/>
    <w:rsid w:val="002F243A"/>
    <w:rsid w:val="002F318A"/>
    <w:rsid w:val="002F3AC5"/>
    <w:rsid w:val="002F428E"/>
    <w:rsid w:val="002F485A"/>
    <w:rsid w:val="002F4A67"/>
    <w:rsid w:val="002F4BF9"/>
    <w:rsid w:val="002F4DA2"/>
    <w:rsid w:val="002F4DEB"/>
    <w:rsid w:val="002F50DA"/>
    <w:rsid w:val="002F5311"/>
    <w:rsid w:val="002F5CE2"/>
    <w:rsid w:val="002F5EE6"/>
    <w:rsid w:val="002F627C"/>
    <w:rsid w:val="002F69AB"/>
    <w:rsid w:val="002F6CB3"/>
    <w:rsid w:val="002F6CED"/>
    <w:rsid w:val="002F6EB1"/>
    <w:rsid w:val="002F78BD"/>
    <w:rsid w:val="00301528"/>
    <w:rsid w:val="0030171A"/>
    <w:rsid w:val="0030195B"/>
    <w:rsid w:val="00301B84"/>
    <w:rsid w:val="00301E33"/>
    <w:rsid w:val="003025AB"/>
    <w:rsid w:val="0030349E"/>
    <w:rsid w:val="003034DC"/>
    <w:rsid w:val="00303542"/>
    <w:rsid w:val="003051FF"/>
    <w:rsid w:val="003053FE"/>
    <w:rsid w:val="003055C5"/>
    <w:rsid w:val="00306229"/>
    <w:rsid w:val="00306308"/>
    <w:rsid w:val="00306D0B"/>
    <w:rsid w:val="00307DB5"/>
    <w:rsid w:val="0031023C"/>
    <w:rsid w:val="00310E2A"/>
    <w:rsid w:val="00310EB2"/>
    <w:rsid w:val="0031184A"/>
    <w:rsid w:val="00311CB7"/>
    <w:rsid w:val="00311EB8"/>
    <w:rsid w:val="00312249"/>
    <w:rsid w:val="00312B1C"/>
    <w:rsid w:val="00312F70"/>
    <w:rsid w:val="0031355A"/>
    <w:rsid w:val="00313695"/>
    <w:rsid w:val="00313F56"/>
    <w:rsid w:val="00314086"/>
    <w:rsid w:val="00314AC4"/>
    <w:rsid w:val="0031535C"/>
    <w:rsid w:val="00315A4C"/>
    <w:rsid w:val="00316210"/>
    <w:rsid w:val="003166A4"/>
    <w:rsid w:val="00316BBF"/>
    <w:rsid w:val="003174A2"/>
    <w:rsid w:val="00317C24"/>
    <w:rsid w:val="00320206"/>
    <w:rsid w:val="00320973"/>
    <w:rsid w:val="00320EE6"/>
    <w:rsid w:val="003218B0"/>
    <w:rsid w:val="00323A25"/>
    <w:rsid w:val="00323F5D"/>
    <w:rsid w:val="0032472D"/>
    <w:rsid w:val="0032474E"/>
    <w:rsid w:val="0032494D"/>
    <w:rsid w:val="003249D8"/>
    <w:rsid w:val="00324CE2"/>
    <w:rsid w:val="00324D4F"/>
    <w:rsid w:val="00325140"/>
    <w:rsid w:val="0032529E"/>
    <w:rsid w:val="00325727"/>
    <w:rsid w:val="00325730"/>
    <w:rsid w:val="00325A94"/>
    <w:rsid w:val="00325CFF"/>
    <w:rsid w:val="00325DC1"/>
    <w:rsid w:val="00325ED1"/>
    <w:rsid w:val="00325FB0"/>
    <w:rsid w:val="00326D27"/>
    <w:rsid w:val="00327144"/>
    <w:rsid w:val="00327487"/>
    <w:rsid w:val="00330040"/>
    <w:rsid w:val="00330C56"/>
    <w:rsid w:val="0033164E"/>
    <w:rsid w:val="003317E3"/>
    <w:rsid w:val="00331CEF"/>
    <w:rsid w:val="00331DB7"/>
    <w:rsid w:val="00331EE9"/>
    <w:rsid w:val="0033219A"/>
    <w:rsid w:val="00332D62"/>
    <w:rsid w:val="00333005"/>
    <w:rsid w:val="003338B1"/>
    <w:rsid w:val="00333A60"/>
    <w:rsid w:val="00333BC5"/>
    <w:rsid w:val="00334966"/>
    <w:rsid w:val="00334FB6"/>
    <w:rsid w:val="003354FD"/>
    <w:rsid w:val="003365C0"/>
    <w:rsid w:val="0033692C"/>
    <w:rsid w:val="0033751F"/>
    <w:rsid w:val="003401A0"/>
    <w:rsid w:val="0034052A"/>
    <w:rsid w:val="003406E9"/>
    <w:rsid w:val="0034077F"/>
    <w:rsid w:val="00340DDB"/>
    <w:rsid w:val="00340FB0"/>
    <w:rsid w:val="0034130B"/>
    <w:rsid w:val="0034142B"/>
    <w:rsid w:val="00341FEF"/>
    <w:rsid w:val="00342293"/>
    <w:rsid w:val="00343307"/>
    <w:rsid w:val="00343726"/>
    <w:rsid w:val="00343868"/>
    <w:rsid w:val="00343A13"/>
    <w:rsid w:val="00343E3D"/>
    <w:rsid w:val="00344D61"/>
    <w:rsid w:val="00345D88"/>
    <w:rsid w:val="0034625E"/>
    <w:rsid w:val="00346BEC"/>
    <w:rsid w:val="00346DD9"/>
    <w:rsid w:val="00346F9A"/>
    <w:rsid w:val="003476A8"/>
    <w:rsid w:val="003476B6"/>
    <w:rsid w:val="00350746"/>
    <w:rsid w:val="00351229"/>
    <w:rsid w:val="003517B4"/>
    <w:rsid w:val="0035239B"/>
    <w:rsid w:val="003531FF"/>
    <w:rsid w:val="0035502E"/>
    <w:rsid w:val="00355F7E"/>
    <w:rsid w:val="003560F2"/>
    <w:rsid w:val="00357419"/>
    <w:rsid w:val="003577EB"/>
    <w:rsid w:val="003578DB"/>
    <w:rsid w:val="00357F40"/>
    <w:rsid w:val="003607B6"/>
    <w:rsid w:val="003608B3"/>
    <w:rsid w:val="00362D49"/>
    <w:rsid w:val="00363137"/>
    <w:rsid w:val="00363227"/>
    <w:rsid w:val="00363803"/>
    <w:rsid w:val="003648A9"/>
    <w:rsid w:val="00364BC2"/>
    <w:rsid w:val="0036507D"/>
    <w:rsid w:val="003663C4"/>
    <w:rsid w:val="00366B5F"/>
    <w:rsid w:val="00366DCF"/>
    <w:rsid w:val="00366F02"/>
    <w:rsid w:val="0036709A"/>
    <w:rsid w:val="00367180"/>
    <w:rsid w:val="003677EE"/>
    <w:rsid w:val="0037033F"/>
    <w:rsid w:val="003705BE"/>
    <w:rsid w:val="0037111E"/>
    <w:rsid w:val="003718C7"/>
    <w:rsid w:val="00371AFA"/>
    <w:rsid w:val="00372007"/>
    <w:rsid w:val="0037275E"/>
    <w:rsid w:val="003727EE"/>
    <w:rsid w:val="00373D93"/>
    <w:rsid w:val="0037417B"/>
    <w:rsid w:val="0037436C"/>
    <w:rsid w:val="00374AEA"/>
    <w:rsid w:val="00374B5B"/>
    <w:rsid w:val="003755A2"/>
    <w:rsid w:val="003758F8"/>
    <w:rsid w:val="00375A61"/>
    <w:rsid w:val="00375B00"/>
    <w:rsid w:val="00375FAE"/>
    <w:rsid w:val="003767A3"/>
    <w:rsid w:val="003767D4"/>
    <w:rsid w:val="00376FAD"/>
    <w:rsid w:val="00377CD6"/>
    <w:rsid w:val="00380092"/>
    <w:rsid w:val="003800D6"/>
    <w:rsid w:val="00380D8A"/>
    <w:rsid w:val="003819F3"/>
    <w:rsid w:val="0038217E"/>
    <w:rsid w:val="00382B32"/>
    <w:rsid w:val="00382FB2"/>
    <w:rsid w:val="003832F4"/>
    <w:rsid w:val="00383972"/>
    <w:rsid w:val="003842F7"/>
    <w:rsid w:val="003853FD"/>
    <w:rsid w:val="00385788"/>
    <w:rsid w:val="0038670F"/>
    <w:rsid w:val="00387013"/>
    <w:rsid w:val="003871AC"/>
    <w:rsid w:val="0038769B"/>
    <w:rsid w:val="0038770E"/>
    <w:rsid w:val="00387DBE"/>
    <w:rsid w:val="00387E08"/>
    <w:rsid w:val="00390521"/>
    <w:rsid w:val="0039052A"/>
    <w:rsid w:val="00391162"/>
    <w:rsid w:val="0039133A"/>
    <w:rsid w:val="00391345"/>
    <w:rsid w:val="00391B83"/>
    <w:rsid w:val="003923FD"/>
    <w:rsid w:val="00392C99"/>
    <w:rsid w:val="0039342B"/>
    <w:rsid w:val="00393475"/>
    <w:rsid w:val="0039503D"/>
    <w:rsid w:val="0039559C"/>
    <w:rsid w:val="003956C4"/>
    <w:rsid w:val="003958F8"/>
    <w:rsid w:val="003968FF"/>
    <w:rsid w:val="003970FD"/>
    <w:rsid w:val="003A0B22"/>
    <w:rsid w:val="003A1D3F"/>
    <w:rsid w:val="003A28AB"/>
    <w:rsid w:val="003A2AD3"/>
    <w:rsid w:val="003A3675"/>
    <w:rsid w:val="003A490F"/>
    <w:rsid w:val="003A52D1"/>
    <w:rsid w:val="003A56EC"/>
    <w:rsid w:val="003A59E4"/>
    <w:rsid w:val="003A5FB1"/>
    <w:rsid w:val="003A6AFE"/>
    <w:rsid w:val="003A6FF0"/>
    <w:rsid w:val="003A7CC4"/>
    <w:rsid w:val="003A7E27"/>
    <w:rsid w:val="003A7F7A"/>
    <w:rsid w:val="003B01FA"/>
    <w:rsid w:val="003B07F2"/>
    <w:rsid w:val="003B0C15"/>
    <w:rsid w:val="003B0FC0"/>
    <w:rsid w:val="003B1746"/>
    <w:rsid w:val="003B1E16"/>
    <w:rsid w:val="003B2830"/>
    <w:rsid w:val="003B2F9E"/>
    <w:rsid w:val="003B3C5A"/>
    <w:rsid w:val="003B52A7"/>
    <w:rsid w:val="003B574D"/>
    <w:rsid w:val="003B695A"/>
    <w:rsid w:val="003B69A6"/>
    <w:rsid w:val="003B7135"/>
    <w:rsid w:val="003B7DEE"/>
    <w:rsid w:val="003C0EBE"/>
    <w:rsid w:val="003C0FED"/>
    <w:rsid w:val="003C117E"/>
    <w:rsid w:val="003C19A7"/>
    <w:rsid w:val="003C1F71"/>
    <w:rsid w:val="003C204F"/>
    <w:rsid w:val="003C20C8"/>
    <w:rsid w:val="003C218D"/>
    <w:rsid w:val="003C2336"/>
    <w:rsid w:val="003C2635"/>
    <w:rsid w:val="003C264B"/>
    <w:rsid w:val="003C2CAE"/>
    <w:rsid w:val="003C363A"/>
    <w:rsid w:val="003C379C"/>
    <w:rsid w:val="003C3D30"/>
    <w:rsid w:val="003C458E"/>
    <w:rsid w:val="003C45A6"/>
    <w:rsid w:val="003C4E48"/>
    <w:rsid w:val="003C5824"/>
    <w:rsid w:val="003C5953"/>
    <w:rsid w:val="003C5ADC"/>
    <w:rsid w:val="003C5C2C"/>
    <w:rsid w:val="003C5D6F"/>
    <w:rsid w:val="003C6041"/>
    <w:rsid w:val="003C6072"/>
    <w:rsid w:val="003C6471"/>
    <w:rsid w:val="003C6566"/>
    <w:rsid w:val="003C6726"/>
    <w:rsid w:val="003C7833"/>
    <w:rsid w:val="003D04F6"/>
    <w:rsid w:val="003D0540"/>
    <w:rsid w:val="003D1076"/>
    <w:rsid w:val="003D113E"/>
    <w:rsid w:val="003D1474"/>
    <w:rsid w:val="003D1CB1"/>
    <w:rsid w:val="003D23F6"/>
    <w:rsid w:val="003D2862"/>
    <w:rsid w:val="003D2F57"/>
    <w:rsid w:val="003D3328"/>
    <w:rsid w:val="003D3503"/>
    <w:rsid w:val="003D37D2"/>
    <w:rsid w:val="003D3893"/>
    <w:rsid w:val="003D3A02"/>
    <w:rsid w:val="003D3FD9"/>
    <w:rsid w:val="003D4037"/>
    <w:rsid w:val="003D4410"/>
    <w:rsid w:val="003D5376"/>
    <w:rsid w:val="003D5AF8"/>
    <w:rsid w:val="003D5B49"/>
    <w:rsid w:val="003D61C6"/>
    <w:rsid w:val="003D632D"/>
    <w:rsid w:val="003D6827"/>
    <w:rsid w:val="003D78EF"/>
    <w:rsid w:val="003D78FE"/>
    <w:rsid w:val="003D7963"/>
    <w:rsid w:val="003D7B0E"/>
    <w:rsid w:val="003D7B23"/>
    <w:rsid w:val="003E0AB9"/>
    <w:rsid w:val="003E1519"/>
    <w:rsid w:val="003E165B"/>
    <w:rsid w:val="003E18BB"/>
    <w:rsid w:val="003E1C5F"/>
    <w:rsid w:val="003E2183"/>
    <w:rsid w:val="003E21A2"/>
    <w:rsid w:val="003E22E5"/>
    <w:rsid w:val="003E2F66"/>
    <w:rsid w:val="003E4040"/>
    <w:rsid w:val="003E42DF"/>
    <w:rsid w:val="003E44AC"/>
    <w:rsid w:val="003E4D42"/>
    <w:rsid w:val="003E509C"/>
    <w:rsid w:val="003E5435"/>
    <w:rsid w:val="003E5D5C"/>
    <w:rsid w:val="003E66A1"/>
    <w:rsid w:val="003E757C"/>
    <w:rsid w:val="003F02E1"/>
    <w:rsid w:val="003F042B"/>
    <w:rsid w:val="003F28C4"/>
    <w:rsid w:val="003F2EED"/>
    <w:rsid w:val="003F3AE2"/>
    <w:rsid w:val="003F5F5B"/>
    <w:rsid w:val="003F6CC8"/>
    <w:rsid w:val="003F7F8F"/>
    <w:rsid w:val="00400109"/>
    <w:rsid w:val="0040028C"/>
    <w:rsid w:val="004008DC"/>
    <w:rsid w:val="00400C4A"/>
    <w:rsid w:val="00401CE3"/>
    <w:rsid w:val="004020EF"/>
    <w:rsid w:val="00402495"/>
    <w:rsid w:val="00402C0F"/>
    <w:rsid w:val="0040369B"/>
    <w:rsid w:val="00404D80"/>
    <w:rsid w:val="00404EC4"/>
    <w:rsid w:val="00405110"/>
    <w:rsid w:val="0040519A"/>
    <w:rsid w:val="00405AB8"/>
    <w:rsid w:val="00405E31"/>
    <w:rsid w:val="004062E0"/>
    <w:rsid w:val="00407AF1"/>
    <w:rsid w:val="00407CC5"/>
    <w:rsid w:val="00407E5C"/>
    <w:rsid w:val="00407EC7"/>
    <w:rsid w:val="004101F1"/>
    <w:rsid w:val="00410442"/>
    <w:rsid w:val="00410BF4"/>
    <w:rsid w:val="00411405"/>
    <w:rsid w:val="0041155D"/>
    <w:rsid w:val="004126DF"/>
    <w:rsid w:val="00413097"/>
    <w:rsid w:val="004139B6"/>
    <w:rsid w:val="00414A24"/>
    <w:rsid w:val="00414A9D"/>
    <w:rsid w:val="00415242"/>
    <w:rsid w:val="0041562B"/>
    <w:rsid w:val="00416442"/>
    <w:rsid w:val="004164BB"/>
    <w:rsid w:val="0041677E"/>
    <w:rsid w:val="004200D9"/>
    <w:rsid w:val="00420222"/>
    <w:rsid w:val="004203C0"/>
    <w:rsid w:val="004205A7"/>
    <w:rsid w:val="004211C9"/>
    <w:rsid w:val="00421434"/>
    <w:rsid w:val="00421A19"/>
    <w:rsid w:val="00422057"/>
    <w:rsid w:val="004220D2"/>
    <w:rsid w:val="0042221C"/>
    <w:rsid w:val="00422A60"/>
    <w:rsid w:val="00422DE9"/>
    <w:rsid w:val="00422EB1"/>
    <w:rsid w:val="0042339C"/>
    <w:rsid w:val="00423B39"/>
    <w:rsid w:val="00423D2F"/>
    <w:rsid w:val="00423F60"/>
    <w:rsid w:val="004248DC"/>
    <w:rsid w:val="00424A56"/>
    <w:rsid w:val="00424BF6"/>
    <w:rsid w:val="00425B93"/>
    <w:rsid w:val="004266DF"/>
    <w:rsid w:val="00426A76"/>
    <w:rsid w:val="004274A3"/>
    <w:rsid w:val="004303DA"/>
    <w:rsid w:val="0043047D"/>
    <w:rsid w:val="004305E5"/>
    <w:rsid w:val="004306B6"/>
    <w:rsid w:val="004307E5"/>
    <w:rsid w:val="00430AE9"/>
    <w:rsid w:val="00431772"/>
    <w:rsid w:val="00431808"/>
    <w:rsid w:val="004318A5"/>
    <w:rsid w:val="00431B3C"/>
    <w:rsid w:val="00432B9A"/>
    <w:rsid w:val="004331D0"/>
    <w:rsid w:val="0043339E"/>
    <w:rsid w:val="004333D4"/>
    <w:rsid w:val="0043382E"/>
    <w:rsid w:val="00433B7A"/>
    <w:rsid w:val="00433E4D"/>
    <w:rsid w:val="004353D6"/>
    <w:rsid w:val="00435C4D"/>
    <w:rsid w:val="00435ED2"/>
    <w:rsid w:val="004361F4"/>
    <w:rsid w:val="004366BE"/>
    <w:rsid w:val="004369CA"/>
    <w:rsid w:val="00437041"/>
    <w:rsid w:val="00437A03"/>
    <w:rsid w:val="00437B36"/>
    <w:rsid w:val="004400C2"/>
    <w:rsid w:val="00440AF8"/>
    <w:rsid w:val="00440B88"/>
    <w:rsid w:val="00441E01"/>
    <w:rsid w:val="00441EB0"/>
    <w:rsid w:val="00441F6C"/>
    <w:rsid w:val="00442FC2"/>
    <w:rsid w:val="004434AB"/>
    <w:rsid w:val="004434E4"/>
    <w:rsid w:val="00445061"/>
    <w:rsid w:val="00445349"/>
    <w:rsid w:val="00445D72"/>
    <w:rsid w:val="00446313"/>
    <w:rsid w:val="00446502"/>
    <w:rsid w:val="00446914"/>
    <w:rsid w:val="00447336"/>
    <w:rsid w:val="00447C74"/>
    <w:rsid w:val="004505F7"/>
    <w:rsid w:val="00450C9B"/>
    <w:rsid w:val="00451692"/>
    <w:rsid w:val="0045183C"/>
    <w:rsid w:val="00451CA6"/>
    <w:rsid w:val="00451EF7"/>
    <w:rsid w:val="00452181"/>
    <w:rsid w:val="00452AD4"/>
    <w:rsid w:val="00452F73"/>
    <w:rsid w:val="0045376F"/>
    <w:rsid w:val="00453F7B"/>
    <w:rsid w:val="004542B5"/>
    <w:rsid w:val="0045489A"/>
    <w:rsid w:val="00454906"/>
    <w:rsid w:val="00454908"/>
    <w:rsid w:val="00454B97"/>
    <w:rsid w:val="00454CB0"/>
    <w:rsid w:val="00454EB2"/>
    <w:rsid w:val="00455EB0"/>
    <w:rsid w:val="00456252"/>
    <w:rsid w:val="004562A7"/>
    <w:rsid w:val="004568F8"/>
    <w:rsid w:val="00456D7E"/>
    <w:rsid w:val="00457A60"/>
    <w:rsid w:val="00460772"/>
    <w:rsid w:val="0046114F"/>
    <w:rsid w:val="00461D25"/>
    <w:rsid w:val="00462136"/>
    <w:rsid w:val="00462202"/>
    <w:rsid w:val="004625D5"/>
    <w:rsid w:val="0046290F"/>
    <w:rsid w:val="00462E61"/>
    <w:rsid w:val="0046306C"/>
    <w:rsid w:val="004634E9"/>
    <w:rsid w:val="004643AF"/>
    <w:rsid w:val="00464D62"/>
    <w:rsid w:val="00466094"/>
    <w:rsid w:val="00466105"/>
    <w:rsid w:val="0046691E"/>
    <w:rsid w:val="004706B7"/>
    <w:rsid w:val="0047128B"/>
    <w:rsid w:val="00472460"/>
    <w:rsid w:val="004728FD"/>
    <w:rsid w:val="00473725"/>
    <w:rsid w:val="00475E41"/>
    <w:rsid w:val="00476721"/>
    <w:rsid w:val="00477FAB"/>
    <w:rsid w:val="00480404"/>
    <w:rsid w:val="0048066D"/>
    <w:rsid w:val="004807DD"/>
    <w:rsid w:val="00480FC6"/>
    <w:rsid w:val="0048201C"/>
    <w:rsid w:val="00482A94"/>
    <w:rsid w:val="00482CEC"/>
    <w:rsid w:val="00482E8C"/>
    <w:rsid w:val="00483E03"/>
    <w:rsid w:val="00484D84"/>
    <w:rsid w:val="00485504"/>
    <w:rsid w:val="00487816"/>
    <w:rsid w:val="00487931"/>
    <w:rsid w:val="0048799D"/>
    <w:rsid w:val="00487A2A"/>
    <w:rsid w:val="00490B02"/>
    <w:rsid w:val="00490BF9"/>
    <w:rsid w:val="00491066"/>
    <w:rsid w:val="004910DE"/>
    <w:rsid w:val="004911E3"/>
    <w:rsid w:val="00491356"/>
    <w:rsid w:val="00491998"/>
    <w:rsid w:val="0049203C"/>
    <w:rsid w:val="00492295"/>
    <w:rsid w:val="0049238B"/>
    <w:rsid w:val="004928FE"/>
    <w:rsid w:val="00492D24"/>
    <w:rsid w:val="004939D8"/>
    <w:rsid w:val="00494930"/>
    <w:rsid w:val="0049540E"/>
    <w:rsid w:val="00495D60"/>
    <w:rsid w:val="004A0435"/>
    <w:rsid w:val="004A079F"/>
    <w:rsid w:val="004A1903"/>
    <w:rsid w:val="004A1A38"/>
    <w:rsid w:val="004A2062"/>
    <w:rsid w:val="004A318C"/>
    <w:rsid w:val="004A3A5E"/>
    <w:rsid w:val="004A3C80"/>
    <w:rsid w:val="004A3E58"/>
    <w:rsid w:val="004A450C"/>
    <w:rsid w:val="004A46D1"/>
    <w:rsid w:val="004A4E2E"/>
    <w:rsid w:val="004A5A80"/>
    <w:rsid w:val="004A6443"/>
    <w:rsid w:val="004A6948"/>
    <w:rsid w:val="004B0635"/>
    <w:rsid w:val="004B3EFA"/>
    <w:rsid w:val="004B4053"/>
    <w:rsid w:val="004B4401"/>
    <w:rsid w:val="004B4952"/>
    <w:rsid w:val="004B4995"/>
    <w:rsid w:val="004B533E"/>
    <w:rsid w:val="004B731C"/>
    <w:rsid w:val="004B7C90"/>
    <w:rsid w:val="004C03FD"/>
    <w:rsid w:val="004C0EA8"/>
    <w:rsid w:val="004C16A4"/>
    <w:rsid w:val="004C1C5F"/>
    <w:rsid w:val="004C3E32"/>
    <w:rsid w:val="004C3E40"/>
    <w:rsid w:val="004C473D"/>
    <w:rsid w:val="004C4D32"/>
    <w:rsid w:val="004C5246"/>
    <w:rsid w:val="004C5F2C"/>
    <w:rsid w:val="004C637F"/>
    <w:rsid w:val="004D080C"/>
    <w:rsid w:val="004D0FE8"/>
    <w:rsid w:val="004D1109"/>
    <w:rsid w:val="004D13AE"/>
    <w:rsid w:val="004D165E"/>
    <w:rsid w:val="004D1956"/>
    <w:rsid w:val="004D2DB6"/>
    <w:rsid w:val="004D2F7D"/>
    <w:rsid w:val="004D39BE"/>
    <w:rsid w:val="004D3BD3"/>
    <w:rsid w:val="004D42DA"/>
    <w:rsid w:val="004D4619"/>
    <w:rsid w:val="004D476A"/>
    <w:rsid w:val="004D4F76"/>
    <w:rsid w:val="004D57F2"/>
    <w:rsid w:val="004D5E81"/>
    <w:rsid w:val="004D5F83"/>
    <w:rsid w:val="004D62B9"/>
    <w:rsid w:val="004D67F0"/>
    <w:rsid w:val="004D7559"/>
    <w:rsid w:val="004D7DD2"/>
    <w:rsid w:val="004E0831"/>
    <w:rsid w:val="004E0F3E"/>
    <w:rsid w:val="004E1C3B"/>
    <w:rsid w:val="004E2A89"/>
    <w:rsid w:val="004E30C3"/>
    <w:rsid w:val="004E318D"/>
    <w:rsid w:val="004E3629"/>
    <w:rsid w:val="004E3A82"/>
    <w:rsid w:val="004E5244"/>
    <w:rsid w:val="004E528A"/>
    <w:rsid w:val="004E5CE0"/>
    <w:rsid w:val="004E600D"/>
    <w:rsid w:val="004E6512"/>
    <w:rsid w:val="004E6858"/>
    <w:rsid w:val="004E68A7"/>
    <w:rsid w:val="004E6E32"/>
    <w:rsid w:val="004E763F"/>
    <w:rsid w:val="004E7660"/>
    <w:rsid w:val="004E7787"/>
    <w:rsid w:val="004E779C"/>
    <w:rsid w:val="004E77A7"/>
    <w:rsid w:val="004E7D97"/>
    <w:rsid w:val="004F0325"/>
    <w:rsid w:val="004F032B"/>
    <w:rsid w:val="004F044F"/>
    <w:rsid w:val="004F13BF"/>
    <w:rsid w:val="004F194F"/>
    <w:rsid w:val="004F223E"/>
    <w:rsid w:val="004F2F67"/>
    <w:rsid w:val="004F3392"/>
    <w:rsid w:val="004F3878"/>
    <w:rsid w:val="004F4E8B"/>
    <w:rsid w:val="004F5D99"/>
    <w:rsid w:val="004F5DB5"/>
    <w:rsid w:val="004F72D2"/>
    <w:rsid w:val="00500000"/>
    <w:rsid w:val="005003D3"/>
    <w:rsid w:val="005006E1"/>
    <w:rsid w:val="00500A95"/>
    <w:rsid w:val="00500F42"/>
    <w:rsid w:val="005013D4"/>
    <w:rsid w:val="00501443"/>
    <w:rsid w:val="00501B4C"/>
    <w:rsid w:val="00501D72"/>
    <w:rsid w:val="00501ECF"/>
    <w:rsid w:val="005025D5"/>
    <w:rsid w:val="00502A6D"/>
    <w:rsid w:val="00502DCD"/>
    <w:rsid w:val="005038F4"/>
    <w:rsid w:val="005041C4"/>
    <w:rsid w:val="00504ADB"/>
    <w:rsid w:val="00504F04"/>
    <w:rsid w:val="00505348"/>
    <w:rsid w:val="005053BE"/>
    <w:rsid w:val="0050568D"/>
    <w:rsid w:val="005064D0"/>
    <w:rsid w:val="00506565"/>
    <w:rsid w:val="00506777"/>
    <w:rsid w:val="0050724B"/>
    <w:rsid w:val="00507ED0"/>
    <w:rsid w:val="005105A5"/>
    <w:rsid w:val="00510859"/>
    <w:rsid w:val="00510A3B"/>
    <w:rsid w:val="00511D44"/>
    <w:rsid w:val="00511D6A"/>
    <w:rsid w:val="0051263A"/>
    <w:rsid w:val="00512B36"/>
    <w:rsid w:val="00513047"/>
    <w:rsid w:val="00513051"/>
    <w:rsid w:val="00513378"/>
    <w:rsid w:val="005137B2"/>
    <w:rsid w:val="00513B22"/>
    <w:rsid w:val="00513D9B"/>
    <w:rsid w:val="00515DBD"/>
    <w:rsid w:val="00515FA8"/>
    <w:rsid w:val="0051610B"/>
    <w:rsid w:val="00517167"/>
    <w:rsid w:val="00517203"/>
    <w:rsid w:val="00517FEF"/>
    <w:rsid w:val="0052054F"/>
    <w:rsid w:val="005210A7"/>
    <w:rsid w:val="005211FD"/>
    <w:rsid w:val="00521569"/>
    <w:rsid w:val="005216C1"/>
    <w:rsid w:val="005232A5"/>
    <w:rsid w:val="005238AF"/>
    <w:rsid w:val="00523B06"/>
    <w:rsid w:val="00523CF6"/>
    <w:rsid w:val="005246EB"/>
    <w:rsid w:val="00524773"/>
    <w:rsid w:val="00524E74"/>
    <w:rsid w:val="00525215"/>
    <w:rsid w:val="0052597C"/>
    <w:rsid w:val="00525C6B"/>
    <w:rsid w:val="0052606F"/>
    <w:rsid w:val="00526758"/>
    <w:rsid w:val="00526FAB"/>
    <w:rsid w:val="00527BDF"/>
    <w:rsid w:val="00531229"/>
    <w:rsid w:val="005324FF"/>
    <w:rsid w:val="00532B15"/>
    <w:rsid w:val="00532E6B"/>
    <w:rsid w:val="00533609"/>
    <w:rsid w:val="00533B9A"/>
    <w:rsid w:val="00533E21"/>
    <w:rsid w:val="00533F8F"/>
    <w:rsid w:val="005342D9"/>
    <w:rsid w:val="00534435"/>
    <w:rsid w:val="005361B3"/>
    <w:rsid w:val="0053705F"/>
    <w:rsid w:val="00537B20"/>
    <w:rsid w:val="00540636"/>
    <w:rsid w:val="00541419"/>
    <w:rsid w:val="00541561"/>
    <w:rsid w:val="00541637"/>
    <w:rsid w:val="00541967"/>
    <w:rsid w:val="00541D17"/>
    <w:rsid w:val="00542294"/>
    <w:rsid w:val="00542C46"/>
    <w:rsid w:val="0054323F"/>
    <w:rsid w:val="00543609"/>
    <w:rsid w:val="00544A4F"/>
    <w:rsid w:val="00544DDB"/>
    <w:rsid w:val="0054504A"/>
    <w:rsid w:val="00545506"/>
    <w:rsid w:val="00545786"/>
    <w:rsid w:val="00545F79"/>
    <w:rsid w:val="005466AC"/>
    <w:rsid w:val="0054671A"/>
    <w:rsid w:val="0054682E"/>
    <w:rsid w:val="00546966"/>
    <w:rsid w:val="00546BEB"/>
    <w:rsid w:val="00546C4E"/>
    <w:rsid w:val="00547094"/>
    <w:rsid w:val="0054754D"/>
    <w:rsid w:val="0055011F"/>
    <w:rsid w:val="005504CD"/>
    <w:rsid w:val="00550614"/>
    <w:rsid w:val="00550891"/>
    <w:rsid w:val="00551318"/>
    <w:rsid w:val="00551749"/>
    <w:rsid w:val="00551C1C"/>
    <w:rsid w:val="005524CD"/>
    <w:rsid w:val="005524E7"/>
    <w:rsid w:val="00552B6A"/>
    <w:rsid w:val="00552E70"/>
    <w:rsid w:val="0055385B"/>
    <w:rsid w:val="00553E7C"/>
    <w:rsid w:val="00555258"/>
    <w:rsid w:val="00555511"/>
    <w:rsid w:val="00555945"/>
    <w:rsid w:val="00555948"/>
    <w:rsid w:val="00556C18"/>
    <w:rsid w:val="00556FD9"/>
    <w:rsid w:val="0055750F"/>
    <w:rsid w:val="005575D2"/>
    <w:rsid w:val="0056002B"/>
    <w:rsid w:val="00560263"/>
    <w:rsid w:val="00560B47"/>
    <w:rsid w:val="00561069"/>
    <w:rsid w:val="00561A29"/>
    <w:rsid w:val="0056234F"/>
    <w:rsid w:val="00562CC4"/>
    <w:rsid w:val="005633C4"/>
    <w:rsid w:val="005634D2"/>
    <w:rsid w:val="00563902"/>
    <w:rsid w:val="00563B05"/>
    <w:rsid w:val="00563CAC"/>
    <w:rsid w:val="005657EA"/>
    <w:rsid w:val="00566E20"/>
    <w:rsid w:val="00566E91"/>
    <w:rsid w:val="005705AF"/>
    <w:rsid w:val="005708DE"/>
    <w:rsid w:val="00570BF0"/>
    <w:rsid w:val="00570D3C"/>
    <w:rsid w:val="00570DF8"/>
    <w:rsid w:val="0057140B"/>
    <w:rsid w:val="0057147F"/>
    <w:rsid w:val="005714EF"/>
    <w:rsid w:val="005714F1"/>
    <w:rsid w:val="00571A1F"/>
    <w:rsid w:val="00571ACF"/>
    <w:rsid w:val="00571AD2"/>
    <w:rsid w:val="00572010"/>
    <w:rsid w:val="005740A8"/>
    <w:rsid w:val="00574E08"/>
    <w:rsid w:val="0057558C"/>
    <w:rsid w:val="00575AB8"/>
    <w:rsid w:val="0057600E"/>
    <w:rsid w:val="00576477"/>
    <w:rsid w:val="0057647C"/>
    <w:rsid w:val="00577768"/>
    <w:rsid w:val="0057782A"/>
    <w:rsid w:val="005778F8"/>
    <w:rsid w:val="00580790"/>
    <w:rsid w:val="00580E71"/>
    <w:rsid w:val="00580ECC"/>
    <w:rsid w:val="00581505"/>
    <w:rsid w:val="005819BD"/>
    <w:rsid w:val="00581A7C"/>
    <w:rsid w:val="00582247"/>
    <w:rsid w:val="005825C9"/>
    <w:rsid w:val="00582AC0"/>
    <w:rsid w:val="00583817"/>
    <w:rsid w:val="005842E8"/>
    <w:rsid w:val="005845F3"/>
    <w:rsid w:val="00584B80"/>
    <w:rsid w:val="005854D4"/>
    <w:rsid w:val="00586564"/>
    <w:rsid w:val="005904CB"/>
    <w:rsid w:val="00590627"/>
    <w:rsid w:val="005908A1"/>
    <w:rsid w:val="00590F7F"/>
    <w:rsid w:val="00591028"/>
    <w:rsid w:val="005912B0"/>
    <w:rsid w:val="005923C3"/>
    <w:rsid w:val="00592E9A"/>
    <w:rsid w:val="00595527"/>
    <w:rsid w:val="00595EA0"/>
    <w:rsid w:val="00595FC9"/>
    <w:rsid w:val="0059643D"/>
    <w:rsid w:val="00596B8B"/>
    <w:rsid w:val="00596BE7"/>
    <w:rsid w:val="005975EC"/>
    <w:rsid w:val="005976AC"/>
    <w:rsid w:val="005A06BE"/>
    <w:rsid w:val="005A08FD"/>
    <w:rsid w:val="005A1461"/>
    <w:rsid w:val="005A16BD"/>
    <w:rsid w:val="005A2C29"/>
    <w:rsid w:val="005A3478"/>
    <w:rsid w:val="005A37ED"/>
    <w:rsid w:val="005A40B0"/>
    <w:rsid w:val="005A4B93"/>
    <w:rsid w:val="005A5368"/>
    <w:rsid w:val="005A5410"/>
    <w:rsid w:val="005A5EB2"/>
    <w:rsid w:val="005A624D"/>
    <w:rsid w:val="005A6379"/>
    <w:rsid w:val="005A66B9"/>
    <w:rsid w:val="005A6C7A"/>
    <w:rsid w:val="005A7AE7"/>
    <w:rsid w:val="005A7BAA"/>
    <w:rsid w:val="005A7BDC"/>
    <w:rsid w:val="005A7EF7"/>
    <w:rsid w:val="005B0EA3"/>
    <w:rsid w:val="005B0EAC"/>
    <w:rsid w:val="005B143D"/>
    <w:rsid w:val="005B2462"/>
    <w:rsid w:val="005B30F0"/>
    <w:rsid w:val="005B31BA"/>
    <w:rsid w:val="005B3CC5"/>
    <w:rsid w:val="005B47F8"/>
    <w:rsid w:val="005B4EFD"/>
    <w:rsid w:val="005B5615"/>
    <w:rsid w:val="005B60DA"/>
    <w:rsid w:val="005B641E"/>
    <w:rsid w:val="005B6653"/>
    <w:rsid w:val="005B6E70"/>
    <w:rsid w:val="005B6FC2"/>
    <w:rsid w:val="005B6FE6"/>
    <w:rsid w:val="005B71F1"/>
    <w:rsid w:val="005B76A2"/>
    <w:rsid w:val="005B7936"/>
    <w:rsid w:val="005B79C8"/>
    <w:rsid w:val="005B7EE6"/>
    <w:rsid w:val="005C051A"/>
    <w:rsid w:val="005C1393"/>
    <w:rsid w:val="005C174F"/>
    <w:rsid w:val="005C20E6"/>
    <w:rsid w:val="005C2C6F"/>
    <w:rsid w:val="005C374B"/>
    <w:rsid w:val="005C3931"/>
    <w:rsid w:val="005C3E82"/>
    <w:rsid w:val="005C412E"/>
    <w:rsid w:val="005C41A6"/>
    <w:rsid w:val="005C41AF"/>
    <w:rsid w:val="005C4B77"/>
    <w:rsid w:val="005C5052"/>
    <w:rsid w:val="005C5865"/>
    <w:rsid w:val="005C5BCA"/>
    <w:rsid w:val="005C6686"/>
    <w:rsid w:val="005C6D65"/>
    <w:rsid w:val="005C6DF4"/>
    <w:rsid w:val="005C70D5"/>
    <w:rsid w:val="005C7128"/>
    <w:rsid w:val="005C7566"/>
    <w:rsid w:val="005C7855"/>
    <w:rsid w:val="005C7F5A"/>
    <w:rsid w:val="005D015B"/>
    <w:rsid w:val="005D0521"/>
    <w:rsid w:val="005D0C3F"/>
    <w:rsid w:val="005D0D6E"/>
    <w:rsid w:val="005D1013"/>
    <w:rsid w:val="005D1629"/>
    <w:rsid w:val="005D1AA1"/>
    <w:rsid w:val="005D266C"/>
    <w:rsid w:val="005D2A68"/>
    <w:rsid w:val="005D2C99"/>
    <w:rsid w:val="005D2E3D"/>
    <w:rsid w:val="005D35EE"/>
    <w:rsid w:val="005D3722"/>
    <w:rsid w:val="005D3F9B"/>
    <w:rsid w:val="005D4D66"/>
    <w:rsid w:val="005D5A32"/>
    <w:rsid w:val="005D5A8D"/>
    <w:rsid w:val="005D5E6E"/>
    <w:rsid w:val="005D66AC"/>
    <w:rsid w:val="005E0019"/>
    <w:rsid w:val="005E08A4"/>
    <w:rsid w:val="005E0968"/>
    <w:rsid w:val="005E1B63"/>
    <w:rsid w:val="005E2BDF"/>
    <w:rsid w:val="005E2CC4"/>
    <w:rsid w:val="005E4B05"/>
    <w:rsid w:val="005E4F75"/>
    <w:rsid w:val="005E5504"/>
    <w:rsid w:val="005E588B"/>
    <w:rsid w:val="005E591E"/>
    <w:rsid w:val="005E6F2F"/>
    <w:rsid w:val="005F06F7"/>
    <w:rsid w:val="005F17A2"/>
    <w:rsid w:val="005F1DD3"/>
    <w:rsid w:val="005F272F"/>
    <w:rsid w:val="005F2910"/>
    <w:rsid w:val="005F3539"/>
    <w:rsid w:val="005F3BD0"/>
    <w:rsid w:val="005F3DED"/>
    <w:rsid w:val="005F43B7"/>
    <w:rsid w:val="005F4491"/>
    <w:rsid w:val="005F4E0E"/>
    <w:rsid w:val="005F4F7D"/>
    <w:rsid w:val="005F532C"/>
    <w:rsid w:val="005F6FF5"/>
    <w:rsid w:val="005F73F4"/>
    <w:rsid w:val="005F74A9"/>
    <w:rsid w:val="005F7827"/>
    <w:rsid w:val="005F7BCD"/>
    <w:rsid w:val="005F7E5C"/>
    <w:rsid w:val="00600486"/>
    <w:rsid w:val="0060060C"/>
    <w:rsid w:val="00600780"/>
    <w:rsid w:val="00600B92"/>
    <w:rsid w:val="00601670"/>
    <w:rsid w:val="00602484"/>
    <w:rsid w:val="0060407C"/>
    <w:rsid w:val="0060451A"/>
    <w:rsid w:val="00607533"/>
    <w:rsid w:val="00607B10"/>
    <w:rsid w:val="0061011A"/>
    <w:rsid w:val="006132CB"/>
    <w:rsid w:val="0061378D"/>
    <w:rsid w:val="00613F32"/>
    <w:rsid w:val="0061419A"/>
    <w:rsid w:val="006145FD"/>
    <w:rsid w:val="00614AB4"/>
    <w:rsid w:val="00615770"/>
    <w:rsid w:val="006169DA"/>
    <w:rsid w:val="0061745D"/>
    <w:rsid w:val="00617CE1"/>
    <w:rsid w:val="006203E6"/>
    <w:rsid w:val="00620E08"/>
    <w:rsid w:val="006212A4"/>
    <w:rsid w:val="0062133A"/>
    <w:rsid w:val="0062234A"/>
    <w:rsid w:val="006223D5"/>
    <w:rsid w:val="00622D39"/>
    <w:rsid w:val="00622EBB"/>
    <w:rsid w:val="00624CB7"/>
    <w:rsid w:val="00625243"/>
    <w:rsid w:val="006253E2"/>
    <w:rsid w:val="006261E2"/>
    <w:rsid w:val="0062669B"/>
    <w:rsid w:val="00626710"/>
    <w:rsid w:val="00626AAC"/>
    <w:rsid w:val="0062737B"/>
    <w:rsid w:val="00631076"/>
    <w:rsid w:val="0063138C"/>
    <w:rsid w:val="00631D60"/>
    <w:rsid w:val="006324C6"/>
    <w:rsid w:val="0063353C"/>
    <w:rsid w:val="00634088"/>
    <w:rsid w:val="00634276"/>
    <w:rsid w:val="00635920"/>
    <w:rsid w:val="00635B9A"/>
    <w:rsid w:val="00635CBA"/>
    <w:rsid w:val="00635D9C"/>
    <w:rsid w:val="00635E1B"/>
    <w:rsid w:val="00635E83"/>
    <w:rsid w:val="00636086"/>
    <w:rsid w:val="00636105"/>
    <w:rsid w:val="00636402"/>
    <w:rsid w:val="00637294"/>
    <w:rsid w:val="00637BBE"/>
    <w:rsid w:val="00640066"/>
    <w:rsid w:val="00640792"/>
    <w:rsid w:val="006415EC"/>
    <w:rsid w:val="0064161E"/>
    <w:rsid w:val="00641B2C"/>
    <w:rsid w:val="006421E7"/>
    <w:rsid w:val="00642874"/>
    <w:rsid w:val="00642C54"/>
    <w:rsid w:val="00642D2E"/>
    <w:rsid w:val="00642E07"/>
    <w:rsid w:val="0064373E"/>
    <w:rsid w:val="0064399B"/>
    <w:rsid w:val="00644027"/>
    <w:rsid w:val="006447E2"/>
    <w:rsid w:val="00644A2E"/>
    <w:rsid w:val="00644B41"/>
    <w:rsid w:val="00645085"/>
    <w:rsid w:val="00645725"/>
    <w:rsid w:val="006467DE"/>
    <w:rsid w:val="00647537"/>
    <w:rsid w:val="006476F5"/>
    <w:rsid w:val="00650984"/>
    <w:rsid w:val="00650D03"/>
    <w:rsid w:val="00650DA5"/>
    <w:rsid w:val="006518DD"/>
    <w:rsid w:val="0065195E"/>
    <w:rsid w:val="0065285D"/>
    <w:rsid w:val="006529D2"/>
    <w:rsid w:val="006533EC"/>
    <w:rsid w:val="00653CF7"/>
    <w:rsid w:val="00654320"/>
    <w:rsid w:val="00654506"/>
    <w:rsid w:val="006546FE"/>
    <w:rsid w:val="00654C39"/>
    <w:rsid w:val="00654FD2"/>
    <w:rsid w:val="00655744"/>
    <w:rsid w:val="00655878"/>
    <w:rsid w:val="00655C46"/>
    <w:rsid w:val="00655DFE"/>
    <w:rsid w:val="00657108"/>
    <w:rsid w:val="00657251"/>
    <w:rsid w:val="0065766E"/>
    <w:rsid w:val="00657896"/>
    <w:rsid w:val="00660104"/>
    <w:rsid w:val="006609FF"/>
    <w:rsid w:val="00660B84"/>
    <w:rsid w:val="00660D87"/>
    <w:rsid w:val="006611BD"/>
    <w:rsid w:val="00661633"/>
    <w:rsid w:val="00661C4F"/>
    <w:rsid w:val="006623BC"/>
    <w:rsid w:val="00662C59"/>
    <w:rsid w:val="00662F85"/>
    <w:rsid w:val="00663203"/>
    <w:rsid w:val="0066344E"/>
    <w:rsid w:val="00663D11"/>
    <w:rsid w:val="00663F74"/>
    <w:rsid w:val="00663F89"/>
    <w:rsid w:val="00664A2A"/>
    <w:rsid w:val="00664DD5"/>
    <w:rsid w:val="006650EF"/>
    <w:rsid w:val="006651B5"/>
    <w:rsid w:val="006653A5"/>
    <w:rsid w:val="0066570C"/>
    <w:rsid w:val="00665716"/>
    <w:rsid w:val="00665C6B"/>
    <w:rsid w:val="0066636A"/>
    <w:rsid w:val="00666E70"/>
    <w:rsid w:val="00667BAA"/>
    <w:rsid w:val="0067016D"/>
    <w:rsid w:val="00670FF9"/>
    <w:rsid w:val="00671FF0"/>
    <w:rsid w:val="00672EC5"/>
    <w:rsid w:val="00673702"/>
    <w:rsid w:val="00673B74"/>
    <w:rsid w:val="00673D0B"/>
    <w:rsid w:val="00673DE8"/>
    <w:rsid w:val="00674486"/>
    <w:rsid w:val="00675E7E"/>
    <w:rsid w:val="006763CD"/>
    <w:rsid w:val="0067672C"/>
    <w:rsid w:val="00676E2B"/>
    <w:rsid w:val="00680EF6"/>
    <w:rsid w:val="006813D3"/>
    <w:rsid w:val="00681401"/>
    <w:rsid w:val="0068176D"/>
    <w:rsid w:val="00681868"/>
    <w:rsid w:val="00681E51"/>
    <w:rsid w:val="006825CF"/>
    <w:rsid w:val="00685008"/>
    <w:rsid w:val="00685421"/>
    <w:rsid w:val="00686512"/>
    <w:rsid w:val="00686DAD"/>
    <w:rsid w:val="0068742A"/>
    <w:rsid w:val="006876DF"/>
    <w:rsid w:val="00687C0B"/>
    <w:rsid w:val="006904A6"/>
    <w:rsid w:val="00690A83"/>
    <w:rsid w:val="00691B35"/>
    <w:rsid w:val="00691C52"/>
    <w:rsid w:val="00691E74"/>
    <w:rsid w:val="006931DF"/>
    <w:rsid w:val="00694CD1"/>
    <w:rsid w:val="006954EB"/>
    <w:rsid w:val="006961CF"/>
    <w:rsid w:val="00696445"/>
    <w:rsid w:val="00696D2D"/>
    <w:rsid w:val="00696E92"/>
    <w:rsid w:val="006971D2"/>
    <w:rsid w:val="00697806"/>
    <w:rsid w:val="00697B9E"/>
    <w:rsid w:val="00697BD6"/>
    <w:rsid w:val="006A01C9"/>
    <w:rsid w:val="006A051A"/>
    <w:rsid w:val="006A077D"/>
    <w:rsid w:val="006A0EDE"/>
    <w:rsid w:val="006A24AD"/>
    <w:rsid w:val="006A2609"/>
    <w:rsid w:val="006A2E98"/>
    <w:rsid w:val="006A2FBB"/>
    <w:rsid w:val="006A3A1C"/>
    <w:rsid w:val="006A430B"/>
    <w:rsid w:val="006A433B"/>
    <w:rsid w:val="006A54C4"/>
    <w:rsid w:val="006A56A3"/>
    <w:rsid w:val="006A5925"/>
    <w:rsid w:val="006A5B86"/>
    <w:rsid w:val="006A624B"/>
    <w:rsid w:val="006A62B4"/>
    <w:rsid w:val="006A7004"/>
    <w:rsid w:val="006A73B2"/>
    <w:rsid w:val="006A7B07"/>
    <w:rsid w:val="006A7B50"/>
    <w:rsid w:val="006B0A09"/>
    <w:rsid w:val="006B158F"/>
    <w:rsid w:val="006B1A95"/>
    <w:rsid w:val="006B2181"/>
    <w:rsid w:val="006B220C"/>
    <w:rsid w:val="006B2440"/>
    <w:rsid w:val="006B2AB2"/>
    <w:rsid w:val="006B31AD"/>
    <w:rsid w:val="006B328E"/>
    <w:rsid w:val="006B3807"/>
    <w:rsid w:val="006B3D9A"/>
    <w:rsid w:val="006B3EF1"/>
    <w:rsid w:val="006B4620"/>
    <w:rsid w:val="006B4C8E"/>
    <w:rsid w:val="006B5BF8"/>
    <w:rsid w:val="006B6689"/>
    <w:rsid w:val="006B7440"/>
    <w:rsid w:val="006B7C37"/>
    <w:rsid w:val="006C0880"/>
    <w:rsid w:val="006C094C"/>
    <w:rsid w:val="006C12ED"/>
    <w:rsid w:val="006C2573"/>
    <w:rsid w:val="006C2DA5"/>
    <w:rsid w:val="006C2E7B"/>
    <w:rsid w:val="006C37FB"/>
    <w:rsid w:val="006C3E27"/>
    <w:rsid w:val="006C4067"/>
    <w:rsid w:val="006C425E"/>
    <w:rsid w:val="006C491B"/>
    <w:rsid w:val="006C4EB5"/>
    <w:rsid w:val="006C5592"/>
    <w:rsid w:val="006C72F4"/>
    <w:rsid w:val="006C7E1B"/>
    <w:rsid w:val="006D03FB"/>
    <w:rsid w:val="006D10AB"/>
    <w:rsid w:val="006D14C1"/>
    <w:rsid w:val="006D168B"/>
    <w:rsid w:val="006D1BCE"/>
    <w:rsid w:val="006D1BE4"/>
    <w:rsid w:val="006D1E89"/>
    <w:rsid w:val="006D1E8D"/>
    <w:rsid w:val="006D1F46"/>
    <w:rsid w:val="006D2E23"/>
    <w:rsid w:val="006D3146"/>
    <w:rsid w:val="006D3953"/>
    <w:rsid w:val="006D40B8"/>
    <w:rsid w:val="006D4CD2"/>
    <w:rsid w:val="006D507B"/>
    <w:rsid w:val="006D57F4"/>
    <w:rsid w:val="006D5F0E"/>
    <w:rsid w:val="006D5F42"/>
    <w:rsid w:val="006D6162"/>
    <w:rsid w:val="006D61C1"/>
    <w:rsid w:val="006D6EB1"/>
    <w:rsid w:val="006D70C9"/>
    <w:rsid w:val="006E00F1"/>
    <w:rsid w:val="006E047E"/>
    <w:rsid w:val="006E055F"/>
    <w:rsid w:val="006E0D77"/>
    <w:rsid w:val="006E127D"/>
    <w:rsid w:val="006E1B8E"/>
    <w:rsid w:val="006E1C7C"/>
    <w:rsid w:val="006E1CC4"/>
    <w:rsid w:val="006E27A5"/>
    <w:rsid w:val="006E2885"/>
    <w:rsid w:val="006E2A3B"/>
    <w:rsid w:val="006E3285"/>
    <w:rsid w:val="006E33E6"/>
    <w:rsid w:val="006E37B2"/>
    <w:rsid w:val="006E4012"/>
    <w:rsid w:val="006E5891"/>
    <w:rsid w:val="006E61CB"/>
    <w:rsid w:val="006E68E6"/>
    <w:rsid w:val="006E6ACC"/>
    <w:rsid w:val="006E6CB0"/>
    <w:rsid w:val="006E6EC1"/>
    <w:rsid w:val="006E7331"/>
    <w:rsid w:val="006E7D55"/>
    <w:rsid w:val="006F0D93"/>
    <w:rsid w:val="006F0E36"/>
    <w:rsid w:val="006F2B66"/>
    <w:rsid w:val="006F2DA2"/>
    <w:rsid w:val="006F3533"/>
    <w:rsid w:val="006F3BC5"/>
    <w:rsid w:val="006F4440"/>
    <w:rsid w:val="006F479A"/>
    <w:rsid w:val="006F64FA"/>
    <w:rsid w:val="006F6A1D"/>
    <w:rsid w:val="006F7D75"/>
    <w:rsid w:val="007003C4"/>
    <w:rsid w:val="00700F8C"/>
    <w:rsid w:val="0070125B"/>
    <w:rsid w:val="007015DC"/>
    <w:rsid w:val="00701D5C"/>
    <w:rsid w:val="00702379"/>
    <w:rsid w:val="00702D3C"/>
    <w:rsid w:val="00703F72"/>
    <w:rsid w:val="00705C6E"/>
    <w:rsid w:val="00705E18"/>
    <w:rsid w:val="00706780"/>
    <w:rsid w:val="00707289"/>
    <w:rsid w:val="007072A7"/>
    <w:rsid w:val="007072F2"/>
    <w:rsid w:val="007074AC"/>
    <w:rsid w:val="0070775B"/>
    <w:rsid w:val="007079AD"/>
    <w:rsid w:val="0071035C"/>
    <w:rsid w:val="00710ADD"/>
    <w:rsid w:val="00710B1B"/>
    <w:rsid w:val="00710D0F"/>
    <w:rsid w:val="0071190D"/>
    <w:rsid w:val="007122DC"/>
    <w:rsid w:val="00712451"/>
    <w:rsid w:val="007125AE"/>
    <w:rsid w:val="0071272C"/>
    <w:rsid w:val="0071336E"/>
    <w:rsid w:val="007139B6"/>
    <w:rsid w:val="00713A40"/>
    <w:rsid w:val="00713DAC"/>
    <w:rsid w:val="00714D8A"/>
    <w:rsid w:val="0071548A"/>
    <w:rsid w:val="00715652"/>
    <w:rsid w:val="00715E3F"/>
    <w:rsid w:val="00716237"/>
    <w:rsid w:val="00716B02"/>
    <w:rsid w:val="00716B0B"/>
    <w:rsid w:val="007174D4"/>
    <w:rsid w:val="007175FD"/>
    <w:rsid w:val="007179CE"/>
    <w:rsid w:val="00717CB4"/>
    <w:rsid w:val="00717EB4"/>
    <w:rsid w:val="00717F4D"/>
    <w:rsid w:val="0072067A"/>
    <w:rsid w:val="00720B69"/>
    <w:rsid w:val="00720ED4"/>
    <w:rsid w:val="00721C13"/>
    <w:rsid w:val="00721EFA"/>
    <w:rsid w:val="007227FA"/>
    <w:rsid w:val="007235A6"/>
    <w:rsid w:val="00724461"/>
    <w:rsid w:val="0072458E"/>
    <w:rsid w:val="00725534"/>
    <w:rsid w:val="00725F34"/>
    <w:rsid w:val="007264FC"/>
    <w:rsid w:val="007265D9"/>
    <w:rsid w:val="00726887"/>
    <w:rsid w:val="00726A79"/>
    <w:rsid w:val="00726F20"/>
    <w:rsid w:val="00727250"/>
    <w:rsid w:val="00730A99"/>
    <w:rsid w:val="00730BAD"/>
    <w:rsid w:val="00730FE7"/>
    <w:rsid w:val="00731550"/>
    <w:rsid w:val="00731683"/>
    <w:rsid w:val="007325EE"/>
    <w:rsid w:val="0073297F"/>
    <w:rsid w:val="00732C20"/>
    <w:rsid w:val="0073373D"/>
    <w:rsid w:val="007344F7"/>
    <w:rsid w:val="0073548E"/>
    <w:rsid w:val="0073594C"/>
    <w:rsid w:val="00735B2A"/>
    <w:rsid w:val="007363E6"/>
    <w:rsid w:val="0073652B"/>
    <w:rsid w:val="00736FE0"/>
    <w:rsid w:val="007375CD"/>
    <w:rsid w:val="00737F44"/>
    <w:rsid w:val="007401A1"/>
    <w:rsid w:val="0074066A"/>
    <w:rsid w:val="00740787"/>
    <w:rsid w:val="00740CED"/>
    <w:rsid w:val="00740E52"/>
    <w:rsid w:val="00740F95"/>
    <w:rsid w:val="007410EA"/>
    <w:rsid w:val="0074118E"/>
    <w:rsid w:val="007415C0"/>
    <w:rsid w:val="0074197D"/>
    <w:rsid w:val="00741980"/>
    <w:rsid w:val="007419FB"/>
    <w:rsid w:val="00742347"/>
    <w:rsid w:val="00742504"/>
    <w:rsid w:val="00743D12"/>
    <w:rsid w:val="00744277"/>
    <w:rsid w:val="007442F7"/>
    <w:rsid w:val="0074449E"/>
    <w:rsid w:val="0074492E"/>
    <w:rsid w:val="00744DC3"/>
    <w:rsid w:val="00744F3A"/>
    <w:rsid w:val="0074559A"/>
    <w:rsid w:val="00745CB8"/>
    <w:rsid w:val="0074669A"/>
    <w:rsid w:val="007467CF"/>
    <w:rsid w:val="00746F75"/>
    <w:rsid w:val="007479BE"/>
    <w:rsid w:val="007509B9"/>
    <w:rsid w:val="00750F04"/>
    <w:rsid w:val="00752394"/>
    <w:rsid w:val="007533C7"/>
    <w:rsid w:val="0075373C"/>
    <w:rsid w:val="007539D6"/>
    <w:rsid w:val="00755D2A"/>
    <w:rsid w:val="007568CE"/>
    <w:rsid w:val="00756929"/>
    <w:rsid w:val="007609D1"/>
    <w:rsid w:val="00760A30"/>
    <w:rsid w:val="00761656"/>
    <w:rsid w:val="007625DE"/>
    <w:rsid w:val="00762907"/>
    <w:rsid w:val="00762BB3"/>
    <w:rsid w:val="00763161"/>
    <w:rsid w:val="00763269"/>
    <w:rsid w:val="0076349D"/>
    <w:rsid w:val="0076367D"/>
    <w:rsid w:val="007639E6"/>
    <w:rsid w:val="00763F93"/>
    <w:rsid w:val="0076417C"/>
    <w:rsid w:val="00764ACC"/>
    <w:rsid w:val="00765DFD"/>
    <w:rsid w:val="007662A9"/>
    <w:rsid w:val="00766773"/>
    <w:rsid w:val="00766AFC"/>
    <w:rsid w:val="00766FCE"/>
    <w:rsid w:val="00767B00"/>
    <w:rsid w:val="00767B89"/>
    <w:rsid w:val="0077025B"/>
    <w:rsid w:val="007705C6"/>
    <w:rsid w:val="007712B8"/>
    <w:rsid w:val="00771F5A"/>
    <w:rsid w:val="00772213"/>
    <w:rsid w:val="00773C54"/>
    <w:rsid w:val="00773DAB"/>
    <w:rsid w:val="0077450D"/>
    <w:rsid w:val="00774BB1"/>
    <w:rsid w:val="00774D08"/>
    <w:rsid w:val="007755DA"/>
    <w:rsid w:val="007758C6"/>
    <w:rsid w:val="00775ECA"/>
    <w:rsid w:val="0077674A"/>
    <w:rsid w:val="00776800"/>
    <w:rsid w:val="007768E5"/>
    <w:rsid w:val="00776E51"/>
    <w:rsid w:val="00776FDE"/>
    <w:rsid w:val="00777410"/>
    <w:rsid w:val="00780144"/>
    <w:rsid w:val="00780691"/>
    <w:rsid w:val="00780D6E"/>
    <w:rsid w:val="00780E3B"/>
    <w:rsid w:val="00780E84"/>
    <w:rsid w:val="00781147"/>
    <w:rsid w:val="007819AD"/>
    <w:rsid w:val="00781F4C"/>
    <w:rsid w:val="0078236C"/>
    <w:rsid w:val="00782764"/>
    <w:rsid w:val="00782C64"/>
    <w:rsid w:val="00782E67"/>
    <w:rsid w:val="00784660"/>
    <w:rsid w:val="00784704"/>
    <w:rsid w:val="0078525B"/>
    <w:rsid w:val="0078538A"/>
    <w:rsid w:val="007856E2"/>
    <w:rsid w:val="007859A4"/>
    <w:rsid w:val="00786984"/>
    <w:rsid w:val="00786B30"/>
    <w:rsid w:val="00786B78"/>
    <w:rsid w:val="00786E56"/>
    <w:rsid w:val="00787DDD"/>
    <w:rsid w:val="0079027B"/>
    <w:rsid w:val="00790A54"/>
    <w:rsid w:val="00790E31"/>
    <w:rsid w:val="00791190"/>
    <w:rsid w:val="0079171A"/>
    <w:rsid w:val="0079178B"/>
    <w:rsid w:val="007918AA"/>
    <w:rsid w:val="00792701"/>
    <w:rsid w:val="00793C89"/>
    <w:rsid w:val="0079424E"/>
    <w:rsid w:val="007943BB"/>
    <w:rsid w:val="00794B74"/>
    <w:rsid w:val="007955CE"/>
    <w:rsid w:val="0079658A"/>
    <w:rsid w:val="00796E11"/>
    <w:rsid w:val="0079746B"/>
    <w:rsid w:val="007A01B5"/>
    <w:rsid w:val="007A0DDB"/>
    <w:rsid w:val="007A24E6"/>
    <w:rsid w:val="007A2B1E"/>
    <w:rsid w:val="007A2B3D"/>
    <w:rsid w:val="007A2BC7"/>
    <w:rsid w:val="007A396D"/>
    <w:rsid w:val="007A3C7A"/>
    <w:rsid w:val="007A3FFA"/>
    <w:rsid w:val="007A4A74"/>
    <w:rsid w:val="007A4B3C"/>
    <w:rsid w:val="007A5706"/>
    <w:rsid w:val="007A5736"/>
    <w:rsid w:val="007A68E3"/>
    <w:rsid w:val="007A725B"/>
    <w:rsid w:val="007A738F"/>
    <w:rsid w:val="007A76A8"/>
    <w:rsid w:val="007B02A0"/>
    <w:rsid w:val="007B0691"/>
    <w:rsid w:val="007B0D07"/>
    <w:rsid w:val="007B1C7B"/>
    <w:rsid w:val="007B205B"/>
    <w:rsid w:val="007B2AF0"/>
    <w:rsid w:val="007B312A"/>
    <w:rsid w:val="007B323C"/>
    <w:rsid w:val="007B3556"/>
    <w:rsid w:val="007B447B"/>
    <w:rsid w:val="007B4E53"/>
    <w:rsid w:val="007B5616"/>
    <w:rsid w:val="007B5ADF"/>
    <w:rsid w:val="007B5EC7"/>
    <w:rsid w:val="007B618F"/>
    <w:rsid w:val="007B6D97"/>
    <w:rsid w:val="007B7051"/>
    <w:rsid w:val="007B7C09"/>
    <w:rsid w:val="007C02CB"/>
    <w:rsid w:val="007C0FD2"/>
    <w:rsid w:val="007C1203"/>
    <w:rsid w:val="007C2031"/>
    <w:rsid w:val="007C296F"/>
    <w:rsid w:val="007C3192"/>
    <w:rsid w:val="007C358B"/>
    <w:rsid w:val="007C36ED"/>
    <w:rsid w:val="007C3712"/>
    <w:rsid w:val="007C372D"/>
    <w:rsid w:val="007C38E2"/>
    <w:rsid w:val="007C3C7A"/>
    <w:rsid w:val="007C3E8B"/>
    <w:rsid w:val="007C4887"/>
    <w:rsid w:val="007C5266"/>
    <w:rsid w:val="007C5EF3"/>
    <w:rsid w:val="007C6760"/>
    <w:rsid w:val="007C6956"/>
    <w:rsid w:val="007D01FC"/>
    <w:rsid w:val="007D03D8"/>
    <w:rsid w:val="007D0772"/>
    <w:rsid w:val="007D1DCF"/>
    <w:rsid w:val="007D2D32"/>
    <w:rsid w:val="007D30FF"/>
    <w:rsid w:val="007D3402"/>
    <w:rsid w:val="007D3E35"/>
    <w:rsid w:val="007D494A"/>
    <w:rsid w:val="007D4B98"/>
    <w:rsid w:val="007D4CE5"/>
    <w:rsid w:val="007D4D3C"/>
    <w:rsid w:val="007D55DB"/>
    <w:rsid w:val="007D5A3B"/>
    <w:rsid w:val="007D5FC9"/>
    <w:rsid w:val="007D64BB"/>
    <w:rsid w:val="007D7CA3"/>
    <w:rsid w:val="007E07B6"/>
    <w:rsid w:val="007E0BC2"/>
    <w:rsid w:val="007E1759"/>
    <w:rsid w:val="007E3466"/>
    <w:rsid w:val="007E37E1"/>
    <w:rsid w:val="007E4419"/>
    <w:rsid w:val="007E4F2C"/>
    <w:rsid w:val="007E5A1D"/>
    <w:rsid w:val="007E70B7"/>
    <w:rsid w:val="007E7269"/>
    <w:rsid w:val="007F0B96"/>
    <w:rsid w:val="007F1EBA"/>
    <w:rsid w:val="007F3BFD"/>
    <w:rsid w:val="007F4C9E"/>
    <w:rsid w:val="007F513B"/>
    <w:rsid w:val="007F64C8"/>
    <w:rsid w:val="007F6EAD"/>
    <w:rsid w:val="007F7161"/>
    <w:rsid w:val="007F7397"/>
    <w:rsid w:val="007F797B"/>
    <w:rsid w:val="007F7A32"/>
    <w:rsid w:val="007F7A72"/>
    <w:rsid w:val="007F7A78"/>
    <w:rsid w:val="00800995"/>
    <w:rsid w:val="00801207"/>
    <w:rsid w:val="00801982"/>
    <w:rsid w:val="00801CDE"/>
    <w:rsid w:val="00802CAF"/>
    <w:rsid w:val="008030B4"/>
    <w:rsid w:val="0080397A"/>
    <w:rsid w:val="00803CD3"/>
    <w:rsid w:val="00804263"/>
    <w:rsid w:val="008044E3"/>
    <w:rsid w:val="00804549"/>
    <w:rsid w:val="0080472F"/>
    <w:rsid w:val="00804B53"/>
    <w:rsid w:val="00805B1E"/>
    <w:rsid w:val="00806235"/>
    <w:rsid w:val="00806696"/>
    <w:rsid w:val="00806966"/>
    <w:rsid w:val="00806CE8"/>
    <w:rsid w:val="0080702A"/>
    <w:rsid w:val="0080720C"/>
    <w:rsid w:val="008079D1"/>
    <w:rsid w:val="00807D49"/>
    <w:rsid w:val="00807FAD"/>
    <w:rsid w:val="0081029C"/>
    <w:rsid w:val="008109DB"/>
    <w:rsid w:val="00811021"/>
    <w:rsid w:val="0081109E"/>
    <w:rsid w:val="008111FE"/>
    <w:rsid w:val="00811971"/>
    <w:rsid w:val="00812901"/>
    <w:rsid w:val="008144E7"/>
    <w:rsid w:val="00815189"/>
    <w:rsid w:val="008162C6"/>
    <w:rsid w:val="00816655"/>
    <w:rsid w:val="00816EAF"/>
    <w:rsid w:val="008176A4"/>
    <w:rsid w:val="00817D5B"/>
    <w:rsid w:val="00817E21"/>
    <w:rsid w:val="0082063B"/>
    <w:rsid w:val="0082128F"/>
    <w:rsid w:val="008212AB"/>
    <w:rsid w:val="00821CE5"/>
    <w:rsid w:val="008228DE"/>
    <w:rsid w:val="00822C76"/>
    <w:rsid w:val="00823239"/>
    <w:rsid w:val="00823318"/>
    <w:rsid w:val="00823A0B"/>
    <w:rsid w:val="00823F19"/>
    <w:rsid w:val="00823F87"/>
    <w:rsid w:val="00825CD9"/>
    <w:rsid w:val="00826203"/>
    <w:rsid w:val="00827D0F"/>
    <w:rsid w:val="0083062D"/>
    <w:rsid w:val="00830881"/>
    <w:rsid w:val="0083295C"/>
    <w:rsid w:val="00833A55"/>
    <w:rsid w:val="00833A95"/>
    <w:rsid w:val="008341D9"/>
    <w:rsid w:val="00836597"/>
    <w:rsid w:val="008376A5"/>
    <w:rsid w:val="00837927"/>
    <w:rsid w:val="00837D50"/>
    <w:rsid w:val="008400F0"/>
    <w:rsid w:val="0084086A"/>
    <w:rsid w:val="008408D9"/>
    <w:rsid w:val="00841952"/>
    <w:rsid w:val="00841C47"/>
    <w:rsid w:val="00841CEF"/>
    <w:rsid w:val="008420A2"/>
    <w:rsid w:val="00842E47"/>
    <w:rsid w:val="00845750"/>
    <w:rsid w:val="00845787"/>
    <w:rsid w:val="008459CC"/>
    <w:rsid w:val="0084659C"/>
    <w:rsid w:val="008470ED"/>
    <w:rsid w:val="0084716D"/>
    <w:rsid w:val="008474D3"/>
    <w:rsid w:val="00847533"/>
    <w:rsid w:val="00847C63"/>
    <w:rsid w:val="0085005B"/>
    <w:rsid w:val="00850F90"/>
    <w:rsid w:val="00851199"/>
    <w:rsid w:val="00851292"/>
    <w:rsid w:val="008517BE"/>
    <w:rsid w:val="008525A3"/>
    <w:rsid w:val="00852E29"/>
    <w:rsid w:val="008533EE"/>
    <w:rsid w:val="00854CB3"/>
    <w:rsid w:val="008561C6"/>
    <w:rsid w:val="00856938"/>
    <w:rsid w:val="00856A6C"/>
    <w:rsid w:val="008579C9"/>
    <w:rsid w:val="00860AA9"/>
    <w:rsid w:val="008614D8"/>
    <w:rsid w:val="008619D9"/>
    <w:rsid w:val="00861D9A"/>
    <w:rsid w:val="00861E36"/>
    <w:rsid w:val="008620E3"/>
    <w:rsid w:val="0086223F"/>
    <w:rsid w:val="008626D9"/>
    <w:rsid w:val="00862849"/>
    <w:rsid w:val="008637FB"/>
    <w:rsid w:val="0086408F"/>
    <w:rsid w:val="00864150"/>
    <w:rsid w:val="008643F2"/>
    <w:rsid w:val="00865F05"/>
    <w:rsid w:val="00865FA8"/>
    <w:rsid w:val="00866185"/>
    <w:rsid w:val="0086725F"/>
    <w:rsid w:val="00867E4A"/>
    <w:rsid w:val="0087047F"/>
    <w:rsid w:val="0087068A"/>
    <w:rsid w:val="00870B8D"/>
    <w:rsid w:val="00870D4F"/>
    <w:rsid w:val="00871508"/>
    <w:rsid w:val="008723AF"/>
    <w:rsid w:val="0087277E"/>
    <w:rsid w:val="00872C0F"/>
    <w:rsid w:val="00872FE0"/>
    <w:rsid w:val="0087308A"/>
    <w:rsid w:val="008733B3"/>
    <w:rsid w:val="008744B7"/>
    <w:rsid w:val="00874546"/>
    <w:rsid w:val="00874CA2"/>
    <w:rsid w:val="008753A7"/>
    <w:rsid w:val="008755DE"/>
    <w:rsid w:val="00875DFF"/>
    <w:rsid w:val="00875FFD"/>
    <w:rsid w:val="00876210"/>
    <w:rsid w:val="008768CD"/>
    <w:rsid w:val="00877C16"/>
    <w:rsid w:val="00877D93"/>
    <w:rsid w:val="00877DC9"/>
    <w:rsid w:val="0088107D"/>
    <w:rsid w:val="008820C5"/>
    <w:rsid w:val="00882BDD"/>
    <w:rsid w:val="0088320A"/>
    <w:rsid w:val="008832A0"/>
    <w:rsid w:val="00883C34"/>
    <w:rsid w:val="00883FD8"/>
    <w:rsid w:val="00884C9F"/>
    <w:rsid w:val="00884D19"/>
    <w:rsid w:val="008853E8"/>
    <w:rsid w:val="00885432"/>
    <w:rsid w:val="008854AC"/>
    <w:rsid w:val="00885ADD"/>
    <w:rsid w:val="00885B16"/>
    <w:rsid w:val="00885D55"/>
    <w:rsid w:val="00885EEA"/>
    <w:rsid w:val="008862A7"/>
    <w:rsid w:val="00890D21"/>
    <w:rsid w:val="00890D7C"/>
    <w:rsid w:val="00890DC2"/>
    <w:rsid w:val="00891016"/>
    <w:rsid w:val="00891299"/>
    <w:rsid w:val="00891D27"/>
    <w:rsid w:val="00892424"/>
    <w:rsid w:val="00892B35"/>
    <w:rsid w:val="00892C19"/>
    <w:rsid w:val="0089325E"/>
    <w:rsid w:val="00893553"/>
    <w:rsid w:val="008935F2"/>
    <w:rsid w:val="00893F48"/>
    <w:rsid w:val="008949F0"/>
    <w:rsid w:val="0089587E"/>
    <w:rsid w:val="008964BA"/>
    <w:rsid w:val="00896518"/>
    <w:rsid w:val="00896BAD"/>
    <w:rsid w:val="00896C45"/>
    <w:rsid w:val="00896E8E"/>
    <w:rsid w:val="00896F14"/>
    <w:rsid w:val="00897333"/>
    <w:rsid w:val="008A091A"/>
    <w:rsid w:val="008A2413"/>
    <w:rsid w:val="008A25D1"/>
    <w:rsid w:val="008A260C"/>
    <w:rsid w:val="008A354B"/>
    <w:rsid w:val="008A3772"/>
    <w:rsid w:val="008A380A"/>
    <w:rsid w:val="008A50DD"/>
    <w:rsid w:val="008A51FE"/>
    <w:rsid w:val="008A5951"/>
    <w:rsid w:val="008A5F92"/>
    <w:rsid w:val="008A61B0"/>
    <w:rsid w:val="008A673B"/>
    <w:rsid w:val="008A6E8F"/>
    <w:rsid w:val="008A7019"/>
    <w:rsid w:val="008A7CF6"/>
    <w:rsid w:val="008B0109"/>
    <w:rsid w:val="008B0146"/>
    <w:rsid w:val="008B08EE"/>
    <w:rsid w:val="008B0A56"/>
    <w:rsid w:val="008B188F"/>
    <w:rsid w:val="008B19F5"/>
    <w:rsid w:val="008B2452"/>
    <w:rsid w:val="008B3FB3"/>
    <w:rsid w:val="008B420C"/>
    <w:rsid w:val="008B4F31"/>
    <w:rsid w:val="008B516F"/>
    <w:rsid w:val="008B57BC"/>
    <w:rsid w:val="008B60F4"/>
    <w:rsid w:val="008B61CA"/>
    <w:rsid w:val="008B706A"/>
    <w:rsid w:val="008C03CC"/>
    <w:rsid w:val="008C053B"/>
    <w:rsid w:val="008C054A"/>
    <w:rsid w:val="008C117F"/>
    <w:rsid w:val="008C13BE"/>
    <w:rsid w:val="008C33C3"/>
    <w:rsid w:val="008C389A"/>
    <w:rsid w:val="008C397F"/>
    <w:rsid w:val="008C3A85"/>
    <w:rsid w:val="008C4332"/>
    <w:rsid w:val="008C4B20"/>
    <w:rsid w:val="008C4BEA"/>
    <w:rsid w:val="008C5CDC"/>
    <w:rsid w:val="008C614E"/>
    <w:rsid w:val="008C6329"/>
    <w:rsid w:val="008C6B35"/>
    <w:rsid w:val="008C7516"/>
    <w:rsid w:val="008C7575"/>
    <w:rsid w:val="008C7F85"/>
    <w:rsid w:val="008D00CE"/>
    <w:rsid w:val="008D0274"/>
    <w:rsid w:val="008D2191"/>
    <w:rsid w:val="008D220D"/>
    <w:rsid w:val="008D432B"/>
    <w:rsid w:val="008D442F"/>
    <w:rsid w:val="008D467E"/>
    <w:rsid w:val="008D49D1"/>
    <w:rsid w:val="008D5124"/>
    <w:rsid w:val="008D5663"/>
    <w:rsid w:val="008D7137"/>
    <w:rsid w:val="008D7439"/>
    <w:rsid w:val="008D754A"/>
    <w:rsid w:val="008D7E87"/>
    <w:rsid w:val="008E09B5"/>
    <w:rsid w:val="008E285B"/>
    <w:rsid w:val="008E2BAF"/>
    <w:rsid w:val="008E2C1D"/>
    <w:rsid w:val="008E368E"/>
    <w:rsid w:val="008E4471"/>
    <w:rsid w:val="008E4D74"/>
    <w:rsid w:val="008E528D"/>
    <w:rsid w:val="008E6534"/>
    <w:rsid w:val="008E764B"/>
    <w:rsid w:val="008E7977"/>
    <w:rsid w:val="008E7A7A"/>
    <w:rsid w:val="008F00BD"/>
    <w:rsid w:val="008F0C14"/>
    <w:rsid w:val="008F15FC"/>
    <w:rsid w:val="008F1669"/>
    <w:rsid w:val="008F1880"/>
    <w:rsid w:val="008F1AD7"/>
    <w:rsid w:val="008F54FC"/>
    <w:rsid w:val="008F5C76"/>
    <w:rsid w:val="008F6988"/>
    <w:rsid w:val="009024C8"/>
    <w:rsid w:val="009027DD"/>
    <w:rsid w:val="009029BC"/>
    <w:rsid w:val="009032F7"/>
    <w:rsid w:val="009035BA"/>
    <w:rsid w:val="00903762"/>
    <w:rsid w:val="00903849"/>
    <w:rsid w:val="00903D5A"/>
    <w:rsid w:val="00903F36"/>
    <w:rsid w:val="009044A5"/>
    <w:rsid w:val="0090533A"/>
    <w:rsid w:val="009054B6"/>
    <w:rsid w:val="00905AE9"/>
    <w:rsid w:val="009062B0"/>
    <w:rsid w:val="00906843"/>
    <w:rsid w:val="00906BEF"/>
    <w:rsid w:val="00906C3D"/>
    <w:rsid w:val="00906E1E"/>
    <w:rsid w:val="00907669"/>
    <w:rsid w:val="0090781D"/>
    <w:rsid w:val="00910CE3"/>
    <w:rsid w:val="00910EA2"/>
    <w:rsid w:val="009128D9"/>
    <w:rsid w:val="00912D96"/>
    <w:rsid w:val="0091349D"/>
    <w:rsid w:val="009137A6"/>
    <w:rsid w:val="0091414A"/>
    <w:rsid w:val="00914836"/>
    <w:rsid w:val="00914EE5"/>
    <w:rsid w:val="0091784A"/>
    <w:rsid w:val="00920045"/>
    <w:rsid w:val="009200D0"/>
    <w:rsid w:val="009200D3"/>
    <w:rsid w:val="00920EEE"/>
    <w:rsid w:val="00921423"/>
    <w:rsid w:val="009217BB"/>
    <w:rsid w:val="00921A1B"/>
    <w:rsid w:val="00921E3E"/>
    <w:rsid w:val="00922021"/>
    <w:rsid w:val="009223C9"/>
    <w:rsid w:val="00922626"/>
    <w:rsid w:val="0092288D"/>
    <w:rsid w:val="009229AA"/>
    <w:rsid w:val="0092376D"/>
    <w:rsid w:val="009237D4"/>
    <w:rsid w:val="009240AF"/>
    <w:rsid w:val="009242FA"/>
    <w:rsid w:val="00924404"/>
    <w:rsid w:val="00925084"/>
    <w:rsid w:val="00925A71"/>
    <w:rsid w:val="009262EA"/>
    <w:rsid w:val="009270D1"/>
    <w:rsid w:val="00930447"/>
    <w:rsid w:val="00930B1C"/>
    <w:rsid w:val="00931305"/>
    <w:rsid w:val="0093136A"/>
    <w:rsid w:val="009318F8"/>
    <w:rsid w:val="009326E5"/>
    <w:rsid w:val="00932A85"/>
    <w:rsid w:val="009336B4"/>
    <w:rsid w:val="009346ED"/>
    <w:rsid w:val="0093472A"/>
    <w:rsid w:val="00934AF2"/>
    <w:rsid w:val="00935DBC"/>
    <w:rsid w:val="00936299"/>
    <w:rsid w:val="00936398"/>
    <w:rsid w:val="009375A9"/>
    <w:rsid w:val="009378F9"/>
    <w:rsid w:val="00937E03"/>
    <w:rsid w:val="00940759"/>
    <w:rsid w:val="00940875"/>
    <w:rsid w:val="00940FA2"/>
    <w:rsid w:val="00941113"/>
    <w:rsid w:val="009422E6"/>
    <w:rsid w:val="00943086"/>
    <w:rsid w:val="00943466"/>
    <w:rsid w:val="00943B7F"/>
    <w:rsid w:val="00943E69"/>
    <w:rsid w:val="0094408E"/>
    <w:rsid w:val="00944DF1"/>
    <w:rsid w:val="00945462"/>
    <w:rsid w:val="00945B8B"/>
    <w:rsid w:val="00946135"/>
    <w:rsid w:val="00946853"/>
    <w:rsid w:val="00946AE2"/>
    <w:rsid w:val="00946D7D"/>
    <w:rsid w:val="009507F0"/>
    <w:rsid w:val="00950F8C"/>
    <w:rsid w:val="00952023"/>
    <w:rsid w:val="00952627"/>
    <w:rsid w:val="009536B9"/>
    <w:rsid w:val="0095388C"/>
    <w:rsid w:val="00953E3E"/>
    <w:rsid w:val="00954368"/>
    <w:rsid w:val="00954445"/>
    <w:rsid w:val="00955105"/>
    <w:rsid w:val="00955124"/>
    <w:rsid w:val="00955374"/>
    <w:rsid w:val="009560B3"/>
    <w:rsid w:val="009561CC"/>
    <w:rsid w:val="00956646"/>
    <w:rsid w:val="00956EA8"/>
    <w:rsid w:val="0095702C"/>
    <w:rsid w:val="0095703B"/>
    <w:rsid w:val="00957301"/>
    <w:rsid w:val="009576D4"/>
    <w:rsid w:val="0096092B"/>
    <w:rsid w:val="00960E59"/>
    <w:rsid w:val="00960F38"/>
    <w:rsid w:val="00961019"/>
    <w:rsid w:val="00962283"/>
    <w:rsid w:val="00964232"/>
    <w:rsid w:val="00964249"/>
    <w:rsid w:val="00964895"/>
    <w:rsid w:val="00965105"/>
    <w:rsid w:val="00965F5C"/>
    <w:rsid w:val="00966894"/>
    <w:rsid w:val="009670B5"/>
    <w:rsid w:val="009671F7"/>
    <w:rsid w:val="0096774C"/>
    <w:rsid w:val="00970217"/>
    <w:rsid w:val="0097041E"/>
    <w:rsid w:val="00970501"/>
    <w:rsid w:val="0097075B"/>
    <w:rsid w:val="009711C4"/>
    <w:rsid w:val="00971A48"/>
    <w:rsid w:val="00971C2A"/>
    <w:rsid w:val="00972083"/>
    <w:rsid w:val="0097288C"/>
    <w:rsid w:val="00972D11"/>
    <w:rsid w:val="00973C82"/>
    <w:rsid w:val="00973F3E"/>
    <w:rsid w:val="00974578"/>
    <w:rsid w:val="00975574"/>
    <w:rsid w:val="00975871"/>
    <w:rsid w:val="009761DE"/>
    <w:rsid w:val="00976A40"/>
    <w:rsid w:val="009775F1"/>
    <w:rsid w:val="0097761B"/>
    <w:rsid w:val="009801A8"/>
    <w:rsid w:val="00980747"/>
    <w:rsid w:val="00980E7F"/>
    <w:rsid w:val="00981C8E"/>
    <w:rsid w:val="009826B3"/>
    <w:rsid w:val="00982727"/>
    <w:rsid w:val="00982915"/>
    <w:rsid w:val="00982FC4"/>
    <w:rsid w:val="009831C9"/>
    <w:rsid w:val="00984658"/>
    <w:rsid w:val="00985C97"/>
    <w:rsid w:val="00985F09"/>
    <w:rsid w:val="00985FE4"/>
    <w:rsid w:val="0098611B"/>
    <w:rsid w:val="0098631B"/>
    <w:rsid w:val="00986BAF"/>
    <w:rsid w:val="009879D4"/>
    <w:rsid w:val="00987AED"/>
    <w:rsid w:val="00987EBF"/>
    <w:rsid w:val="0099044E"/>
    <w:rsid w:val="009904D7"/>
    <w:rsid w:val="00990942"/>
    <w:rsid w:val="00990E6E"/>
    <w:rsid w:val="0099124E"/>
    <w:rsid w:val="00991B1A"/>
    <w:rsid w:val="00992AEF"/>
    <w:rsid w:val="009931AE"/>
    <w:rsid w:val="0099345B"/>
    <w:rsid w:val="009938A5"/>
    <w:rsid w:val="00993D67"/>
    <w:rsid w:val="0099453F"/>
    <w:rsid w:val="009949C2"/>
    <w:rsid w:val="0099561A"/>
    <w:rsid w:val="0099596A"/>
    <w:rsid w:val="00995FAF"/>
    <w:rsid w:val="00996159"/>
    <w:rsid w:val="009963B1"/>
    <w:rsid w:val="009966D4"/>
    <w:rsid w:val="009974A6"/>
    <w:rsid w:val="00997B59"/>
    <w:rsid w:val="00997C24"/>
    <w:rsid w:val="00997CE8"/>
    <w:rsid w:val="00997FAE"/>
    <w:rsid w:val="009A0617"/>
    <w:rsid w:val="009A0B0A"/>
    <w:rsid w:val="009A0C48"/>
    <w:rsid w:val="009A0D91"/>
    <w:rsid w:val="009A3564"/>
    <w:rsid w:val="009A48AC"/>
    <w:rsid w:val="009A5D82"/>
    <w:rsid w:val="009A5F6D"/>
    <w:rsid w:val="009A61F7"/>
    <w:rsid w:val="009A627B"/>
    <w:rsid w:val="009A66F5"/>
    <w:rsid w:val="009A6DC3"/>
    <w:rsid w:val="009A7B87"/>
    <w:rsid w:val="009B15FC"/>
    <w:rsid w:val="009B2581"/>
    <w:rsid w:val="009B26C5"/>
    <w:rsid w:val="009B2F47"/>
    <w:rsid w:val="009B372E"/>
    <w:rsid w:val="009B3EC5"/>
    <w:rsid w:val="009B3FC1"/>
    <w:rsid w:val="009B4649"/>
    <w:rsid w:val="009B4665"/>
    <w:rsid w:val="009B5F95"/>
    <w:rsid w:val="009B5FCB"/>
    <w:rsid w:val="009B6CD6"/>
    <w:rsid w:val="009B7374"/>
    <w:rsid w:val="009B73B9"/>
    <w:rsid w:val="009B7C26"/>
    <w:rsid w:val="009C0407"/>
    <w:rsid w:val="009C1488"/>
    <w:rsid w:val="009C181B"/>
    <w:rsid w:val="009C1D64"/>
    <w:rsid w:val="009C2D05"/>
    <w:rsid w:val="009C3105"/>
    <w:rsid w:val="009C3516"/>
    <w:rsid w:val="009C3759"/>
    <w:rsid w:val="009C4731"/>
    <w:rsid w:val="009C47F5"/>
    <w:rsid w:val="009C4B43"/>
    <w:rsid w:val="009C4BB8"/>
    <w:rsid w:val="009C54F1"/>
    <w:rsid w:val="009C55DE"/>
    <w:rsid w:val="009C5D0E"/>
    <w:rsid w:val="009C619E"/>
    <w:rsid w:val="009D083A"/>
    <w:rsid w:val="009D243D"/>
    <w:rsid w:val="009D25F0"/>
    <w:rsid w:val="009D2AC4"/>
    <w:rsid w:val="009D2F52"/>
    <w:rsid w:val="009D3AB8"/>
    <w:rsid w:val="009D3ED3"/>
    <w:rsid w:val="009D3FFB"/>
    <w:rsid w:val="009D4B3D"/>
    <w:rsid w:val="009D5027"/>
    <w:rsid w:val="009D525C"/>
    <w:rsid w:val="009D5310"/>
    <w:rsid w:val="009D63A7"/>
    <w:rsid w:val="009D6774"/>
    <w:rsid w:val="009D6CFD"/>
    <w:rsid w:val="009D6D28"/>
    <w:rsid w:val="009D7A12"/>
    <w:rsid w:val="009D7B85"/>
    <w:rsid w:val="009E02E2"/>
    <w:rsid w:val="009E102C"/>
    <w:rsid w:val="009E12E8"/>
    <w:rsid w:val="009E157C"/>
    <w:rsid w:val="009E260D"/>
    <w:rsid w:val="009E31CD"/>
    <w:rsid w:val="009E3C6B"/>
    <w:rsid w:val="009E3D56"/>
    <w:rsid w:val="009E4380"/>
    <w:rsid w:val="009E4A5D"/>
    <w:rsid w:val="009E4D27"/>
    <w:rsid w:val="009E57A2"/>
    <w:rsid w:val="009E5D35"/>
    <w:rsid w:val="009E670D"/>
    <w:rsid w:val="009E6883"/>
    <w:rsid w:val="009E6B5F"/>
    <w:rsid w:val="009E6B73"/>
    <w:rsid w:val="009E6D94"/>
    <w:rsid w:val="009E7317"/>
    <w:rsid w:val="009E79DD"/>
    <w:rsid w:val="009E7C96"/>
    <w:rsid w:val="009F00CB"/>
    <w:rsid w:val="009F0284"/>
    <w:rsid w:val="009F209B"/>
    <w:rsid w:val="009F2307"/>
    <w:rsid w:val="009F24DC"/>
    <w:rsid w:val="009F3CA1"/>
    <w:rsid w:val="009F3F13"/>
    <w:rsid w:val="009F41BA"/>
    <w:rsid w:val="009F47C2"/>
    <w:rsid w:val="009F4839"/>
    <w:rsid w:val="009F4B93"/>
    <w:rsid w:val="009F51A2"/>
    <w:rsid w:val="009F530E"/>
    <w:rsid w:val="009F6236"/>
    <w:rsid w:val="009F6651"/>
    <w:rsid w:val="009F66B4"/>
    <w:rsid w:val="009F66C2"/>
    <w:rsid w:val="009F6960"/>
    <w:rsid w:val="009F73B6"/>
    <w:rsid w:val="009F7FC6"/>
    <w:rsid w:val="00A00CD6"/>
    <w:rsid w:val="00A02182"/>
    <w:rsid w:val="00A02350"/>
    <w:rsid w:val="00A024E1"/>
    <w:rsid w:val="00A026A9"/>
    <w:rsid w:val="00A02F2B"/>
    <w:rsid w:val="00A0395C"/>
    <w:rsid w:val="00A04A55"/>
    <w:rsid w:val="00A058CE"/>
    <w:rsid w:val="00A05A58"/>
    <w:rsid w:val="00A06885"/>
    <w:rsid w:val="00A0707D"/>
    <w:rsid w:val="00A07700"/>
    <w:rsid w:val="00A07A5B"/>
    <w:rsid w:val="00A07C28"/>
    <w:rsid w:val="00A100D5"/>
    <w:rsid w:val="00A107B2"/>
    <w:rsid w:val="00A10FBE"/>
    <w:rsid w:val="00A115CE"/>
    <w:rsid w:val="00A119E0"/>
    <w:rsid w:val="00A11D83"/>
    <w:rsid w:val="00A11E0F"/>
    <w:rsid w:val="00A120C7"/>
    <w:rsid w:val="00A12310"/>
    <w:rsid w:val="00A1296C"/>
    <w:rsid w:val="00A13790"/>
    <w:rsid w:val="00A1399E"/>
    <w:rsid w:val="00A13B24"/>
    <w:rsid w:val="00A14A5A"/>
    <w:rsid w:val="00A14BA2"/>
    <w:rsid w:val="00A151BD"/>
    <w:rsid w:val="00A16AF9"/>
    <w:rsid w:val="00A17853"/>
    <w:rsid w:val="00A2277A"/>
    <w:rsid w:val="00A23D03"/>
    <w:rsid w:val="00A2486B"/>
    <w:rsid w:val="00A2526E"/>
    <w:rsid w:val="00A25282"/>
    <w:rsid w:val="00A26797"/>
    <w:rsid w:val="00A26B6C"/>
    <w:rsid w:val="00A26C09"/>
    <w:rsid w:val="00A26D96"/>
    <w:rsid w:val="00A26FE5"/>
    <w:rsid w:val="00A27195"/>
    <w:rsid w:val="00A30DB7"/>
    <w:rsid w:val="00A310BF"/>
    <w:rsid w:val="00A320DD"/>
    <w:rsid w:val="00A32328"/>
    <w:rsid w:val="00A32E49"/>
    <w:rsid w:val="00A33C30"/>
    <w:rsid w:val="00A33D84"/>
    <w:rsid w:val="00A3401A"/>
    <w:rsid w:val="00A34704"/>
    <w:rsid w:val="00A34F60"/>
    <w:rsid w:val="00A3512D"/>
    <w:rsid w:val="00A35676"/>
    <w:rsid w:val="00A3676F"/>
    <w:rsid w:val="00A369AC"/>
    <w:rsid w:val="00A36ADE"/>
    <w:rsid w:val="00A36E4D"/>
    <w:rsid w:val="00A37D0F"/>
    <w:rsid w:val="00A40239"/>
    <w:rsid w:val="00A40BE3"/>
    <w:rsid w:val="00A40CDE"/>
    <w:rsid w:val="00A414B0"/>
    <w:rsid w:val="00A41D14"/>
    <w:rsid w:val="00A42056"/>
    <w:rsid w:val="00A4248D"/>
    <w:rsid w:val="00A42DA5"/>
    <w:rsid w:val="00A42FC9"/>
    <w:rsid w:val="00A43FF8"/>
    <w:rsid w:val="00A443DF"/>
    <w:rsid w:val="00A44964"/>
    <w:rsid w:val="00A44F58"/>
    <w:rsid w:val="00A454B9"/>
    <w:rsid w:val="00A4574F"/>
    <w:rsid w:val="00A45CC3"/>
    <w:rsid w:val="00A45F57"/>
    <w:rsid w:val="00A47341"/>
    <w:rsid w:val="00A478D3"/>
    <w:rsid w:val="00A50B90"/>
    <w:rsid w:val="00A50BF4"/>
    <w:rsid w:val="00A51AA3"/>
    <w:rsid w:val="00A51B68"/>
    <w:rsid w:val="00A52071"/>
    <w:rsid w:val="00A5241A"/>
    <w:rsid w:val="00A53CCC"/>
    <w:rsid w:val="00A55A86"/>
    <w:rsid w:val="00A55FAD"/>
    <w:rsid w:val="00A5785B"/>
    <w:rsid w:val="00A57C38"/>
    <w:rsid w:val="00A60A92"/>
    <w:rsid w:val="00A60B43"/>
    <w:rsid w:val="00A6131C"/>
    <w:rsid w:val="00A619A0"/>
    <w:rsid w:val="00A6222D"/>
    <w:rsid w:val="00A62295"/>
    <w:rsid w:val="00A62392"/>
    <w:rsid w:val="00A623BA"/>
    <w:rsid w:val="00A6315C"/>
    <w:rsid w:val="00A63A75"/>
    <w:rsid w:val="00A63D49"/>
    <w:rsid w:val="00A6447A"/>
    <w:rsid w:val="00A64AEE"/>
    <w:rsid w:val="00A64D32"/>
    <w:rsid w:val="00A65799"/>
    <w:rsid w:val="00A663C7"/>
    <w:rsid w:val="00A66921"/>
    <w:rsid w:val="00A6735B"/>
    <w:rsid w:val="00A67C8A"/>
    <w:rsid w:val="00A705F3"/>
    <w:rsid w:val="00A70691"/>
    <w:rsid w:val="00A7078E"/>
    <w:rsid w:val="00A70DCE"/>
    <w:rsid w:val="00A71156"/>
    <w:rsid w:val="00A718E9"/>
    <w:rsid w:val="00A71F41"/>
    <w:rsid w:val="00A723C6"/>
    <w:rsid w:val="00A724AA"/>
    <w:rsid w:val="00A726FB"/>
    <w:rsid w:val="00A7287D"/>
    <w:rsid w:val="00A72B1F"/>
    <w:rsid w:val="00A72B7B"/>
    <w:rsid w:val="00A72F78"/>
    <w:rsid w:val="00A73005"/>
    <w:rsid w:val="00A739C6"/>
    <w:rsid w:val="00A74527"/>
    <w:rsid w:val="00A7465A"/>
    <w:rsid w:val="00A749A2"/>
    <w:rsid w:val="00A74A7A"/>
    <w:rsid w:val="00A74D1C"/>
    <w:rsid w:val="00A75E5F"/>
    <w:rsid w:val="00A7655F"/>
    <w:rsid w:val="00A76A16"/>
    <w:rsid w:val="00A76ADD"/>
    <w:rsid w:val="00A77D7D"/>
    <w:rsid w:val="00A77F5A"/>
    <w:rsid w:val="00A804DF"/>
    <w:rsid w:val="00A80909"/>
    <w:rsid w:val="00A80C5C"/>
    <w:rsid w:val="00A813BC"/>
    <w:rsid w:val="00A8148A"/>
    <w:rsid w:val="00A8172F"/>
    <w:rsid w:val="00A820D2"/>
    <w:rsid w:val="00A82122"/>
    <w:rsid w:val="00A827AC"/>
    <w:rsid w:val="00A82E01"/>
    <w:rsid w:val="00A82EE0"/>
    <w:rsid w:val="00A834D0"/>
    <w:rsid w:val="00A83541"/>
    <w:rsid w:val="00A83597"/>
    <w:rsid w:val="00A8386F"/>
    <w:rsid w:val="00A83BDF"/>
    <w:rsid w:val="00A83D22"/>
    <w:rsid w:val="00A860D3"/>
    <w:rsid w:val="00A872E3"/>
    <w:rsid w:val="00A875DD"/>
    <w:rsid w:val="00A87608"/>
    <w:rsid w:val="00A906D7"/>
    <w:rsid w:val="00A91456"/>
    <w:rsid w:val="00A91B5D"/>
    <w:rsid w:val="00A9443F"/>
    <w:rsid w:val="00A94CE0"/>
    <w:rsid w:val="00A95071"/>
    <w:rsid w:val="00A95117"/>
    <w:rsid w:val="00A977AA"/>
    <w:rsid w:val="00A9781F"/>
    <w:rsid w:val="00A97AB6"/>
    <w:rsid w:val="00A97D3F"/>
    <w:rsid w:val="00A97EB5"/>
    <w:rsid w:val="00AA0D53"/>
    <w:rsid w:val="00AA0E18"/>
    <w:rsid w:val="00AA16BA"/>
    <w:rsid w:val="00AA1CF1"/>
    <w:rsid w:val="00AA1FB2"/>
    <w:rsid w:val="00AA20BD"/>
    <w:rsid w:val="00AA2297"/>
    <w:rsid w:val="00AA23CB"/>
    <w:rsid w:val="00AA2488"/>
    <w:rsid w:val="00AA2A48"/>
    <w:rsid w:val="00AA2AD6"/>
    <w:rsid w:val="00AA2C9C"/>
    <w:rsid w:val="00AA3027"/>
    <w:rsid w:val="00AA3274"/>
    <w:rsid w:val="00AA4BF1"/>
    <w:rsid w:val="00AA4F0C"/>
    <w:rsid w:val="00AA5A0A"/>
    <w:rsid w:val="00AA6EFE"/>
    <w:rsid w:val="00AA6FD7"/>
    <w:rsid w:val="00AA7017"/>
    <w:rsid w:val="00AA7563"/>
    <w:rsid w:val="00AA7BC6"/>
    <w:rsid w:val="00AB017F"/>
    <w:rsid w:val="00AB1248"/>
    <w:rsid w:val="00AB1959"/>
    <w:rsid w:val="00AB2220"/>
    <w:rsid w:val="00AB22BE"/>
    <w:rsid w:val="00AB238D"/>
    <w:rsid w:val="00AB2BD2"/>
    <w:rsid w:val="00AB45DB"/>
    <w:rsid w:val="00AB4E98"/>
    <w:rsid w:val="00AB4F2E"/>
    <w:rsid w:val="00AB519F"/>
    <w:rsid w:val="00AB5688"/>
    <w:rsid w:val="00AB6014"/>
    <w:rsid w:val="00AB61C9"/>
    <w:rsid w:val="00AB62E2"/>
    <w:rsid w:val="00AB69E9"/>
    <w:rsid w:val="00AB6C85"/>
    <w:rsid w:val="00AB6C9E"/>
    <w:rsid w:val="00AB6FF5"/>
    <w:rsid w:val="00AB7C01"/>
    <w:rsid w:val="00AB7C73"/>
    <w:rsid w:val="00AC017C"/>
    <w:rsid w:val="00AC1DF1"/>
    <w:rsid w:val="00AC2912"/>
    <w:rsid w:val="00AC2E1B"/>
    <w:rsid w:val="00AC336E"/>
    <w:rsid w:val="00AC3875"/>
    <w:rsid w:val="00AC46E1"/>
    <w:rsid w:val="00AC52BB"/>
    <w:rsid w:val="00AC5CFE"/>
    <w:rsid w:val="00AC606E"/>
    <w:rsid w:val="00AC6493"/>
    <w:rsid w:val="00AC6554"/>
    <w:rsid w:val="00AC73AA"/>
    <w:rsid w:val="00AC7746"/>
    <w:rsid w:val="00AC7E50"/>
    <w:rsid w:val="00AD043B"/>
    <w:rsid w:val="00AD047F"/>
    <w:rsid w:val="00AD11B0"/>
    <w:rsid w:val="00AD2DA8"/>
    <w:rsid w:val="00AD3021"/>
    <w:rsid w:val="00AD31FA"/>
    <w:rsid w:val="00AD350F"/>
    <w:rsid w:val="00AD3CC9"/>
    <w:rsid w:val="00AD56A3"/>
    <w:rsid w:val="00AD58A5"/>
    <w:rsid w:val="00AD5A8A"/>
    <w:rsid w:val="00AD5C2B"/>
    <w:rsid w:val="00AD689F"/>
    <w:rsid w:val="00AD734E"/>
    <w:rsid w:val="00AE01C9"/>
    <w:rsid w:val="00AE0978"/>
    <w:rsid w:val="00AE14B4"/>
    <w:rsid w:val="00AE1C58"/>
    <w:rsid w:val="00AE22FB"/>
    <w:rsid w:val="00AE2482"/>
    <w:rsid w:val="00AE291F"/>
    <w:rsid w:val="00AE3BAF"/>
    <w:rsid w:val="00AE42B2"/>
    <w:rsid w:val="00AE472A"/>
    <w:rsid w:val="00AE4BB5"/>
    <w:rsid w:val="00AE4D5B"/>
    <w:rsid w:val="00AE633F"/>
    <w:rsid w:val="00AE6818"/>
    <w:rsid w:val="00AE69F3"/>
    <w:rsid w:val="00AE6B2B"/>
    <w:rsid w:val="00AE7818"/>
    <w:rsid w:val="00AE7B6A"/>
    <w:rsid w:val="00AF1053"/>
    <w:rsid w:val="00AF1B85"/>
    <w:rsid w:val="00AF2A28"/>
    <w:rsid w:val="00AF2E35"/>
    <w:rsid w:val="00AF3E30"/>
    <w:rsid w:val="00AF42C1"/>
    <w:rsid w:val="00AF4878"/>
    <w:rsid w:val="00AF4CF6"/>
    <w:rsid w:val="00AF50D3"/>
    <w:rsid w:val="00AF56C3"/>
    <w:rsid w:val="00AF62EC"/>
    <w:rsid w:val="00AF7122"/>
    <w:rsid w:val="00AF77A9"/>
    <w:rsid w:val="00B0156E"/>
    <w:rsid w:val="00B01E21"/>
    <w:rsid w:val="00B02003"/>
    <w:rsid w:val="00B0215C"/>
    <w:rsid w:val="00B02596"/>
    <w:rsid w:val="00B02AA9"/>
    <w:rsid w:val="00B02F08"/>
    <w:rsid w:val="00B03354"/>
    <w:rsid w:val="00B0403D"/>
    <w:rsid w:val="00B050CB"/>
    <w:rsid w:val="00B05231"/>
    <w:rsid w:val="00B05594"/>
    <w:rsid w:val="00B059AA"/>
    <w:rsid w:val="00B0670C"/>
    <w:rsid w:val="00B1022B"/>
    <w:rsid w:val="00B10285"/>
    <w:rsid w:val="00B10C2F"/>
    <w:rsid w:val="00B10CF3"/>
    <w:rsid w:val="00B11210"/>
    <w:rsid w:val="00B12474"/>
    <w:rsid w:val="00B13F34"/>
    <w:rsid w:val="00B140C1"/>
    <w:rsid w:val="00B14FBF"/>
    <w:rsid w:val="00B15210"/>
    <w:rsid w:val="00B1533F"/>
    <w:rsid w:val="00B1590A"/>
    <w:rsid w:val="00B16DB6"/>
    <w:rsid w:val="00B173B1"/>
    <w:rsid w:val="00B17C0C"/>
    <w:rsid w:val="00B2022F"/>
    <w:rsid w:val="00B202BF"/>
    <w:rsid w:val="00B2114A"/>
    <w:rsid w:val="00B22254"/>
    <w:rsid w:val="00B222BC"/>
    <w:rsid w:val="00B230FF"/>
    <w:rsid w:val="00B238E4"/>
    <w:rsid w:val="00B240AC"/>
    <w:rsid w:val="00B24547"/>
    <w:rsid w:val="00B24C88"/>
    <w:rsid w:val="00B24EBB"/>
    <w:rsid w:val="00B2563C"/>
    <w:rsid w:val="00B25672"/>
    <w:rsid w:val="00B260C6"/>
    <w:rsid w:val="00B266B5"/>
    <w:rsid w:val="00B26766"/>
    <w:rsid w:val="00B26846"/>
    <w:rsid w:val="00B268FF"/>
    <w:rsid w:val="00B2690E"/>
    <w:rsid w:val="00B26AC2"/>
    <w:rsid w:val="00B26F41"/>
    <w:rsid w:val="00B30A15"/>
    <w:rsid w:val="00B30DEA"/>
    <w:rsid w:val="00B30E80"/>
    <w:rsid w:val="00B31A32"/>
    <w:rsid w:val="00B323EF"/>
    <w:rsid w:val="00B32C04"/>
    <w:rsid w:val="00B32DEA"/>
    <w:rsid w:val="00B33409"/>
    <w:rsid w:val="00B335DA"/>
    <w:rsid w:val="00B339D8"/>
    <w:rsid w:val="00B33F9A"/>
    <w:rsid w:val="00B3468E"/>
    <w:rsid w:val="00B3469D"/>
    <w:rsid w:val="00B34CB1"/>
    <w:rsid w:val="00B35747"/>
    <w:rsid w:val="00B35837"/>
    <w:rsid w:val="00B359C0"/>
    <w:rsid w:val="00B35E7E"/>
    <w:rsid w:val="00B364ED"/>
    <w:rsid w:val="00B3662C"/>
    <w:rsid w:val="00B36AFF"/>
    <w:rsid w:val="00B37779"/>
    <w:rsid w:val="00B37866"/>
    <w:rsid w:val="00B37CE0"/>
    <w:rsid w:val="00B4054B"/>
    <w:rsid w:val="00B40558"/>
    <w:rsid w:val="00B41D27"/>
    <w:rsid w:val="00B4208D"/>
    <w:rsid w:val="00B42BE7"/>
    <w:rsid w:val="00B432B9"/>
    <w:rsid w:val="00B4409F"/>
    <w:rsid w:val="00B442EE"/>
    <w:rsid w:val="00B4475F"/>
    <w:rsid w:val="00B44EDE"/>
    <w:rsid w:val="00B44F23"/>
    <w:rsid w:val="00B452A6"/>
    <w:rsid w:val="00B455CD"/>
    <w:rsid w:val="00B4560F"/>
    <w:rsid w:val="00B45B12"/>
    <w:rsid w:val="00B45FB2"/>
    <w:rsid w:val="00B460B9"/>
    <w:rsid w:val="00B46134"/>
    <w:rsid w:val="00B46551"/>
    <w:rsid w:val="00B47A31"/>
    <w:rsid w:val="00B505B9"/>
    <w:rsid w:val="00B50DD0"/>
    <w:rsid w:val="00B518F7"/>
    <w:rsid w:val="00B526ED"/>
    <w:rsid w:val="00B52DCD"/>
    <w:rsid w:val="00B539F3"/>
    <w:rsid w:val="00B54777"/>
    <w:rsid w:val="00B54B27"/>
    <w:rsid w:val="00B565A7"/>
    <w:rsid w:val="00B571E9"/>
    <w:rsid w:val="00B57273"/>
    <w:rsid w:val="00B57444"/>
    <w:rsid w:val="00B57CBE"/>
    <w:rsid w:val="00B57FDB"/>
    <w:rsid w:val="00B60712"/>
    <w:rsid w:val="00B60895"/>
    <w:rsid w:val="00B60DC4"/>
    <w:rsid w:val="00B614A3"/>
    <w:rsid w:val="00B6254A"/>
    <w:rsid w:val="00B62B5F"/>
    <w:rsid w:val="00B62EB4"/>
    <w:rsid w:val="00B63493"/>
    <w:rsid w:val="00B634BE"/>
    <w:rsid w:val="00B635DD"/>
    <w:rsid w:val="00B6393D"/>
    <w:rsid w:val="00B643EC"/>
    <w:rsid w:val="00B64D9E"/>
    <w:rsid w:val="00B64F7B"/>
    <w:rsid w:val="00B652DC"/>
    <w:rsid w:val="00B65761"/>
    <w:rsid w:val="00B65B10"/>
    <w:rsid w:val="00B65B40"/>
    <w:rsid w:val="00B65FA6"/>
    <w:rsid w:val="00B6668E"/>
    <w:rsid w:val="00B66A21"/>
    <w:rsid w:val="00B67F2F"/>
    <w:rsid w:val="00B7038F"/>
    <w:rsid w:val="00B706AA"/>
    <w:rsid w:val="00B707D4"/>
    <w:rsid w:val="00B71773"/>
    <w:rsid w:val="00B71EF9"/>
    <w:rsid w:val="00B7241B"/>
    <w:rsid w:val="00B7311E"/>
    <w:rsid w:val="00B733E9"/>
    <w:rsid w:val="00B734F6"/>
    <w:rsid w:val="00B73E34"/>
    <w:rsid w:val="00B74682"/>
    <w:rsid w:val="00B7474B"/>
    <w:rsid w:val="00B753C2"/>
    <w:rsid w:val="00B75969"/>
    <w:rsid w:val="00B75AD1"/>
    <w:rsid w:val="00B763DF"/>
    <w:rsid w:val="00B76EC4"/>
    <w:rsid w:val="00B77109"/>
    <w:rsid w:val="00B77C6C"/>
    <w:rsid w:val="00B80833"/>
    <w:rsid w:val="00B80B4F"/>
    <w:rsid w:val="00B81743"/>
    <w:rsid w:val="00B82A4F"/>
    <w:rsid w:val="00B82C66"/>
    <w:rsid w:val="00B835F8"/>
    <w:rsid w:val="00B839E5"/>
    <w:rsid w:val="00B8407F"/>
    <w:rsid w:val="00B8538C"/>
    <w:rsid w:val="00B85873"/>
    <w:rsid w:val="00B86E0D"/>
    <w:rsid w:val="00B87D28"/>
    <w:rsid w:val="00B87FD8"/>
    <w:rsid w:val="00B90CDE"/>
    <w:rsid w:val="00B90CE9"/>
    <w:rsid w:val="00B9150F"/>
    <w:rsid w:val="00B917D3"/>
    <w:rsid w:val="00B91DE3"/>
    <w:rsid w:val="00B9229E"/>
    <w:rsid w:val="00B92D79"/>
    <w:rsid w:val="00B937F9"/>
    <w:rsid w:val="00B94054"/>
    <w:rsid w:val="00B940CA"/>
    <w:rsid w:val="00B940E4"/>
    <w:rsid w:val="00B94C69"/>
    <w:rsid w:val="00B94E27"/>
    <w:rsid w:val="00B957E7"/>
    <w:rsid w:val="00B96B4B"/>
    <w:rsid w:val="00B96BC1"/>
    <w:rsid w:val="00B96ED1"/>
    <w:rsid w:val="00B97395"/>
    <w:rsid w:val="00B97598"/>
    <w:rsid w:val="00B975B3"/>
    <w:rsid w:val="00B9763E"/>
    <w:rsid w:val="00B9781F"/>
    <w:rsid w:val="00B97B6E"/>
    <w:rsid w:val="00BA0637"/>
    <w:rsid w:val="00BA0B06"/>
    <w:rsid w:val="00BA0BA9"/>
    <w:rsid w:val="00BA0D21"/>
    <w:rsid w:val="00BA148F"/>
    <w:rsid w:val="00BA1B20"/>
    <w:rsid w:val="00BA4761"/>
    <w:rsid w:val="00BA4A78"/>
    <w:rsid w:val="00BA5AEF"/>
    <w:rsid w:val="00BA5D7B"/>
    <w:rsid w:val="00BA5E64"/>
    <w:rsid w:val="00BA72D9"/>
    <w:rsid w:val="00BA7826"/>
    <w:rsid w:val="00BA7917"/>
    <w:rsid w:val="00BA7AE4"/>
    <w:rsid w:val="00BB01DE"/>
    <w:rsid w:val="00BB0258"/>
    <w:rsid w:val="00BB04DD"/>
    <w:rsid w:val="00BB07B3"/>
    <w:rsid w:val="00BB1330"/>
    <w:rsid w:val="00BB1EB4"/>
    <w:rsid w:val="00BB1F2C"/>
    <w:rsid w:val="00BB24BC"/>
    <w:rsid w:val="00BB2871"/>
    <w:rsid w:val="00BB31E4"/>
    <w:rsid w:val="00BB34BE"/>
    <w:rsid w:val="00BB496F"/>
    <w:rsid w:val="00BB5A55"/>
    <w:rsid w:val="00BB5DF0"/>
    <w:rsid w:val="00BB5E3F"/>
    <w:rsid w:val="00BB60FB"/>
    <w:rsid w:val="00BB61A5"/>
    <w:rsid w:val="00BB6681"/>
    <w:rsid w:val="00BB66DA"/>
    <w:rsid w:val="00BB735F"/>
    <w:rsid w:val="00BB745B"/>
    <w:rsid w:val="00BC066A"/>
    <w:rsid w:val="00BC0C5D"/>
    <w:rsid w:val="00BC10CE"/>
    <w:rsid w:val="00BC145C"/>
    <w:rsid w:val="00BC169E"/>
    <w:rsid w:val="00BC1BEC"/>
    <w:rsid w:val="00BC1C47"/>
    <w:rsid w:val="00BC1CFA"/>
    <w:rsid w:val="00BC31F5"/>
    <w:rsid w:val="00BC39A0"/>
    <w:rsid w:val="00BC3BB0"/>
    <w:rsid w:val="00BC5765"/>
    <w:rsid w:val="00BC5F0F"/>
    <w:rsid w:val="00BC608B"/>
    <w:rsid w:val="00BC6755"/>
    <w:rsid w:val="00BC7468"/>
    <w:rsid w:val="00BC7A4E"/>
    <w:rsid w:val="00BC7D75"/>
    <w:rsid w:val="00BD01CE"/>
    <w:rsid w:val="00BD0867"/>
    <w:rsid w:val="00BD0D4C"/>
    <w:rsid w:val="00BD0DB2"/>
    <w:rsid w:val="00BD10EA"/>
    <w:rsid w:val="00BD142C"/>
    <w:rsid w:val="00BD27D2"/>
    <w:rsid w:val="00BD2C23"/>
    <w:rsid w:val="00BD2D88"/>
    <w:rsid w:val="00BD2D8F"/>
    <w:rsid w:val="00BD3705"/>
    <w:rsid w:val="00BD4522"/>
    <w:rsid w:val="00BD4D35"/>
    <w:rsid w:val="00BD4E07"/>
    <w:rsid w:val="00BD50DD"/>
    <w:rsid w:val="00BD5455"/>
    <w:rsid w:val="00BD5C5E"/>
    <w:rsid w:val="00BD5C9C"/>
    <w:rsid w:val="00BD6403"/>
    <w:rsid w:val="00BD7200"/>
    <w:rsid w:val="00BD7405"/>
    <w:rsid w:val="00BD74BF"/>
    <w:rsid w:val="00BD7CD7"/>
    <w:rsid w:val="00BD7D8E"/>
    <w:rsid w:val="00BE0248"/>
    <w:rsid w:val="00BE0430"/>
    <w:rsid w:val="00BE0BC1"/>
    <w:rsid w:val="00BE0F52"/>
    <w:rsid w:val="00BE139D"/>
    <w:rsid w:val="00BE1458"/>
    <w:rsid w:val="00BE1EE1"/>
    <w:rsid w:val="00BE2C83"/>
    <w:rsid w:val="00BE4249"/>
    <w:rsid w:val="00BE4565"/>
    <w:rsid w:val="00BE478D"/>
    <w:rsid w:val="00BE511C"/>
    <w:rsid w:val="00BE52A5"/>
    <w:rsid w:val="00BE58A0"/>
    <w:rsid w:val="00BE5B96"/>
    <w:rsid w:val="00BE5E29"/>
    <w:rsid w:val="00BE5FC6"/>
    <w:rsid w:val="00BE6260"/>
    <w:rsid w:val="00BE7B9C"/>
    <w:rsid w:val="00BF0174"/>
    <w:rsid w:val="00BF08E1"/>
    <w:rsid w:val="00BF0EB3"/>
    <w:rsid w:val="00BF17EE"/>
    <w:rsid w:val="00BF1E8C"/>
    <w:rsid w:val="00BF22CB"/>
    <w:rsid w:val="00BF234D"/>
    <w:rsid w:val="00BF3DE0"/>
    <w:rsid w:val="00BF4141"/>
    <w:rsid w:val="00BF4B63"/>
    <w:rsid w:val="00BF50CF"/>
    <w:rsid w:val="00BF5A53"/>
    <w:rsid w:val="00BF5BBA"/>
    <w:rsid w:val="00BF6252"/>
    <w:rsid w:val="00BF7047"/>
    <w:rsid w:val="00C009BB"/>
    <w:rsid w:val="00C00C9C"/>
    <w:rsid w:val="00C0105A"/>
    <w:rsid w:val="00C01F91"/>
    <w:rsid w:val="00C02D63"/>
    <w:rsid w:val="00C03204"/>
    <w:rsid w:val="00C0346B"/>
    <w:rsid w:val="00C05859"/>
    <w:rsid w:val="00C065AF"/>
    <w:rsid w:val="00C065BF"/>
    <w:rsid w:val="00C0670A"/>
    <w:rsid w:val="00C068E8"/>
    <w:rsid w:val="00C06B09"/>
    <w:rsid w:val="00C06B9B"/>
    <w:rsid w:val="00C076DE"/>
    <w:rsid w:val="00C07E1C"/>
    <w:rsid w:val="00C105ED"/>
    <w:rsid w:val="00C108B0"/>
    <w:rsid w:val="00C109EF"/>
    <w:rsid w:val="00C1106B"/>
    <w:rsid w:val="00C112D9"/>
    <w:rsid w:val="00C1160B"/>
    <w:rsid w:val="00C12949"/>
    <w:rsid w:val="00C130BA"/>
    <w:rsid w:val="00C13F18"/>
    <w:rsid w:val="00C145A2"/>
    <w:rsid w:val="00C14743"/>
    <w:rsid w:val="00C14802"/>
    <w:rsid w:val="00C14E74"/>
    <w:rsid w:val="00C154EE"/>
    <w:rsid w:val="00C157D3"/>
    <w:rsid w:val="00C15B72"/>
    <w:rsid w:val="00C15C99"/>
    <w:rsid w:val="00C1615A"/>
    <w:rsid w:val="00C162B4"/>
    <w:rsid w:val="00C17220"/>
    <w:rsid w:val="00C177F9"/>
    <w:rsid w:val="00C17829"/>
    <w:rsid w:val="00C17A06"/>
    <w:rsid w:val="00C17A16"/>
    <w:rsid w:val="00C17BF2"/>
    <w:rsid w:val="00C204CD"/>
    <w:rsid w:val="00C206E1"/>
    <w:rsid w:val="00C20DEE"/>
    <w:rsid w:val="00C21C1D"/>
    <w:rsid w:val="00C22389"/>
    <w:rsid w:val="00C2289F"/>
    <w:rsid w:val="00C23235"/>
    <w:rsid w:val="00C236CA"/>
    <w:rsid w:val="00C23E91"/>
    <w:rsid w:val="00C242CF"/>
    <w:rsid w:val="00C24FA0"/>
    <w:rsid w:val="00C266C5"/>
    <w:rsid w:val="00C26CEC"/>
    <w:rsid w:val="00C26D87"/>
    <w:rsid w:val="00C26E3F"/>
    <w:rsid w:val="00C2732F"/>
    <w:rsid w:val="00C3003E"/>
    <w:rsid w:val="00C32217"/>
    <w:rsid w:val="00C3247E"/>
    <w:rsid w:val="00C32808"/>
    <w:rsid w:val="00C32A57"/>
    <w:rsid w:val="00C344A0"/>
    <w:rsid w:val="00C34BFB"/>
    <w:rsid w:val="00C35503"/>
    <w:rsid w:val="00C35F17"/>
    <w:rsid w:val="00C3618C"/>
    <w:rsid w:val="00C364D6"/>
    <w:rsid w:val="00C36637"/>
    <w:rsid w:val="00C3796B"/>
    <w:rsid w:val="00C37B5E"/>
    <w:rsid w:val="00C40428"/>
    <w:rsid w:val="00C404D1"/>
    <w:rsid w:val="00C419C5"/>
    <w:rsid w:val="00C422F9"/>
    <w:rsid w:val="00C439BB"/>
    <w:rsid w:val="00C43A98"/>
    <w:rsid w:val="00C43C91"/>
    <w:rsid w:val="00C442BA"/>
    <w:rsid w:val="00C4430D"/>
    <w:rsid w:val="00C44F61"/>
    <w:rsid w:val="00C46353"/>
    <w:rsid w:val="00C46656"/>
    <w:rsid w:val="00C4681A"/>
    <w:rsid w:val="00C46929"/>
    <w:rsid w:val="00C47854"/>
    <w:rsid w:val="00C50545"/>
    <w:rsid w:val="00C5069B"/>
    <w:rsid w:val="00C5089E"/>
    <w:rsid w:val="00C51491"/>
    <w:rsid w:val="00C51D76"/>
    <w:rsid w:val="00C51EA7"/>
    <w:rsid w:val="00C52191"/>
    <w:rsid w:val="00C52CA1"/>
    <w:rsid w:val="00C52E0C"/>
    <w:rsid w:val="00C539F1"/>
    <w:rsid w:val="00C5563A"/>
    <w:rsid w:val="00C55BD1"/>
    <w:rsid w:val="00C56039"/>
    <w:rsid w:val="00C562E0"/>
    <w:rsid w:val="00C564C7"/>
    <w:rsid w:val="00C56515"/>
    <w:rsid w:val="00C56CB3"/>
    <w:rsid w:val="00C56E58"/>
    <w:rsid w:val="00C57EC2"/>
    <w:rsid w:val="00C6019D"/>
    <w:rsid w:val="00C60D71"/>
    <w:rsid w:val="00C6123B"/>
    <w:rsid w:val="00C61807"/>
    <w:rsid w:val="00C61FEF"/>
    <w:rsid w:val="00C62718"/>
    <w:rsid w:val="00C6492F"/>
    <w:rsid w:val="00C64985"/>
    <w:rsid w:val="00C650ED"/>
    <w:rsid w:val="00C65348"/>
    <w:rsid w:val="00C65629"/>
    <w:rsid w:val="00C65669"/>
    <w:rsid w:val="00C65EB0"/>
    <w:rsid w:val="00C662A7"/>
    <w:rsid w:val="00C6649D"/>
    <w:rsid w:val="00C66EE0"/>
    <w:rsid w:val="00C700EA"/>
    <w:rsid w:val="00C7019C"/>
    <w:rsid w:val="00C71C61"/>
    <w:rsid w:val="00C72383"/>
    <w:rsid w:val="00C72AAA"/>
    <w:rsid w:val="00C72CFC"/>
    <w:rsid w:val="00C74232"/>
    <w:rsid w:val="00C7442E"/>
    <w:rsid w:val="00C746AA"/>
    <w:rsid w:val="00C75126"/>
    <w:rsid w:val="00C762CD"/>
    <w:rsid w:val="00C76369"/>
    <w:rsid w:val="00C7654C"/>
    <w:rsid w:val="00C76E67"/>
    <w:rsid w:val="00C77AEE"/>
    <w:rsid w:val="00C80D9E"/>
    <w:rsid w:val="00C8144D"/>
    <w:rsid w:val="00C81D22"/>
    <w:rsid w:val="00C82716"/>
    <w:rsid w:val="00C82AEE"/>
    <w:rsid w:val="00C82BA1"/>
    <w:rsid w:val="00C82E48"/>
    <w:rsid w:val="00C84B20"/>
    <w:rsid w:val="00C85544"/>
    <w:rsid w:val="00C85697"/>
    <w:rsid w:val="00C85C72"/>
    <w:rsid w:val="00C8695D"/>
    <w:rsid w:val="00C86991"/>
    <w:rsid w:val="00C86A7F"/>
    <w:rsid w:val="00C87E6D"/>
    <w:rsid w:val="00C917E5"/>
    <w:rsid w:val="00C92D4E"/>
    <w:rsid w:val="00C92D7A"/>
    <w:rsid w:val="00C93217"/>
    <w:rsid w:val="00C93B6F"/>
    <w:rsid w:val="00C93F48"/>
    <w:rsid w:val="00C944D9"/>
    <w:rsid w:val="00C94975"/>
    <w:rsid w:val="00C949F8"/>
    <w:rsid w:val="00C94C0B"/>
    <w:rsid w:val="00C94CA4"/>
    <w:rsid w:val="00C9556A"/>
    <w:rsid w:val="00C95D89"/>
    <w:rsid w:val="00C9646E"/>
    <w:rsid w:val="00C964CD"/>
    <w:rsid w:val="00C9756B"/>
    <w:rsid w:val="00C9763B"/>
    <w:rsid w:val="00C97757"/>
    <w:rsid w:val="00CA0DF7"/>
    <w:rsid w:val="00CA0FBF"/>
    <w:rsid w:val="00CA157C"/>
    <w:rsid w:val="00CA27BB"/>
    <w:rsid w:val="00CA29C7"/>
    <w:rsid w:val="00CA2D9C"/>
    <w:rsid w:val="00CA3868"/>
    <w:rsid w:val="00CA388C"/>
    <w:rsid w:val="00CA3F39"/>
    <w:rsid w:val="00CA44BC"/>
    <w:rsid w:val="00CA51CE"/>
    <w:rsid w:val="00CA547C"/>
    <w:rsid w:val="00CA57E3"/>
    <w:rsid w:val="00CA5811"/>
    <w:rsid w:val="00CA5C21"/>
    <w:rsid w:val="00CA5CF3"/>
    <w:rsid w:val="00CA5F30"/>
    <w:rsid w:val="00CA6105"/>
    <w:rsid w:val="00CA68BC"/>
    <w:rsid w:val="00CA6AC5"/>
    <w:rsid w:val="00CA7313"/>
    <w:rsid w:val="00CA77FF"/>
    <w:rsid w:val="00CB0F35"/>
    <w:rsid w:val="00CB1286"/>
    <w:rsid w:val="00CB22DA"/>
    <w:rsid w:val="00CB23EA"/>
    <w:rsid w:val="00CB2481"/>
    <w:rsid w:val="00CB2C00"/>
    <w:rsid w:val="00CB3383"/>
    <w:rsid w:val="00CB34A6"/>
    <w:rsid w:val="00CB491E"/>
    <w:rsid w:val="00CB4C51"/>
    <w:rsid w:val="00CB4EDA"/>
    <w:rsid w:val="00CB4F51"/>
    <w:rsid w:val="00CB54E6"/>
    <w:rsid w:val="00CB5689"/>
    <w:rsid w:val="00CB5A7A"/>
    <w:rsid w:val="00CB5AC6"/>
    <w:rsid w:val="00CB67C4"/>
    <w:rsid w:val="00CB67FE"/>
    <w:rsid w:val="00CB6AAE"/>
    <w:rsid w:val="00CB7512"/>
    <w:rsid w:val="00CB764D"/>
    <w:rsid w:val="00CB7E06"/>
    <w:rsid w:val="00CC0304"/>
    <w:rsid w:val="00CC1B47"/>
    <w:rsid w:val="00CC2530"/>
    <w:rsid w:val="00CC2779"/>
    <w:rsid w:val="00CC289A"/>
    <w:rsid w:val="00CC2928"/>
    <w:rsid w:val="00CC3195"/>
    <w:rsid w:val="00CC31F2"/>
    <w:rsid w:val="00CC3ED4"/>
    <w:rsid w:val="00CC47FB"/>
    <w:rsid w:val="00CC59B4"/>
    <w:rsid w:val="00CC5B11"/>
    <w:rsid w:val="00CC5F40"/>
    <w:rsid w:val="00CC65B9"/>
    <w:rsid w:val="00CC66BD"/>
    <w:rsid w:val="00CC678A"/>
    <w:rsid w:val="00CC7163"/>
    <w:rsid w:val="00CC7A61"/>
    <w:rsid w:val="00CC7FAA"/>
    <w:rsid w:val="00CD0139"/>
    <w:rsid w:val="00CD068B"/>
    <w:rsid w:val="00CD0719"/>
    <w:rsid w:val="00CD2AAC"/>
    <w:rsid w:val="00CD2F4D"/>
    <w:rsid w:val="00CD2F52"/>
    <w:rsid w:val="00CD30DD"/>
    <w:rsid w:val="00CD3315"/>
    <w:rsid w:val="00CD36DA"/>
    <w:rsid w:val="00CD3BD0"/>
    <w:rsid w:val="00CD41E9"/>
    <w:rsid w:val="00CD474D"/>
    <w:rsid w:val="00CD4821"/>
    <w:rsid w:val="00CD4E8D"/>
    <w:rsid w:val="00CD5593"/>
    <w:rsid w:val="00CD7F5A"/>
    <w:rsid w:val="00CE0F30"/>
    <w:rsid w:val="00CE2C5A"/>
    <w:rsid w:val="00CE2D9F"/>
    <w:rsid w:val="00CE3173"/>
    <w:rsid w:val="00CE32EF"/>
    <w:rsid w:val="00CE4580"/>
    <w:rsid w:val="00CE4BCD"/>
    <w:rsid w:val="00CE5627"/>
    <w:rsid w:val="00CE56CE"/>
    <w:rsid w:val="00CE5905"/>
    <w:rsid w:val="00CE5B06"/>
    <w:rsid w:val="00CE5C78"/>
    <w:rsid w:val="00CE5E29"/>
    <w:rsid w:val="00CE6B5D"/>
    <w:rsid w:val="00CE6C0D"/>
    <w:rsid w:val="00CE7BFB"/>
    <w:rsid w:val="00CF2226"/>
    <w:rsid w:val="00CF2751"/>
    <w:rsid w:val="00CF2DBA"/>
    <w:rsid w:val="00CF2EE6"/>
    <w:rsid w:val="00CF320D"/>
    <w:rsid w:val="00CF3326"/>
    <w:rsid w:val="00CF3C5C"/>
    <w:rsid w:val="00CF49D7"/>
    <w:rsid w:val="00CF4F13"/>
    <w:rsid w:val="00CF58F4"/>
    <w:rsid w:val="00CF5A4B"/>
    <w:rsid w:val="00CF5EFC"/>
    <w:rsid w:val="00CF642E"/>
    <w:rsid w:val="00CF69A4"/>
    <w:rsid w:val="00D00C24"/>
    <w:rsid w:val="00D01AF4"/>
    <w:rsid w:val="00D01D2E"/>
    <w:rsid w:val="00D01E20"/>
    <w:rsid w:val="00D023C6"/>
    <w:rsid w:val="00D027F7"/>
    <w:rsid w:val="00D02D9D"/>
    <w:rsid w:val="00D03078"/>
    <w:rsid w:val="00D03C90"/>
    <w:rsid w:val="00D04799"/>
    <w:rsid w:val="00D04B9C"/>
    <w:rsid w:val="00D04FDE"/>
    <w:rsid w:val="00D0545D"/>
    <w:rsid w:val="00D05A13"/>
    <w:rsid w:val="00D06118"/>
    <w:rsid w:val="00D06748"/>
    <w:rsid w:val="00D078CD"/>
    <w:rsid w:val="00D10EC4"/>
    <w:rsid w:val="00D114A6"/>
    <w:rsid w:val="00D12961"/>
    <w:rsid w:val="00D132BF"/>
    <w:rsid w:val="00D137B4"/>
    <w:rsid w:val="00D142BC"/>
    <w:rsid w:val="00D14C0D"/>
    <w:rsid w:val="00D1530E"/>
    <w:rsid w:val="00D154FB"/>
    <w:rsid w:val="00D1626C"/>
    <w:rsid w:val="00D173ED"/>
    <w:rsid w:val="00D17B7D"/>
    <w:rsid w:val="00D2089A"/>
    <w:rsid w:val="00D22F3D"/>
    <w:rsid w:val="00D2309C"/>
    <w:rsid w:val="00D23563"/>
    <w:rsid w:val="00D2356A"/>
    <w:rsid w:val="00D2474A"/>
    <w:rsid w:val="00D2493F"/>
    <w:rsid w:val="00D24D10"/>
    <w:rsid w:val="00D255B1"/>
    <w:rsid w:val="00D2608B"/>
    <w:rsid w:val="00D273A4"/>
    <w:rsid w:val="00D276C1"/>
    <w:rsid w:val="00D27714"/>
    <w:rsid w:val="00D30D6C"/>
    <w:rsid w:val="00D30D7F"/>
    <w:rsid w:val="00D31678"/>
    <w:rsid w:val="00D319AA"/>
    <w:rsid w:val="00D31B47"/>
    <w:rsid w:val="00D31EE6"/>
    <w:rsid w:val="00D325E6"/>
    <w:rsid w:val="00D32B71"/>
    <w:rsid w:val="00D334B0"/>
    <w:rsid w:val="00D33A0E"/>
    <w:rsid w:val="00D33C67"/>
    <w:rsid w:val="00D34169"/>
    <w:rsid w:val="00D346C4"/>
    <w:rsid w:val="00D35077"/>
    <w:rsid w:val="00D353C0"/>
    <w:rsid w:val="00D35FFE"/>
    <w:rsid w:val="00D36B8A"/>
    <w:rsid w:val="00D37BAE"/>
    <w:rsid w:val="00D42220"/>
    <w:rsid w:val="00D42362"/>
    <w:rsid w:val="00D42C7A"/>
    <w:rsid w:val="00D43AE3"/>
    <w:rsid w:val="00D44A63"/>
    <w:rsid w:val="00D45FAC"/>
    <w:rsid w:val="00D46522"/>
    <w:rsid w:val="00D4659E"/>
    <w:rsid w:val="00D467D2"/>
    <w:rsid w:val="00D473D7"/>
    <w:rsid w:val="00D50C01"/>
    <w:rsid w:val="00D5168E"/>
    <w:rsid w:val="00D517A1"/>
    <w:rsid w:val="00D5235F"/>
    <w:rsid w:val="00D52466"/>
    <w:rsid w:val="00D5286D"/>
    <w:rsid w:val="00D537AA"/>
    <w:rsid w:val="00D53A85"/>
    <w:rsid w:val="00D549EB"/>
    <w:rsid w:val="00D55E12"/>
    <w:rsid w:val="00D569FD"/>
    <w:rsid w:val="00D56DCC"/>
    <w:rsid w:val="00D573F0"/>
    <w:rsid w:val="00D60CE1"/>
    <w:rsid w:val="00D61EEC"/>
    <w:rsid w:val="00D620A6"/>
    <w:rsid w:val="00D6299D"/>
    <w:rsid w:val="00D62EC9"/>
    <w:rsid w:val="00D62FCF"/>
    <w:rsid w:val="00D641A3"/>
    <w:rsid w:val="00D64AE4"/>
    <w:rsid w:val="00D64DB5"/>
    <w:rsid w:val="00D64F29"/>
    <w:rsid w:val="00D6511F"/>
    <w:rsid w:val="00D657D3"/>
    <w:rsid w:val="00D66225"/>
    <w:rsid w:val="00D6633C"/>
    <w:rsid w:val="00D66549"/>
    <w:rsid w:val="00D66721"/>
    <w:rsid w:val="00D6695A"/>
    <w:rsid w:val="00D66D1C"/>
    <w:rsid w:val="00D67A61"/>
    <w:rsid w:val="00D67D6D"/>
    <w:rsid w:val="00D7045A"/>
    <w:rsid w:val="00D70F3F"/>
    <w:rsid w:val="00D7121B"/>
    <w:rsid w:val="00D712BE"/>
    <w:rsid w:val="00D72383"/>
    <w:rsid w:val="00D72FA8"/>
    <w:rsid w:val="00D73880"/>
    <w:rsid w:val="00D73CE5"/>
    <w:rsid w:val="00D74334"/>
    <w:rsid w:val="00D743DC"/>
    <w:rsid w:val="00D745EE"/>
    <w:rsid w:val="00D74BDC"/>
    <w:rsid w:val="00D74C51"/>
    <w:rsid w:val="00D7553D"/>
    <w:rsid w:val="00D75CAD"/>
    <w:rsid w:val="00D76C70"/>
    <w:rsid w:val="00D7775B"/>
    <w:rsid w:val="00D805F1"/>
    <w:rsid w:val="00D80B34"/>
    <w:rsid w:val="00D810F8"/>
    <w:rsid w:val="00D81533"/>
    <w:rsid w:val="00D81A9F"/>
    <w:rsid w:val="00D8241A"/>
    <w:rsid w:val="00D82C9C"/>
    <w:rsid w:val="00D835BB"/>
    <w:rsid w:val="00D844B5"/>
    <w:rsid w:val="00D84AA9"/>
    <w:rsid w:val="00D85013"/>
    <w:rsid w:val="00D86920"/>
    <w:rsid w:val="00D90570"/>
    <w:rsid w:val="00D90B46"/>
    <w:rsid w:val="00D91141"/>
    <w:rsid w:val="00D91D4A"/>
    <w:rsid w:val="00D92590"/>
    <w:rsid w:val="00D9263A"/>
    <w:rsid w:val="00D933F4"/>
    <w:rsid w:val="00D93429"/>
    <w:rsid w:val="00D93601"/>
    <w:rsid w:val="00D93711"/>
    <w:rsid w:val="00D93DA0"/>
    <w:rsid w:val="00D93EAE"/>
    <w:rsid w:val="00D93F1B"/>
    <w:rsid w:val="00D94A85"/>
    <w:rsid w:val="00D96056"/>
    <w:rsid w:val="00D96164"/>
    <w:rsid w:val="00D9679D"/>
    <w:rsid w:val="00D97094"/>
    <w:rsid w:val="00D970A0"/>
    <w:rsid w:val="00D973E8"/>
    <w:rsid w:val="00D97E21"/>
    <w:rsid w:val="00DA08CE"/>
    <w:rsid w:val="00DA0900"/>
    <w:rsid w:val="00DA0DCF"/>
    <w:rsid w:val="00DA13BD"/>
    <w:rsid w:val="00DA1459"/>
    <w:rsid w:val="00DA1BC1"/>
    <w:rsid w:val="00DA1E28"/>
    <w:rsid w:val="00DA2F5A"/>
    <w:rsid w:val="00DA33CC"/>
    <w:rsid w:val="00DA3583"/>
    <w:rsid w:val="00DA38CC"/>
    <w:rsid w:val="00DA3A2F"/>
    <w:rsid w:val="00DA5C7D"/>
    <w:rsid w:val="00DA6592"/>
    <w:rsid w:val="00DA745A"/>
    <w:rsid w:val="00DA7B93"/>
    <w:rsid w:val="00DB03A1"/>
    <w:rsid w:val="00DB112C"/>
    <w:rsid w:val="00DB1272"/>
    <w:rsid w:val="00DB1D06"/>
    <w:rsid w:val="00DB1FF3"/>
    <w:rsid w:val="00DB27CD"/>
    <w:rsid w:val="00DB2F16"/>
    <w:rsid w:val="00DB38FA"/>
    <w:rsid w:val="00DB3D53"/>
    <w:rsid w:val="00DB426C"/>
    <w:rsid w:val="00DB4A15"/>
    <w:rsid w:val="00DB4F29"/>
    <w:rsid w:val="00DB52CA"/>
    <w:rsid w:val="00DB594A"/>
    <w:rsid w:val="00DB5BEC"/>
    <w:rsid w:val="00DB6139"/>
    <w:rsid w:val="00DB6497"/>
    <w:rsid w:val="00DB66AF"/>
    <w:rsid w:val="00DB6978"/>
    <w:rsid w:val="00DB6D06"/>
    <w:rsid w:val="00DB6F2A"/>
    <w:rsid w:val="00DB7DA8"/>
    <w:rsid w:val="00DC022D"/>
    <w:rsid w:val="00DC0DBD"/>
    <w:rsid w:val="00DC0DDA"/>
    <w:rsid w:val="00DC16D3"/>
    <w:rsid w:val="00DC1A58"/>
    <w:rsid w:val="00DC1BC7"/>
    <w:rsid w:val="00DC1F4C"/>
    <w:rsid w:val="00DC2FD6"/>
    <w:rsid w:val="00DC3907"/>
    <w:rsid w:val="00DC4551"/>
    <w:rsid w:val="00DC4D00"/>
    <w:rsid w:val="00DC562D"/>
    <w:rsid w:val="00DC5B3E"/>
    <w:rsid w:val="00DC5B6D"/>
    <w:rsid w:val="00DC5C43"/>
    <w:rsid w:val="00DC5DDD"/>
    <w:rsid w:val="00DC5F26"/>
    <w:rsid w:val="00DC673E"/>
    <w:rsid w:val="00DC7600"/>
    <w:rsid w:val="00DD08EE"/>
    <w:rsid w:val="00DD0A71"/>
    <w:rsid w:val="00DD2861"/>
    <w:rsid w:val="00DD2AF8"/>
    <w:rsid w:val="00DD362E"/>
    <w:rsid w:val="00DD40CB"/>
    <w:rsid w:val="00DD4165"/>
    <w:rsid w:val="00DD41BB"/>
    <w:rsid w:val="00DD46D3"/>
    <w:rsid w:val="00DD4C3D"/>
    <w:rsid w:val="00DD58F4"/>
    <w:rsid w:val="00DD5970"/>
    <w:rsid w:val="00DD5BF6"/>
    <w:rsid w:val="00DD6248"/>
    <w:rsid w:val="00DD6EBA"/>
    <w:rsid w:val="00DD7B0D"/>
    <w:rsid w:val="00DD7C41"/>
    <w:rsid w:val="00DD7DBB"/>
    <w:rsid w:val="00DD7FB2"/>
    <w:rsid w:val="00DE082A"/>
    <w:rsid w:val="00DE0D26"/>
    <w:rsid w:val="00DE173E"/>
    <w:rsid w:val="00DE1D26"/>
    <w:rsid w:val="00DE29E2"/>
    <w:rsid w:val="00DE2D88"/>
    <w:rsid w:val="00DE3347"/>
    <w:rsid w:val="00DE35B1"/>
    <w:rsid w:val="00DE3C00"/>
    <w:rsid w:val="00DE4D87"/>
    <w:rsid w:val="00DE4DB6"/>
    <w:rsid w:val="00DE54C5"/>
    <w:rsid w:val="00DE597A"/>
    <w:rsid w:val="00DE744F"/>
    <w:rsid w:val="00DF05E3"/>
    <w:rsid w:val="00DF0FFE"/>
    <w:rsid w:val="00DF31DC"/>
    <w:rsid w:val="00DF38F6"/>
    <w:rsid w:val="00DF3FEF"/>
    <w:rsid w:val="00DF47A2"/>
    <w:rsid w:val="00DF4B74"/>
    <w:rsid w:val="00DF60C7"/>
    <w:rsid w:val="00DF6DD5"/>
    <w:rsid w:val="00DF7466"/>
    <w:rsid w:val="00DF786A"/>
    <w:rsid w:val="00E00158"/>
    <w:rsid w:val="00E00314"/>
    <w:rsid w:val="00E00788"/>
    <w:rsid w:val="00E0191C"/>
    <w:rsid w:val="00E01932"/>
    <w:rsid w:val="00E021BB"/>
    <w:rsid w:val="00E02498"/>
    <w:rsid w:val="00E02575"/>
    <w:rsid w:val="00E02869"/>
    <w:rsid w:val="00E02B57"/>
    <w:rsid w:val="00E02B5E"/>
    <w:rsid w:val="00E02E30"/>
    <w:rsid w:val="00E03362"/>
    <w:rsid w:val="00E044D3"/>
    <w:rsid w:val="00E04685"/>
    <w:rsid w:val="00E047B7"/>
    <w:rsid w:val="00E05A31"/>
    <w:rsid w:val="00E06BE7"/>
    <w:rsid w:val="00E06FB4"/>
    <w:rsid w:val="00E074B5"/>
    <w:rsid w:val="00E1051F"/>
    <w:rsid w:val="00E10BD4"/>
    <w:rsid w:val="00E124E4"/>
    <w:rsid w:val="00E12D35"/>
    <w:rsid w:val="00E135DD"/>
    <w:rsid w:val="00E13CFB"/>
    <w:rsid w:val="00E140A4"/>
    <w:rsid w:val="00E142BC"/>
    <w:rsid w:val="00E14FE4"/>
    <w:rsid w:val="00E16308"/>
    <w:rsid w:val="00E164B6"/>
    <w:rsid w:val="00E16730"/>
    <w:rsid w:val="00E16FB1"/>
    <w:rsid w:val="00E204B3"/>
    <w:rsid w:val="00E2084B"/>
    <w:rsid w:val="00E20FE1"/>
    <w:rsid w:val="00E212B0"/>
    <w:rsid w:val="00E216C5"/>
    <w:rsid w:val="00E232F7"/>
    <w:rsid w:val="00E23457"/>
    <w:rsid w:val="00E23825"/>
    <w:rsid w:val="00E23DF2"/>
    <w:rsid w:val="00E24EAB"/>
    <w:rsid w:val="00E2512A"/>
    <w:rsid w:val="00E25791"/>
    <w:rsid w:val="00E26AA9"/>
    <w:rsid w:val="00E27341"/>
    <w:rsid w:val="00E27828"/>
    <w:rsid w:val="00E30349"/>
    <w:rsid w:val="00E309B1"/>
    <w:rsid w:val="00E30D8A"/>
    <w:rsid w:val="00E31A3F"/>
    <w:rsid w:val="00E31FE5"/>
    <w:rsid w:val="00E32471"/>
    <w:rsid w:val="00E32BC5"/>
    <w:rsid w:val="00E33145"/>
    <w:rsid w:val="00E3383C"/>
    <w:rsid w:val="00E33A49"/>
    <w:rsid w:val="00E33D10"/>
    <w:rsid w:val="00E33DFA"/>
    <w:rsid w:val="00E34011"/>
    <w:rsid w:val="00E34872"/>
    <w:rsid w:val="00E34D33"/>
    <w:rsid w:val="00E35246"/>
    <w:rsid w:val="00E35743"/>
    <w:rsid w:val="00E364B9"/>
    <w:rsid w:val="00E368DD"/>
    <w:rsid w:val="00E36AF3"/>
    <w:rsid w:val="00E36B2C"/>
    <w:rsid w:val="00E37014"/>
    <w:rsid w:val="00E37B86"/>
    <w:rsid w:val="00E404BB"/>
    <w:rsid w:val="00E404D5"/>
    <w:rsid w:val="00E42505"/>
    <w:rsid w:val="00E4254C"/>
    <w:rsid w:val="00E429B2"/>
    <w:rsid w:val="00E431A8"/>
    <w:rsid w:val="00E44259"/>
    <w:rsid w:val="00E451FC"/>
    <w:rsid w:val="00E45C25"/>
    <w:rsid w:val="00E45FDA"/>
    <w:rsid w:val="00E46A48"/>
    <w:rsid w:val="00E46B37"/>
    <w:rsid w:val="00E46FF1"/>
    <w:rsid w:val="00E47595"/>
    <w:rsid w:val="00E501C6"/>
    <w:rsid w:val="00E505E5"/>
    <w:rsid w:val="00E5095F"/>
    <w:rsid w:val="00E50A6E"/>
    <w:rsid w:val="00E50AB8"/>
    <w:rsid w:val="00E50B41"/>
    <w:rsid w:val="00E51622"/>
    <w:rsid w:val="00E5164C"/>
    <w:rsid w:val="00E51FA7"/>
    <w:rsid w:val="00E520E3"/>
    <w:rsid w:val="00E52278"/>
    <w:rsid w:val="00E5283F"/>
    <w:rsid w:val="00E53246"/>
    <w:rsid w:val="00E535EA"/>
    <w:rsid w:val="00E53680"/>
    <w:rsid w:val="00E53A32"/>
    <w:rsid w:val="00E54789"/>
    <w:rsid w:val="00E5497F"/>
    <w:rsid w:val="00E54BEE"/>
    <w:rsid w:val="00E559CE"/>
    <w:rsid w:val="00E55A75"/>
    <w:rsid w:val="00E55C8A"/>
    <w:rsid w:val="00E55EC0"/>
    <w:rsid w:val="00E56365"/>
    <w:rsid w:val="00E567C1"/>
    <w:rsid w:val="00E57BB5"/>
    <w:rsid w:val="00E6028A"/>
    <w:rsid w:val="00E6063A"/>
    <w:rsid w:val="00E60EED"/>
    <w:rsid w:val="00E610FB"/>
    <w:rsid w:val="00E61646"/>
    <w:rsid w:val="00E61840"/>
    <w:rsid w:val="00E62608"/>
    <w:rsid w:val="00E628DB"/>
    <w:rsid w:val="00E62E96"/>
    <w:rsid w:val="00E6311C"/>
    <w:rsid w:val="00E63703"/>
    <w:rsid w:val="00E63722"/>
    <w:rsid w:val="00E64203"/>
    <w:rsid w:val="00E642B7"/>
    <w:rsid w:val="00E65576"/>
    <w:rsid w:val="00E658FE"/>
    <w:rsid w:val="00E6640E"/>
    <w:rsid w:val="00E66EBA"/>
    <w:rsid w:val="00E66ECD"/>
    <w:rsid w:val="00E6717A"/>
    <w:rsid w:val="00E67A56"/>
    <w:rsid w:val="00E67AA5"/>
    <w:rsid w:val="00E67DD7"/>
    <w:rsid w:val="00E700CA"/>
    <w:rsid w:val="00E713FC"/>
    <w:rsid w:val="00E7159E"/>
    <w:rsid w:val="00E71AC6"/>
    <w:rsid w:val="00E7239F"/>
    <w:rsid w:val="00E725D5"/>
    <w:rsid w:val="00E72741"/>
    <w:rsid w:val="00E72F71"/>
    <w:rsid w:val="00E73296"/>
    <w:rsid w:val="00E73463"/>
    <w:rsid w:val="00E73B18"/>
    <w:rsid w:val="00E7460D"/>
    <w:rsid w:val="00E74D44"/>
    <w:rsid w:val="00E75C4C"/>
    <w:rsid w:val="00E75CDE"/>
    <w:rsid w:val="00E761D0"/>
    <w:rsid w:val="00E76A75"/>
    <w:rsid w:val="00E77579"/>
    <w:rsid w:val="00E777CB"/>
    <w:rsid w:val="00E77DBA"/>
    <w:rsid w:val="00E77E4D"/>
    <w:rsid w:val="00E77F7F"/>
    <w:rsid w:val="00E800E0"/>
    <w:rsid w:val="00E81D90"/>
    <w:rsid w:val="00E82409"/>
    <w:rsid w:val="00E83023"/>
    <w:rsid w:val="00E834BE"/>
    <w:rsid w:val="00E8362B"/>
    <w:rsid w:val="00E836D1"/>
    <w:rsid w:val="00E8384B"/>
    <w:rsid w:val="00E843E1"/>
    <w:rsid w:val="00E84ACC"/>
    <w:rsid w:val="00E84FDD"/>
    <w:rsid w:val="00E861F8"/>
    <w:rsid w:val="00E87FC0"/>
    <w:rsid w:val="00E90CD7"/>
    <w:rsid w:val="00E910D6"/>
    <w:rsid w:val="00E92457"/>
    <w:rsid w:val="00E92EDE"/>
    <w:rsid w:val="00E9320D"/>
    <w:rsid w:val="00E939D4"/>
    <w:rsid w:val="00E949EE"/>
    <w:rsid w:val="00E94C89"/>
    <w:rsid w:val="00E94DEA"/>
    <w:rsid w:val="00E957F0"/>
    <w:rsid w:val="00E96376"/>
    <w:rsid w:val="00E967F7"/>
    <w:rsid w:val="00E96940"/>
    <w:rsid w:val="00E96F2D"/>
    <w:rsid w:val="00E978DE"/>
    <w:rsid w:val="00E97AB6"/>
    <w:rsid w:val="00E97C6E"/>
    <w:rsid w:val="00E97E66"/>
    <w:rsid w:val="00EA01CF"/>
    <w:rsid w:val="00EA02DB"/>
    <w:rsid w:val="00EA03B3"/>
    <w:rsid w:val="00EA079A"/>
    <w:rsid w:val="00EA0B01"/>
    <w:rsid w:val="00EA0C0E"/>
    <w:rsid w:val="00EA11FE"/>
    <w:rsid w:val="00EA199B"/>
    <w:rsid w:val="00EA1A1D"/>
    <w:rsid w:val="00EA1E43"/>
    <w:rsid w:val="00EA2230"/>
    <w:rsid w:val="00EA2F70"/>
    <w:rsid w:val="00EA2FE2"/>
    <w:rsid w:val="00EA3592"/>
    <w:rsid w:val="00EA37D5"/>
    <w:rsid w:val="00EA3B2D"/>
    <w:rsid w:val="00EA5CD6"/>
    <w:rsid w:val="00EA60D2"/>
    <w:rsid w:val="00EA6AAD"/>
    <w:rsid w:val="00EA70F7"/>
    <w:rsid w:val="00EA7500"/>
    <w:rsid w:val="00EB08FC"/>
    <w:rsid w:val="00EB0A2F"/>
    <w:rsid w:val="00EB2085"/>
    <w:rsid w:val="00EB3141"/>
    <w:rsid w:val="00EB3A0D"/>
    <w:rsid w:val="00EB3B8E"/>
    <w:rsid w:val="00EB3EAF"/>
    <w:rsid w:val="00EB42A2"/>
    <w:rsid w:val="00EB4467"/>
    <w:rsid w:val="00EB470D"/>
    <w:rsid w:val="00EB4715"/>
    <w:rsid w:val="00EB4F41"/>
    <w:rsid w:val="00EB5130"/>
    <w:rsid w:val="00EB5F34"/>
    <w:rsid w:val="00EB67C1"/>
    <w:rsid w:val="00EB6D94"/>
    <w:rsid w:val="00EB79C7"/>
    <w:rsid w:val="00EC048C"/>
    <w:rsid w:val="00EC0DBE"/>
    <w:rsid w:val="00EC104F"/>
    <w:rsid w:val="00EC25A7"/>
    <w:rsid w:val="00EC2AF4"/>
    <w:rsid w:val="00EC3B85"/>
    <w:rsid w:val="00EC4115"/>
    <w:rsid w:val="00EC4A7C"/>
    <w:rsid w:val="00EC4F70"/>
    <w:rsid w:val="00EC51A9"/>
    <w:rsid w:val="00EC51E5"/>
    <w:rsid w:val="00EC5908"/>
    <w:rsid w:val="00EC5A13"/>
    <w:rsid w:val="00EC5C9E"/>
    <w:rsid w:val="00EC61E3"/>
    <w:rsid w:val="00EC6222"/>
    <w:rsid w:val="00EC658B"/>
    <w:rsid w:val="00EC6E39"/>
    <w:rsid w:val="00EC78C1"/>
    <w:rsid w:val="00EC7940"/>
    <w:rsid w:val="00ED02D5"/>
    <w:rsid w:val="00ED184D"/>
    <w:rsid w:val="00ED20C5"/>
    <w:rsid w:val="00ED3937"/>
    <w:rsid w:val="00ED438A"/>
    <w:rsid w:val="00ED45F4"/>
    <w:rsid w:val="00ED4885"/>
    <w:rsid w:val="00ED4950"/>
    <w:rsid w:val="00ED49A2"/>
    <w:rsid w:val="00ED6270"/>
    <w:rsid w:val="00ED6724"/>
    <w:rsid w:val="00ED6CFA"/>
    <w:rsid w:val="00ED74B1"/>
    <w:rsid w:val="00EE0081"/>
    <w:rsid w:val="00EE064E"/>
    <w:rsid w:val="00EE089F"/>
    <w:rsid w:val="00EE0B38"/>
    <w:rsid w:val="00EE1C96"/>
    <w:rsid w:val="00EE202C"/>
    <w:rsid w:val="00EE321F"/>
    <w:rsid w:val="00EE3269"/>
    <w:rsid w:val="00EE334B"/>
    <w:rsid w:val="00EE38E2"/>
    <w:rsid w:val="00EE4539"/>
    <w:rsid w:val="00EE4F7F"/>
    <w:rsid w:val="00EE66A6"/>
    <w:rsid w:val="00EE685F"/>
    <w:rsid w:val="00EE6EE1"/>
    <w:rsid w:val="00EE7104"/>
    <w:rsid w:val="00EE7133"/>
    <w:rsid w:val="00EE7297"/>
    <w:rsid w:val="00EE76D6"/>
    <w:rsid w:val="00EF0376"/>
    <w:rsid w:val="00EF0377"/>
    <w:rsid w:val="00EF13CB"/>
    <w:rsid w:val="00EF142C"/>
    <w:rsid w:val="00EF150E"/>
    <w:rsid w:val="00EF2679"/>
    <w:rsid w:val="00EF2F00"/>
    <w:rsid w:val="00EF3682"/>
    <w:rsid w:val="00EF3E69"/>
    <w:rsid w:val="00EF457B"/>
    <w:rsid w:val="00EF48DB"/>
    <w:rsid w:val="00EF4D35"/>
    <w:rsid w:val="00EF5208"/>
    <w:rsid w:val="00EF54F8"/>
    <w:rsid w:val="00EF5634"/>
    <w:rsid w:val="00EF5646"/>
    <w:rsid w:val="00EF66AB"/>
    <w:rsid w:val="00EF67DC"/>
    <w:rsid w:val="00EF7C01"/>
    <w:rsid w:val="00F00D32"/>
    <w:rsid w:val="00F00E7E"/>
    <w:rsid w:val="00F014F4"/>
    <w:rsid w:val="00F0176C"/>
    <w:rsid w:val="00F01B7D"/>
    <w:rsid w:val="00F01FD4"/>
    <w:rsid w:val="00F0210B"/>
    <w:rsid w:val="00F02137"/>
    <w:rsid w:val="00F02282"/>
    <w:rsid w:val="00F024D1"/>
    <w:rsid w:val="00F0262D"/>
    <w:rsid w:val="00F03AC1"/>
    <w:rsid w:val="00F03C67"/>
    <w:rsid w:val="00F04529"/>
    <w:rsid w:val="00F0453E"/>
    <w:rsid w:val="00F045D8"/>
    <w:rsid w:val="00F049FB"/>
    <w:rsid w:val="00F04AA0"/>
    <w:rsid w:val="00F051DD"/>
    <w:rsid w:val="00F05E07"/>
    <w:rsid w:val="00F06071"/>
    <w:rsid w:val="00F066EE"/>
    <w:rsid w:val="00F06A19"/>
    <w:rsid w:val="00F06CE3"/>
    <w:rsid w:val="00F06F9C"/>
    <w:rsid w:val="00F070C5"/>
    <w:rsid w:val="00F07A29"/>
    <w:rsid w:val="00F10055"/>
    <w:rsid w:val="00F10660"/>
    <w:rsid w:val="00F10964"/>
    <w:rsid w:val="00F10FC5"/>
    <w:rsid w:val="00F11275"/>
    <w:rsid w:val="00F11673"/>
    <w:rsid w:val="00F11777"/>
    <w:rsid w:val="00F117F9"/>
    <w:rsid w:val="00F120FD"/>
    <w:rsid w:val="00F12222"/>
    <w:rsid w:val="00F12F90"/>
    <w:rsid w:val="00F131FA"/>
    <w:rsid w:val="00F13506"/>
    <w:rsid w:val="00F13553"/>
    <w:rsid w:val="00F1362F"/>
    <w:rsid w:val="00F13AF8"/>
    <w:rsid w:val="00F14155"/>
    <w:rsid w:val="00F148B3"/>
    <w:rsid w:val="00F14D3A"/>
    <w:rsid w:val="00F14ED1"/>
    <w:rsid w:val="00F15032"/>
    <w:rsid w:val="00F15274"/>
    <w:rsid w:val="00F15BDB"/>
    <w:rsid w:val="00F16365"/>
    <w:rsid w:val="00F1652A"/>
    <w:rsid w:val="00F1758A"/>
    <w:rsid w:val="00F1791B"/>
    <w:rsid w:val="00F17C62"/>
    <w:rsid w:val="00F17F6E"/>
    <w:rsid w:val="00F2088D"/>
    <w:rsid w:val="00F21087"/>
    <w:rsid w:val="00F21233"/>
    <w:rsid w:val="00F21254"/>
    <w:rsid w:val="00F2132D"/>
    <w:rsid w:val="00F21677"/>
    <w:rsid w:val="00F2168B"/>
    <w:rsid w:val="00F22C06"/>
    <w:rsid w:val="00F23812"/>
    <w:rsid w:val="00F25344"/>
    <w:rsid w:val="00F25BCF"/>
    <w:rsid w:val="00F25E84"/>
    <w:rsid w:val="00F26A0C"/>
    <w:rsid w:val="00F270B2"/>
    <w:rsid w:val="00F274B7"/>
    <w:rsid w:val="00F276E2"/>
    <w:rsid w:val="00F27800"/>
    <w:rsid w:val="00F27BA2"/>
    <w:rsid w:val="00F27CBF"/>
    <w:rsid w:val="00F27CF2"/>
    <w:rsid w:val="00F30363"/>
    <w:rsid w:val="00F30AEA"/>
    <w:rsid w:val="00F30C97"/>
    <w:rsid w:val="00F30CE2"/>
    <w:rsid w:val="00F33692"/>
    <w:rsid w:val="00F341B7"/>
    <w:rsid w:val="00F34383"/>
    <w:rsid w:val="00F343E0"/>
    <w:rsid w:val="00F3451F"/>
    <w:rsid w:val="00F35156"/>
    <w:rsid w:val="00F352B1"/>
    <w:rsid w:val="00F3536F"/>
    <w:rsid w:val="00F35679"/>
    <w:rsid w:val="00F35C44"/>
    <w:rsid w:val="00F35C6F"/>
    <w:rsid w:val="00F3636D"/>
    <w:rsid w:val="00F3659E"/>
    <w:rsid w:val="00F36C5B"/>
    <w:rsid w:val="00F379E1"/>
    <w:rsid w:val="00F37CF6"/>
    <w:rsid w:val="00F37D7E"/>
    <w:rsid w:val="00F400E4"/>
    <w:rsid w:val="00F40779"/>
    <w:rsid w:val="00F40814"/>
    <w:rsid w:val="00F40C4A"/>
    <w:rsid w:val="00F410BF"/>
    <w:rsid w:val="00F4218B"/>
    <w:rsid w:val="00F42351"/>
    <w:rsid w:val="00F432B9"/>
    <w:rsid w:val="00F43B50"/>
    <w:rsid w:val="00F43C63"/>
    <w:rsid w:val="00F44C3C"/>
    <w:rsid w:val="00F45127"/>
    <w:rsid w:val="00F4555C"/>
    <w:rsid w:val="00F45A2E"/>
    <w:rsid w:val="00F45E87"/>
    <w:rsid w:val="00F45FBE"/>
    <w:rsid w:val="00F468BE"/>
    <w:rsid w:val="00F47154"/>
    <w:rsid w:val="00F47178"/>
    <w:rsid w:val="00F47490"/>
    <w:rsid w:val="00F47B6D"/>
    <w:rsid w:val="00F47D0F"/>
    <w:rsid w:val="00F505A7"/>
    <w:rsid w:val="00F509CC"/>
    <w:rsid w:val="00F50DBA"/>
    <w:rsid w:val="00F523E1"/>
    <w:rsid w:val="00F52A42"/>
    <w:rsid w:val="00F538F3"/>
    <w:rsid w:val="00F53E38"/>
    <w:rsid w:val="00F5441D"/>
    <w:rsid w:val="00F54694"/>
    <w:rsid w:val="00F54D25"/>
    <w:rsid w:val="00F55603"/>
    <w:rsid w:val="00F5584E"/>
    <w:rsid w:val="00F55981"/>
    <w:rsid w:val="00F55B37"/>
    <w:rsid w:val="00F56AD6"/>
    <w:rsid w:val="00F56B0B"/>
    <w:rsid w:val="00F56D0D"/>
    <w:rsid w:val="00F574BA"/>
    <w:rsid w:val="00F57C92"/>
    <w:rsid w:val="00F606E5"/>
    <w:rsid w:val="00F6071C"/>
    <w:rsid w:val="00F60B9F"/>
    <w:rsid w:val="00F61021"/>
    <w:rsid w:val="00F6142F"/>
    <w:rsid w:val="00F61EC3"/>
    <w:rsid w:val="00F622CF"/>
    <w:rsid w:val="00F6266A"/>
    <w:rsid w:val="00F63B11"/>
    <w:rsid w:val="00F63EF6"/>
    <w:rsid w:val="00F63FF8"/>
    <w:rsid w:val="00F641DA"/>
    <w:rsid w:val="00F64549"/>
    <w:rsid w:val="00F6474C"/>
    <w:rsid w:val="00F6495E"/>
    <w:rsid w:val="00F65404"/>
    <w:rsid w:val="00F655BB"/>
    <w:rsid w:val="00F65B5E"/>
    <w:rsid w:val="00F66429"/>
    <w:rsid w:val="00F66965"/>
    <w:rsid w:val="00F670BD"/>
    <w:rsid w:val="00F67410"/>
    <w:rsid w:val="00F70EB0"/>
    <w:rsid w:val="00F7106D"/>
    <w:rsid w:val="00F71AF6"/>
    <w:rsid w:val="00F71B7C"/>
    <w:rsid w:val="00F71C2F"/>
    <w:rsid w:val="00F71DF1"/>
    <w:rsid w:val="00F7203C"/>
    <w:rsid w:val="00F72A40"/>
    <w:rsid w:val="00F73AC9"/>
    <w:rsid w:val="00F748C6"/>
    <w:rsid w:val="00F7497E"/>
    <w:rsid w:val="00F7519C"/>
    <w:rsid w:val="00F757C7"/>
    <w:rsid w:val="00F76491"/>
    <w:rsid w:val="00F76737"/>
    <w:rsid w:val="00F76B21"/>
    <w:rsid w:val="00F77927"/>
    <w:rsid w:val="00F77DA8"/>
    <w:rsid w:val="00F77E96"/>
    <w:rsid w:val="00F81133"/>
    <w:rsid w:val="00F81A59"/>
    <w:rsid w:val="00F8209B"/>
    <w:rsid w:val="00F824EE"/>
    <w:rsid w:val="00F8285B"/>
    <w:rsid w:val="00F828E2"/>
    <w:rsid w:val="00F82A6A"/>
    <w:rsid w:val="00F82D8B"/>
    <w:rsid w:val="00F8326D"/>
    <w:rsid w:val="00F8359B"/>
    <w:rsid w:val="00F83940"/>
    <w:rsid w:val="00F8469B"/>
    <w:rsid w:val="00F84AB6"/>
    <w:rsid w:val="00F84B01"/>
    <w:rsid w:val="00F8548F"/>
    <w:rsid w:val="00F855F2"/>
    <w:rsid w:val="00F85640"/>
    <w:rsid w:val="00F85717"/>
    <w:rsid w:val="00F85C18"/>
    <w:rsid w:val="00F862BD"/>
    <w:rsid w:val="00F86A63"/>
    <w:rsid w:val="00F86CE1"/>
    <w:rsid w:val="00F87442"/>
    <w:rsid w:val="00F87861"/>
    <w:rsid w:val="00F878AB"/>
    <w:rsid w:val="00F87B51"/>
    <w:rsid w:val="00F87D6A"/>
    <w:rsid w:val="00F90143"/>
    <w:rsid w:val="00F902C9"/>
    <w:rsid w:val="00F9057B"/>
    <w:rsid w:val="00F90A51"/>
    <w:rsid w:val="00F90D0D"/>
    <w:rsid w:val="00F916DF"/>
    <w:rsid w:val="00F93519"/>
    <w:rsid w:val="00F939D3"/>
    <w:rsid w:val="00F9687F"/>
    <w:rsid w:val="00F969B6"/>
    <w:rsid w:val="00F978CB"/>
    <w:rsid w:val="00F97A9F"/>
    <w:rsid w:val="00F97AA8"/>
    <w:rsid w:val="00F97C65"/>
    <w:rsid w:val="00FA13E3"/>
    <w:rsid w:val="00FA3151"/>
    <w:rsid w:val="00FA3B36"/>
    <w:rsid w:val="00FA42B6"/>
    <w:rsid w:val="00FA4F54"/>
    <w:rsid w:val="00FA4F62"/>
    <w:rsid w:val="00FA5067"/>
    <w:rsid w:val="00FA55F4"/>
    <w:rsid w:val="00FA572A"/>
    <w:rsid w:val="00FA60EB"/>
    <w:rsid w:val="00FA69F1"/>
    <w:rsid w:val="00FA6B8C"/>
    <w:rsid w:val="00FA7C6A"/>
    <w:rsid w:val="00FA7CEA"/>
    <w:rsid w:val="00FA7FE3"/>
    <w:rsid w:val="00FB05E1"/>
    <w:rsid w:val="00FB09A7"/>
    <w:rsid w:val="00FB120F"/>
    <w:rsid w:val="00FB1265"/>
    <w:rsid w:val="00FB1A93"/>
    <w:rsid w:val="00FB2163"/>
    <w:rsid w:val="00FB2AEA"/>
    <w:rsid w:val="00FB2B36"/>
    <w:rsid w:val="00FB2BF6"/>
    <w:rsid w:val="00FB349D"/>
    <w:rsid w:val="00FB3848"/>
    <w:rsid w:val="00FB3D1B"/>
    <w:rsid w:val="00FB3FB8"/>
    <w:rsid w:val="00FB4180"/>
    <w:rsid w:val="00FB4938"/>
    <w:rsid w:val="00FB4B9A"/>
    <w:rsid w:val="00FB52A5"/>
    <w:rsid w:val="00FB67BE"/>
    <w:rsid w:val="00FB6897"/>
    <w:rsid w:val="00FB6D28"/>
    <w:rsid w:val="00FB6D50"/>
    <w:rsid w:val="00FB6F9F"/>
    <w:rsid w:val="00FB7018"/>
    <w:rsid w:val="00FB70CC"/>
    <w:rsid w:val="00FB72B5"/>
    <w:rsid w:val="00FB7832"/>
    <w:rsid w:val="00FC011D"/>
    <w:rsid w:val="00FC024C"/>
    <w:rsid w:val="00FC09A8"/>
    <w:rsid w:val="00FC0BAD"/>
    <w:rsid w:val="00FC230A"/>
    <w:rsid w:val="00FC26C3"/>
    <w:rsid w:val="00FC2A88"/>
    <w:rsid w:val="00FC2B16"/>
    <w:rsid w:val="00FC3336"/>
    <w:rsid w:val="00FC4493"/>
    <w:rsid w:val="00FC5121"/>
    <w:rsid w:val="00FC5716"/>
    <w:rsid w:val="00FC5A3B"/>
    <w:rsid w:val="00FC5FA4"/>
    <w:rsid w:val="00FC6D89"/>
    <w:rsid w:val="00FC7683"/>
    <w:rsid w:val="00FC7D43"/>
    <w:rsid w:val="00FD07E1"/>
    <w:rsid w:val="00FD1FEC"/>
    <w:rsid w:val="00FD26F2"/>
    <w:rsid w:val="00FD2D74"/>
    <w:rsid w:val="00FD33EA"/>
    <w:rsid w:val="00FD3422"/>
    <w:rsid w:val="00FD3435"/>
    <w:rsid w:val="00FD3937"/>
    <w:rsid w:val="00FD3C18"/>
    <w:rsid w:val="00FD5424"/>
    <w:rsid w:val="00FD5D25"/>
    <w:rsid w:val="00FD6770"/>
    <w:rsid w:val="00FD68BF"/>
    <w:rsid w:val="00FD6EFD"/>
    <w:rsid w:val="00FD7B9F"/>
    <w:rsid w:val="00FE0C6C"/>
    <w:rsid w:val="00FE0EA3"/>
    <w:rsid w:val="00FE0F80"/>
    <w:rsid w:val="00FE157B"/>
    <w:rsid w:val="00FE1B62"/>
    <w:rsid w:val="00FE24C2"/>
    <w:rsid w:val="00FE2E1B"/>
    <w:rsid w:val="00FE2EF8"/>
    <w:rsid w:val="00FE48C4"/>
    <w:rsid w:val="00FE4E4A"/>
    <w:rsid w:val="00FE52EB"/>
    <w:rsid w:val="00FE56BA"/>
    <w:rsid w:val="00FE5928"/>
    <w:rsid w:val="00FE59F9"/>
    <w:rsid w:val="00FE60BD"/>
    <w:rsid w:val="00FE790A"/>
    <w:rsid w:val="00FF0395"/>
    <w:rsid w:val="00FF04E6"/>
    <w:rsid w:val="00FF1069"/>
    <w:rsid w:val="00FF155F"/>
    <w:rsid w:val="00FF374C"/>
    <w:rsid w:val="00FF380D"/>
    <w:rsid w:val="00FF3A12"/>
    <w:rsid w:val="00FF400E"/>
    <w:rsid w:val="00FF4BFB"/>
    <w:rsid w:val="00FF5380"/>
    <w:rsid w:val="00FF5C61"/>
    <w:rsid w:val="00FF64F9"/>
    <w:rsid w:val="00FF654A"/>
    <w:rsid w:val="00FF6BA1"/>
    <w:rsid w:val="00FF70F8"/>
    <w:rsid w:val="00FF7617"/>
    <w:rsid w:val="00FF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2B7AA"/>
  <w15:docId w15:val="{0C92292C-CD50-4275-85FF-D243B632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252"/>
  </w:style>
  <w:style w:type="paragraph" w:styleId="1">
    <w:name w:val="heading 1"/>
    <w:basedOn w:val="a"/>
    <w:next w:val="a"/>
    <w:link w:val="10"/>
    <w:uiPriority w:val="9"/>
    <w:qFormat/>
    <w:rsid w:val="00B26F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323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76E51"/>
    <w:pPr>
      <w:keepNext/>
      <w:keepLines/>
      <w:spacing w:before="200" w:after="0" w:line="240" w:lineRule="auto"/>
      <w:outlineLvl w:val="2"/>
    </w:pPr>
    <w:rPr>
      <w:rFonts w:asciiTheme="majorHAnsi" w:eastAsiaTheme="majorEastAsia" w:hAnsiTheme="majorHAnsi" w:cstheme="majorBidi"/>
      <w:b/>
      <w:bCs/>
      <w:color w:val="5B9BD5" w:themeColor="accent1"/>
      <w:sz w:val="20"/>
      <w:szCs w:val="20"/>
      <w:lang w:val="ru-RU" w:eastAsia="ru-RU"/>
    </w:rPr>
  </w:style>
  <w:style w:type="paragraph" w:styleId="4">
    <w:name w:val="heading 4"/>
    <w:basedOn w:val="a"/>
    <w:next w:val="a"/>
    <w:link w:val="40"/>
    <w:uiPriority w:val="9"/>
    <w:unhideWhenUsed/>
    <w:qFormat/>
    <w:rsid w:val="00776E51"/>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val="ru-RU" w:eastAsia="ru-RU"/>
    </w:rPr>
  </w:style>
  <w:style w:type="paragraph" w:styleId="5">
    <w:name w:val="heading 5"/>
    <w:basedOn w:val="a"/>
    <w:next w:val="a"/>
    <w:link w:val="50"/>
    <w:uiPriority w:val="9"/>
    <w:unhideWhenUsed/>
    <w:qFormat/>
    <w:rsid w:val="00E715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6E51"/>
    <w:rPr>
      <w:rFonts w:asciiTheme="majorHAnsi" w:eastAsiaTheme="majorEastAsia" w:hAnsiTheme="majorHAnsi" w:cstheme="majorBidi"/>
      <w:b/>
      <w:bCs/>
      <w:color w:val="5B9BD5" w:themeColor="accent1"/>
      <w:sz w:val="20"/>
      <w:szCs w:val="20"/>
      <w:lang w:val="ru-RU" w:eastAsia="ru-RU"/>
    </w:rPr>
  </w:style>
  <w:style w:type="character" w:customStyle="1" w:styleId="40">
    <w:name w:val="Заголовок 4 Знак"/>
    <w:basedOn w:val="a0"/>
    <w:link w:val="4"/>
    <w:uiPriority w:val="9"/>
    <w:rsid w:val="00776E51"/>
    <w:rPr>
      <w:rFonts w:asciiTheme="majorHAnsi" w:eastAsiaTheme="majorEastAsia" w:hAnsiTheme="majorHAnsi" w:cstheme="majorBidi"/>
      <w:b/>
      <w:bCs/>
      <w:i/>
      <w:iCs/>
      <w:color w:val="5B9BD5" w:themeColor="accent1"/>
      <w:sz w:val="20"/>
      <w:szCs w:val="20"/>
      <w:lang w:val="ru-RU" w:eastAsia="ru-RU"/>
    </w:rPr>
  </w:style>
  <w:style w:type="character" w:styleId="a3">
    <w:name w:val="Hyperlink"/>
    <w:basedOn w:val="a0"/>
    <w:uiPriority w:val="99"/>
    <w:rsid w:val="00776E51"/>
    <w:rPr>
      <w:color w:val="0000FF"/>
      <w:u w:val="single"/>
    </w:rPr>
  </w:style>
  <w:style w:type="character" w:customStyle="1" w:styleId="LegturInternet">
    <w:name w:val="Legătură Internet"/>
    <w:basedOn w:val="a0"/>
    <w:rsid w:val="00776E51"/>
    <w:rPr>
      <w:color w:val="0563C1"/>
      <w:u w:val="single"/>
    </w:rPr>
  </w:style>
  <w:style w:type="character" w:customStyle="1" w:styleId="10">
    <w:name w:val="Заголовок 1 Знак"/>
    <w:basedOn w:val="a0"/>
    <w:link w:val="1"/>
    <w:uiPriority w:val="9"/>
    <w:rsid w:val="00B26F41"/>
    <w:rPr>
      <w:rFonts w:asciiTheme="majorHAnsi" w:eastAsiaTheme="majorEastAsia" w:hAnsiTheme="majorHAnsi" w:cstheme="majorBidi"/>
      <w:color w:val="2E74B5" w:themeColor="accent1" w:themeShade="BF"/>
      <w:sz w:val="32"/>
      <w:szCs w:val="32"/>
    </w:rPr>
  </w:style>
  <w:style w:type="table" w:styleId="a4">
    <w:name w:val="Table Grid"/>
    <w:basedOn w:val="a1"/>
    <w:uiPriority w:val="39"/>
    <w:rsid w:val="00B2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Char, Char,Знак1, Знак1, Знак,Знак,single space,footnote text,FOOTNOTES,fn,Footnote Text Char1,Footnote Text Char2 Char,Footnote Text Char1 Char Char,Footnote Text Char2 Char Char Char,Footnote Text Char1 Char Char Char Char, Cha,ft,Cha,A"/>
    <w:basedOn w:val="a"/>
    <w:link w:val="a6"/>
    <w:uiPriority w:val="99"/>
    <w:unhideWhenUsed/>
    <w:qFormat/>
    <w:rsid w:val="00F400E4"/>
    <w:pPr>
      <w:spacing w:after="0" w:line="240" w:lineRule="auto"/>
    </w:pPr>
    <w:rPr>
      <w:rFonts w:ascii="Times New Roman" w:hAnsi="Times New Roman"/>
      <w:sz w:val="20"/>
      <w:szCs w:val="20"/>
      <w:lang w:val="ro-RO"/>
    </w:rPr>
  </w:style>
  <w:style w:type="character" w:customStyle="1" w:styleId="a6">
    <w:name w:val="Текст сноски Знак"/>
    <w:aliases w:val="Char Знак, Char Знак,Знак1 Знак, Знак1 Знак, Знак Знак,Знак Знак,single space Знак,footnote text Знак,FOOTNOTES Знак,fn Знак,Footnote Text Char1 Знак,Footnote Text Char2 Char Знак,Footnote Text Char1 Char Char Знак, Cha Знак,ft Знак"/>
    <w:basedOn w:val="a0"/>
    <w:link w:val="a5"/>
    <w:uiPriority w:val="99"/>
    <w:qFormat/>
    <w:rsid w:val="00F400E4"/>
    <w:rPr>
      <w:rFonts w:ascii="Times New Roman" w:hAnsi="Times New Roman"/>
      <w:sz w:val="20"/>
      <w:szCs w:val="20"/>
      <w:lang w:val="ro-RO"/>
    </w:rPr>
  </w:style>
  <w:style w:type="character" w:styleId="a7">
    <w:name w:val="footnote reference"/>
    <w:aliases w:val="ftref,Times 10 Point,Exposant 3 Point,Footnote symbol,Footnote reference number,EN Footnote Reference,note TESI,16 Point,Superscript 6 Point,BVI fnr,FOOTNOTES Char1,fn Char1,single space Char1,ft Char1,Ref,fr,Char Char1,R,FR"/>
    <w:basedOn w:val="a0"/>
    <w:link w:val="FNRefeCharChar"/>
    <w:uiPriority w:val="99"/>
    <w:unhideWhenUsed/>
    <w:qFormat/>
    <w:rsid w:val="00F400E4"/>
    <w:rPr>
      <w:vertAlign w:val="superscript"/>
    </w:rPr>
  </w:style>
  <w:style w:type="paragraph" w:styleId="a8">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Char1,A Знак Знак"/>
    <w:basedOn w:val="a"/>
    <w:link w:val="a9"/>
    <w:uiPriority w:val="99"/>
    <w:unhideWhenUsed/>
    <w:qFormat/>
    <w:rsid w:val="00F400E4"/>
    <w:pPr>
      <w:spacing w:after="0" w:line="240" w:lineRule="auto"/>
      <w:ind w:firstLine="567"/>
      <w:jc w:val="both"/>
    </w:pPr>
    <w:rPr>
      <w:rFonts w:ascii="Times New Roman" w:eastAsiaTheme="minorEastAsia" w:hAnsi="Times New Roman" w:cs="Times New Roman"/>
      <w:sz w:val="24"/>
      <w:szCs w:val="24"/>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8"/>
    <w:uiPriority w:val="99"/>
    <w:rsid w:val="00F400E4"/>
    <w:rPr>
      <w:rFonts w:ascii="Times New Roman" w:eastAsiaTheme="minorEastAsia" w:hAnsi="Times New Roman" w:cs="Times New Roman"/>
      <w:sz w:val="24"/>
      <w:szCs w:val="24"/>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F400E4"/>
    <w:pPr>
      <w:spacing w:line="240" w:lineRule="exact"/>
    </w:pPr>
    <w:rPr>
      <w:vertAlign w:val="superscript"/>
    </w:rPr>
  </w:style>
  <w:style w:type="paragraph" w:styleId="aa">
    <w:name w:val="List Paragraph"/>
    <w:aliases w:val="strikethrough,List Paragraph 1,Scriptoria bullet points,standaard met opsomming,Абзац списка1,List Paragraph1,Bullets,List Paragraph (numbered (a)),Numbered Paragraph,Main numbered paragraph,Akapit z listą BS,Lettre d'introduction,Liste 1"/>
    <w:basedOn w:val="a"/>
    <w:link w:val="ab"/>
    <w:uiPriority w:val="34"/>
    <w:qFormat/>
    <w:rsid w:val="00D844B5"/>
    <w:pPr>
      <w:spacing w:after="0" w:line="240" w:lineRule="auto"/>
      <w:ind w:left="720"/>
      <w:contextualSpacing/>
    </w:pPr>
    <w:rPr>
      <w:rFonts w:ascii="Times New Roman" w:hAnsi="Times New Roman"/>
      <w:sz w:val="28"/>
      <w:lang w:val="ro-RO"/>
    </w:rPr>
  </w:style>
  <w:style w:type="character" w:customStyle="1" w:styleId="ab">
    <w:name w:val="Абзац списка Знак"/>
    <w:aliases w:val="strikethrough Знак,List Paragraph 1 Знак,Scriptoria bullet points Знак,standaard met opsomming Знак,Абзац списка1 Знак,List Paragraph1 Знак,Bullets Знак,List Paragraph (numbered (a)) Знак,Numbered Paragraph Знак,Akapit z listą BS Знак"/>
    <w:link w:val="aa"/>
    <w:uiPriority w:val="34"/>
    <w:qFormat/>
    <w:locked/>
    <w:rsid w:val="00D844B5"/>
    <w:rPr>
      <w:rFonts w:ascii="Times New Roman" w:hAnsi="Times New Roman"/>
      <w:sz w:val="28"/>
      <w:lang w:val="ro-RO"/>
    </w:rPr>
  </w:style>
  <w:style w:type="paragraph" w:styleId="ac">
    <w:name w:val="header"/>
    <w:basedOn w:val="a"/>
    <w:link w:val="ad"/>
    <w:uiPriority w:val="99"/>
    <w:unhideWhenUsed/>
    <w:rsid w:val="005C5865"/>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5C5865"/>
  </w:style>
  <w:style w:type="paragraph" w:styleId="ae">
    <w:name w:val="footer"/>
    <w:basedOn w:val="a"/>
    <w:link w:val="af"/>
    <w:uiPriority w:val="99"/>
    <w:unhideWhenUsed/>
    <w:rsid w:val="005C5865"/>
    <w:pPr>
      <w:tabs>
        <w:tab w:val="center" w:pos="4680"/>
        <w:tab w:val="right" w:pos="9360"/>
      </w:tabs>
      <w:spacing w:after="0" w:line="240" w:lineRule="auto"/>
    </w:pPr>
  </w:style>
  <w:style w:type="character" w:customStyle="1" w:styleId="af">
    <w:name w:val="Нижний колонтитул Знак"/>
    <w:basedOn w:val="a0"/>
    <w:link w:val="ae"/>
    <w:uiPriority w:val="99"/>
    <w:rsid w:val="005C5865"/>
  </w:style>
  <w:style w:type="character" w:customStyle="1" w:styleId="af0">
    <w:name w:val="a"/>
    <w:basedOn w:val="a0"/>
    <w:rsid w:val="00183F88"/>
  </w:style>
  <w:style w:type="character" w:styleId="af1">
    <w:name w:val="Strong"/>
    <w:basedOn w:val="a0"/>
    <w:uiPriority w:val="22"/>
    <w:qFormat/>
    <w:rsid w:val="00312B1C"/>
    <w:rPr>
      <w:b/>
      <w:bCs/>
    </w:rPr>
  </w:style>
  <w:style w:type="paragraph" w:styleId="af2">
    <w:name w:val="No Spacing"/>
    <w:link w:val="af3"/>
    <w:uiPriority w:val="1"/>
    <w:qFormat/>
    <w:rsid w:val="00550891"/>
    <w:pPr>
      <w:spacing w:after="0" w:line="240" w:lineRule="auto"/>
    </w:pPr>
    <w:rPr>
      <w:lang w:val="ro-RO"/>
    </w:rPr>
  </w:style>
  <w:style w:type="character" w:customStyle="1" w:styleId="af3">
    <w:name w:val="Без интервала Знак"/>
    <w:link w:val="af2"/>
    <w:uiPriority w:val="1"/>
    <w:rsid w:val="00550891"/>
    <w:rPr>
      <w:lang w:val="ro-RO"/>
    </w:rPr>
  </w:style>
  <w:style w:type="character" w:styleId="af4">
    <w:name w:val="Emphasis"/>
    <w:basedOn w:val="a0"/>
    <w:uiPriority w:val="20"/>
    <w:qFormat/>
    <w:rsid w:val="008E4D74"/>
    <w:rPr>
      <w:i/>
      <w:iCs/>
    </w:rPr>
  </w:style>
  <w:style w:type="paragraph" w:customStyle="1" w:styleId="11">
    <w:name w:val="Стиль1"/>
    <w:basedOn w:val="a8"/>
    <w:link w:val="12"/>
    <w:autoRedefine/>
    <w:qFormat/>
    <w:rsid w:val="00CA5CF3"/>
    <w:pPr>
      <w:ind w:hanging="38"/>
    </w:pPr>
    <w:rPr>
      <w:rFonts w:asciiTheme="majorHAnsi" w:eastAsia="Times New Roman" w:hAnsiTheme="majorHAnsi" w:cstheme="majorHAnsi"/>
      <w:sz w:val="16"/>
      <w:szCs w:val="16"/>
    </w:rPr>
  </w:style>
  <w:style w:type="character" w:customStyle="1" w:styleId="12">
    <w:name w:val="Стиль1 Знак"/>
    <w:basedOn w:val="a0"/>
    <w:link w:val="11"/>
    <w:rsid w:val="00CA5CF3"/>
    <w:rPr>
      <w:rFonts w:asciiTheme="majorHAnsi" w:eastAsia="Times New Roman" w:hAnsiTheme="majorHAnsi" w:cstheme="majorHAnsi"/>
      <w:sz w:val="16"/>
      <w:szCs w:val="16"/>
    </w:rPr>
  </w:style>
  <w:style w:type="paragraph" w:styleId="af5">
    <w:name w:val="Plain Text"/>
    <w:basedOn w:val="a"/>
    <w:link w:val="af6"/>
    <w:rsid w:val="000B440D"/>
    <w:pPr>
      <w:spacing w:after="0" w:line="240" w:lineRule="auto"/>
    </w:pPr>
    <w:rPr>
      <w:rFonts w:ascii="Courier New" w:eastAsia="Times New Roman" w:hAnsi="Courier New" w:cs="Courier New"/>
      <w:sz w:val="20"/>
      <w:szCs w:val="20"/>
      <w:lang w:val="ru-RU" w:eastAsia="ru-RU"/>
    </w:rPr>
  </w:style>
  <w:style w:type="character" w:customStyle="1" w:styleId="af6">
    <w:name w:val="Текст Знак"/>
    <w:basedOn w:val="a0"/>
    <w:link w:val="af5"/>
    <w:rsid w:val="000B440D"/>
    <w:rPr>
      <w:rFonts w:ascii="Courier New" w:eastAsia="Times New Roman" w:hAnsi="Courier New" w:cs="Courier New"/>
      <w:sz w:val="20"/>
      <w:szCs w:val="20"/>
      <w:lang w:val="ru-RU" w:eastAsia="ru-RU"/>
    </w:rPr>
  </w:style>
  <w:style w:type="character" w:customStyle="1" w:styleId="ms-rtefontface-3">
    <w:name w:val="ms-rtefontface-3"/>
    <w:basedOn w:val="a0"/>
    <w:rsid w:val="00506565"/>
  </w:style>
  <w:style w:type="character" w:customStyle="1" w:styleId="20">
    <w:name w:val="Заголовок 2 Знак"/>
    <w:basedOn w:val="a0"/>
    <w:link w:val="2"/>
    <w:uiPriority w:val="9"/>
    <w:rsid w:val="00B323EF"/>
    <w:rPr>
      <w:rFonts w:asciiTheme="majorHAnsi" w:eastAsiaTheme="majorEastAsia" w:hAnsiTheme="majorHAnsi" w:cstheme="majorBidi"/>
      <w:color w:val="2E74B5" w:themeColor="accent1" w:themeShade="BF"/>
      <w:sz w:val="26"/>
      <w:szCs w:val="26"/>
    </w:rPr>
  </w:style>
  <w:style w:type="paragraph" w:styleId="af7">
    <w:name w:val="TOC Heading"/>
    <w:basedOn w:val="1"/>
    <w:next w:val="a"/>
    <w:uiPriority w:val="39"/>
    <w:unhideWhenUsed/>
    <w:qFormat/>
    <w:rsid w:val="001D5EEB"/>
    <w:pPr>
      <w:outlineLvl w:val="9"/>
    </w:pPr>
  </w:style>
  <w:style w:type="paragraph" w:styleId="13">
    <w:name w:val="toc 1"/>
    <w:basedOn w:val="a"/>
    <w:next w:val="a"/>
    <w:autoRedefine/>
    <w:uiPriority w:val="39"/>
    <w:unhideWhenUsed/>
    <w:rsid w:val="00995FAF"/>
    <w:pPr>
      <w:tabs>
        <w:tab w:val="left" w:pos="450"/>
        <w:tab w:val="right" w:leader="dot" w:pos="9350"/>
      </w:tabs>
      <w:spacing w:before="100" w:after="100"/>
      <w:jc w:val="both"/>
    </w:pPr>
  </w:style>
  <w:style w:type="paragraph" w:styleId="21">
    <w:name w:val="toc 2"/>
    <w:basedOn w:val="a"/>
    <w:next w:val="a"/>
    <w:autoRedefine/>
    <w:uiPriority w:val="39"/>
    <w:unhideWhenUsed/>
    <w:rsid w:val="00A6131C"/>
    <w:pPr>
      <w:tabs>
        <w:tab w:val="right" w:leader="dot" w:pos="9350"/>
      </w:tabs>
      <w:spacing w:after="100"/>
      <w:ind w:left="220"/>
      <w:jc w:val="both"/>
    </w:pPr>
    <w:rPr>
      <w:b/>
      <w:noProof/>
      <w:color w:val="2E74B5" w:themeColor="accent1" w:themeShade="BF"/>
    </w:rPr>
  </w:style>
  <w:style w:type="paragraph" w:styleId="31">
    <w:name w:val="toc 3"/>
    <w:basedOn w:val="a"/>
    <w:next w:val="a"/>
    <w:autoRedefine/>
    <w:uiPriority w:val="39"/>
    <w:unhideWhenUsed/>
    <w:rsid w:val="00D03078"/>
    <w:pPr>
      <w:tabs>
        <w:tab w:val="left" w:pos="709"/>
        <w:tab w:val="left" w:pos="900"/>
        <w:tab w:val="left" w:pos="990"/>
        <w:tab w:val="right" w:leader="dot" w:pos="9350"/>
      </w:tabs>
      <w:spacing w:after="100"/>
      <w:jc w:val="both"/>
    </w:pPr>
    <w:rPr>
      <w:rFonts w:ascii="Times New Roman" w:eastAsiaTheme="majorEastAsia" w:hAnsi="Times New Roman" w:cs="Times New Roman"/>
      <w:b/>
      <w:bCs/>
      <w:noProof/>
      <w:lang w:val="ro-MD" w:eastAsia="ru-RU"/>
    </w:rPr>
  </w:style>
  <w:style w:type="numbering" w:customStyle="1" w:styleId="NoList1">
    <w:name w:val="No List1"/>
    <w:next w:val="a2"/>
    <w:uiPriority w:val="99"/>
    <w:semiHidden/>
    <w:unhideWhenUsed/>
    <w:rsid w:val="00F12F90"/>
  </w:style>
  <w:style w:type="table" w:customStyle="1" w:styleId="TableGrid1">
    <w:name w:val="Table Grid1"/>
    <w:basedOn w:val="a1"/>
    <w:next w:val="a4"/>
    <w:uiPriority w:val="39"/>
    <w:rsid w:val="00F12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F12F90"/>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F12F90"/>
    <w:rPr>
      <w:rFonts w:ascii="Segoe UI" w:hAnsi="Segoe UI" w:cs="Segoe UI"/>
      <w:sz w:val="18"/>
      <w:szCs w:val="18"/>
    </w:rPr>
  </w:style>
  <w:style w:type="paragraph" w:customStyle="1" w:styleId="tt">
    <w:name w:val="tt"/>
    <w:basedOn w:val="a"/>
    <w:rsid w:val="00F12F90"/>
    <w:pPr>
      <w:spacing w:after="0" w:line="240" w:lineRule="auto"/>
      <w:jc w:val="center"/>
    </w:pPr>
    <w:rPr>
      <w:rFonts w:ascii="Times New Roman" w:eastAsia="Times New Roman" w:hAnsi="Times New Roman" w:cs="Times New Roman"/>
      <w:b/>
      <w:bCs/>
      <w:sz w:val="24"/>
      <w:szCs w:val="24"/>
    </w:rPr>
  </w:style>
  <w:style w:type="table" w:customStyle="1" w:styleId="51">
    <w:name w:val="Таблица простая 51"/>
    <w:basedOn w:val="a1"/>
    <w:uiPriority w:val="45"/>
    <w:rsid w:val="00ED18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a">
    <w:name w:val="annotation reference"/>
    <w:basedOn w:val="a0"/>
    <w:uiPriority w:val="99"/>
    <w:semiHidden/>
    <w:unhideWhenUsed/>
    <w:rsid w:val="00FB3D1B"/>
    <w:rPr>
      <w:sz w:val="16"/>
      <w:szCs w:val="16"/>
    </w:rPr>
  </w:style>
  <w:style w:type="paragraph" w:styleId="afb">
    <w:name w:val="annotation text"/>
    <w:basedOn w:val="a"/>
    <w:link w:val="afc"/>
    <w:uiPriority w:val="99"/>
    <w:unhideWhenUsed/>
    <w:rsid w:val="00FB3D1B"/>
    <w:pPr>
      <w:spacing w:line="240" w:lineRule="auto"/>
    </w:pPr>
    <w:rPr>
      <w:sz w:val="20"/>
      <w:szCs w:val="20"/>
    </w:rPr>
  </w:style>
  <w:style w:type="character" w:customStyle="1" w:styleId="afc">
    <w:name w:val="Текст примечания Знак"/>
    <w:basedOn w:val="a0"/>
    <w:link w:val="afb"/>
    <w:uiPriority w:val="99"/>
    <w:rsid w:val="00FB3D1B"/>
    <w:rPr>
      <w:sz w:val="20"/>
      <w:szCs w:val="20"/>
    </w:rPr>
  </w:style>
  <w:style w:type="paragraph" w:styleId="afd">
    <w:name w:val="annotation subject"/>
    <w:basedOn w:val="afb"/>
    <w:next w:val="afb"/>
    <w:link w:val="afe"/>
    <w:uiPriority w:val="99"/>
    <w:semiHidden/>
    <w:unhideWhenUsed/>
    <w:rsid w:val="00FB3D1B"/>
    <w:rPr>
      <w:b/>
      <w:bCs/>
    </w:rPr>
  </w:style>
  <w:style w:type="character" w:customStyle="1" w:styleId="afe">
    <w:name w:val="Тема примечания Знак"/>
    <w:basedOn w:val="afc"/>
    <w:link w:val="afd"/>
    <w:uiPriority w:val="99"/>
    <w:semiHidden/>
    <w:rsid w:val="00FB3D1B"/>
    <w:rPr>
      <w:b/>
      <w:bCs/>
      <w:sz w:val="20"/>
      <w:szCs w:val="20"/>
    </w:rPr>
  </w:style>
  <w:style w:type="paragraph" w:customStyle="1" w:styleId="cp">
    <w:name w:val="cp"/>
    <w:basedOn w:val="a"/>
    <w:rsid w:val="00ED6270"/>
    <w:pPr>
      <w:spacing w:after="0" w:line="240" w:lineRule="auto"/>
      <w:jc w:val="center"/>
    </w:pPr>
    <w:rPr>
      <w:rFonts w:ascii="Times New Roman" w:eastAsia="Times New Roman" w:hAnsi="Times New Roman" w:cs="Times New Roman"/>
      <w:b/>
      <w:bCs/>
      <w:sz w:val="24"/>
      <w:szCs w:val="24"/>
    </w:rPr>
  </w:style>
  <w:style w:type="paragraph" w:customStyle="1" w:styleId="22">
    <w:name w:val="Стиль2"/>
    <w:basedOn w:val="a5"/>
    <w:link w:val="23"/>
    <w:qFormat/>
    <w:rsid w:val="00ED6270"/>
    <w:rPr>
      <w:rFonts w:asciiTheme="majorHAnsi" w:eastAsia="Times New Roman" w:hAnsiTheme="majorHAnsi" w:cstheme="majorHAnsi"/>
      <w:sz w:val="16"/>
      <w:szCs w:val="16"/>
    </w:rPr>
  </w:style>
  <w:style w:type="paragraph" w:customStyle="1" w:styleId="cb">
    <w:name w:val="cb"/>
    <w:basedOn w:val="a"/>
    <w:rsid w:val="00524E74"/>
    <w:pPr>
      <w:spacing w:after="0" w:line="240" w:lineRule="auto"/>
      <w:jc w:val="center"/>
    </w:pPr>
    <w:rPr>
      <w:rFonts w:ascii="Times New Roman" w:eastAsia="Times New Roman" w:hAnsi="Times New Roman" w:cs="Times New Roman"/>
      <w:b/>
      <w:bCs/>
      <w:sz w:val="24"/>
      <w:szCs w:val="24"/>
    </w:rPr>
  </w:style>
  <w:style w:type="character" w:customStyle="1" w:styleId="23">
    <w:name w:val="Стиль2 Знак"/>
    <w:basedOn w:val="a6"/>
    <w:link w:val="22"/>
    <w:rsid w:val="00ED6270"/>
    <w:rPr>
      <w:rFonts w:asciiTheme="majorHAnsi" w:eastAsia="Times New Roman" w:hAnsiTheme="majorHAnsi" w:cstheme="majorHAnsi"/>
      <w:sz w:val="16"/>
      <w:szCs w:val="16"/>
      <w:lang w:val="ro-RO"/>
    </w:rPr>
  </w:style>
  <w:style w:type="paragraph" w:customStyle="1" w:styleId="Default">
    <w:name w:val="Default"/>
    <w:rsid w:val="00244A1D"/>
    <w:pPr>
      <w:autoSpaceDE w:val="0"/>
      <w:autoSpaceDN w:val="0"/>
      <w:adjustRightInd w:val="0"/>
      <w:spacing w:after="0" w:line="240" w:lineRule="auto"/>
    </w:pPr>
    <w:rPr>
      <w:rFonts w:ascii="Roboto Condensed" w:hAnsi="Roboto Condensed" w:cs="Roboto Condensed"/>
      <w:color w:val="000000"/>
      <w:sz w:val="24"/>
      <w:szCs w:val="24"/>
    </w:rPr>
  </w:style>
  <w:style w:type="paragraph" w:styleId="aff">
    <w:name w:val="Subtitle"/>
    <w:basedOn w:val="a"/>
    <w:next w:val="a"/>
    <w:link w:val="aff0"/>
    <w:uiPriority w:val="11"/>
    <w:qFormat/>
    <w:rsid w:val="00E7159E"/>
    <w:pPr>
      <w:numPr>
        <w:ilvl w:val="1"/>
      </w:numPr>
    </w:pPr>
    <w:rPr>
      <w:rFonts w:eastAsiaTheme="minorEastAsia"/>
      <w:color w:val="5A5A5A" w:themeColor="text1" w:themeTint="A5"/>
      <w:spacing w:val="15"/>
    </w:rPr>
  </w:style>
  <w:style w:type="character" w:customStyle="1" w:styleId="aff0">
    <w:name w:val="Подзаголовок Знак"/>
    <w:basedOn w:val="a0"/>
    <w:link w:val="aff"/>
    <w:uiPriority w:val="11"/>
    <w:rsid w:val="00E7159E"/>
    <w:rPr>
      <w:rFonts w:eastAsiaTheme="minorEastAsia"/>
      <w:color w:val="5A5A5A" w:themeColor="text1" w:themeTint="A5"/>
      <w:spacing w:val="15"/>
    </w:rPr>
  </w:style>
  <w:style w:type="character" w:customStyle="1" w:styleId="50">
    <w:name w:val="Заголовок 5 Знак"/>
    <w:basedOn w:val="a0"/>
    <w:link w:val="5"/>
    <w:uiPriority w:val="9"/>
    <w:rsid w:val="00E7159E"/>
    <w:rPr>
      <w:rFonts w:asciiTheme="majorHAnsi" w:eastAsiaTheme="majorEastAsia" w:hAnsiTheme="majorHAnsi" w:cstheme="majorBidi"/>
      <w:color w:val="2E74B5" w:themeColor="accent1" w:themeShade="BF"/>
    </w:rPr>
  </w:style>
  <w:style w:type="character" w:customStyle="1" w:styleId="2105pt">
    <w:name w:val="Основной текст (2) + 10;5 pt;Полужирный"/>
    <w:basedOn w:val="a0"/>
    <w:rsid w:val="00EA199B"/>
    <w:rPr>
      <w:rFonts w:ascii="Times New Roman" w:eastAsia="Times New Roman" w:hAnsi="Times New Roman" w:cs="Times New Roman"/>
      <w:b/>
      <w:bCs/>
      <w:color w:val="000000"/>
      <w:spacing w:val="0"/>
      <w:w w:val="100"/>
      <w:position w:val="0"/>
      <w:sz w:val="21"/>
      <w:szCs w:val="21"/>
      <w:shd w:val="clear" w:color="auto" w:fill="FFFFFF"/>
      <w:lang w:val="ro-RO" w:eastAsia="ro-RO" w:bidi="ro-RO"/>
    </w:rPr>
  </w:style>
  <w:style w:type="paragraph" w:customStyle="1" w:styleId="cn">
    <w:name w:val="cn"/>
    <w:basedOn w:val="a"/>
    <w:rsid w:val="007D3E35"/>
    <w:pPr>
      <w:spacing w:after="0" w:line="240" w:lineRule="auto"/>
      <w:jc w:val="center"/>
    </w:pPr>
    <w:rPr>
      <w:rFonts w:ascii="Times New Roman" w:eastAsia="Times New Roman" w:hAnsi="Times New Roman" w:cs="Times New Roman"/>
      <w:sz w:val="24"/>
      <w:szCs w:val="24"/>
    </w:rPr>
  </w:style>
  <w:style w:type="paragraph" w:customStyle="1" w:styleId="md">
    <w:name w:val="md"/>
    <w:basedOn w:val="a"/>
    <w:rsid w:val="004A3E58"/>
    <w:pPr>
      <w:spacing w:after="0" w:line="240" w:lineRule="auto"/>
      <w:ind w:firstLine="567"/>
      <w:jc w:val="both"/>
    </w:pPr>
    <w:rPr>
      <w:rFonts w:ascii="Times New Roman" w:eastAsia="Times New Roman" w:hAnsi="Times New Roman" w:cs="Times New Roman"/>
      <w:i/>
      <w:iCs/>
      <w:color w:val="663300"/>
      <w:sz w:val="20"/>
      <w:szCs w:val="20"/>
    </w:rPr>
  </w:style>
  <w:style w:type="paragraph" w:styleId="32">
    <w:name w:val="Body Text Indent 3"/>
    <w:basedOn w:val="a"/>
    <w:link w:val="33"/>
    <w:uiPriority w:val="99"/>
    <w:semiHidden/>
    <w:unhideWhenUsed/>
    <w:rsid w:val="000D0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2"/>
    <w:uiPriority w:val="99"/>
    <w:semiHidden/>
    <w:rsid w:val="000D0F9E"/>
    <w:rPr>
      <w:rFonts w:ascii="Times New Roman" w:eastAsia="Times New Roman" w:hAnsi="Times New Roman" w:cs="Times New Roman"/>
      <w:sz w:val="24"/>
      <w:szCs w:val="24"/>
    </w:rPr>
  </w:style>
  <w:style w:type="character" w:styleId="aff1">
    <w:name w:val="FollowedHyperlink"/>
    <w:basedOn w:val="a0"/>
    <w:uiPriority w:val="99"/>
    <w:semiHidden/>
    <w:unhideWhenUsed/>
    <w:rsid w:val="00A5241A"/>
    <w:rPr>
      <w:color w:val="954F72"/>
      <w:u w:val="single"/>
    </w:rPr>
  </w:style>
  <w:style w:type="paragraph" w:customStyle="1" w:styleId="msonormal0">
    <w:name w:val="msonormal"/>
    <w:basedOn w:val="a"/>
    <w:rsid w:val="00A524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A524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Light" w:eastAsia="Times New Roman" w:hAnsi="Calibri Light" w:cs="Calibri Light"/>
      <w:b/>
      <w:bCs/>
      <w:color w:val="000000"/>
      <w:sz w:val="20"/>
      <w:szCs w:val="20"/>
    </w:rPr>
  </w:style>
  <w:style w:type="paragraph" w:customStyle="1" w:styleId="xl66">
    <w:name w:val="xl66"/>
    <w:basedOn w:val="a"/>
    <w:rsid w:val="00A5241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Light" w:eastAsia="Times New Roman" w:hAnsi="Calibri Light" w:cs="Calibri Light"/>
      <w:color w:val="000000"/>
      <w:sz w:val="20"/>
      <w:szCs w:val="20"/>
    </w:rPr>
  </w:style>
  <w:style w:type="paragraph" w:customStyle="1" w:styleId="xl67">
    <w:name w:val="xl67"/>
    <w:basedOn w:val="a"/>
    <w:rsid w:val="00A5241A"/>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0"/>
      <w:szCs w:val="20"/>
    </w:rPr>
  </w:style>
  <w:style w:type="paragraph" w:customStyle="1" w:styleId="xl68">
    <w:name w:val="xl68"/>
    <w:basedOn w:val="a"/>
    <w:rsid w:val="00A5241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alibri Light" w:eastAsia="Times New Roman" w:hAnsi="Calibri Light" w:cs="Calibri Light"/>
      <w:color w:val="000000"/>
      <w:sz w:val="20"/>
      <w:szCs w:val="20"/>
    </w:rPr>
  </w:style>
  <w:style w:type="paragraph" w:customStyle="1" w:styleId="xl69">
    <w:name w:val="xl69"/>
    <w:basedOn w:val="a"/>
    <w:rsid w:val="00A5241A"/>
    <w:pPr>
      <w:spacing w:before="100" w:beforeAutospacing="1" w:after="100" w:afterAutospacing="1" w:line="240" w:lineRule="auto"/>
    </w:pPr>
    <w:rPr>
      <w:rFonts w:ascii="Calibri Light" w:eastAsia="Times New Roman" w:hAnsi="Calibri Light" w:cs="Calibri Light"/>
      <w:sz w:val="20"/>
      <w:szCs w:val="20"/>
    </w:rPr>
  </w:style>
  <w:style w:type="paragraph" w:customStyle="1" w:styleId="xl70">
    <w:name w:val="xl70"/>
    <w:basedOn w:val="a"/>
    <w:rsid w:val="00A5241A"/>
    <w:pPr>
      <w:pBdr>
        <w:top w:val="single" w:sz="8" w:space="0" w:color="auto"/>
        <w:bottom w:val="single" w:sz="8" w:space="0" w:color="auto"/>
      </w:pBdr>
      <w:spacing w:before="100" w:beforeAutospacing="1" w:after="100" w:afterAutospacing="1" w:line="240" w:lineRule="auto"/>
      <w:jc w:val="center"/>
      <w:textAlignment w:val="center"/>
    </w:pPr>
    <w:rPr>
      <w:rFonts w:ascii="Calibri Light" w:eastAsia="Times New Roman" w:hAnsi="Calibri Light" w:cs="Calibri Light"/>
      <w:b/>
      <w:bCs/>
      <w:color w:val="000000"/>
      <w:sz w:val="20"/>
      <w:szCs w:val="20"/>
    </w:rPr>
  </w:style>
  <w:style w:type="paragraph" w:customStyle="1" w:styleId="xl71">
    <w:name w:val="xl71"/>
    <w:basedOn w:val="a"/>
    <w:rsid w:val="00A5241A"/>
    <w:pPr>
      <w:pBdr>
        <w:bottom w:val="single" w:sz="8"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0"/>
      <w:szCs w:val="20"/>
    </w:rPr>
  </w:style>
  <w:style w:type="paragraph" w:customStyle="1" w:styleId="xl72">
    <w:name w:val="xl72"/>
    <w:basedOn w:val="a"/>
    <w:rsid w:val="00A5241A"/>
    <w:pPr>
      <w:pBdr>
        <w:bottom w:val="single" w:sz="8"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3">
    <w:name w:val="xl73"/>
    <w:basedOn w:val="a"/>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color w:val="000000"/>
      <w:sz w:val="20"/>
      <w:szCs w:val="20"/>
    </w:rPr>
  </w:style>
  <w:style w:type="paragraph" w:customStyle="1" w:styleId="xl74">
    <w:name w:val="xl74"/>
    <w:basedOn w:val="a"/>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rPr>
  </w:style>
  <w:style w:type="paragraph" w:customStyle="1" w:styleId="xl75">
    <w:name w:val="xl75"/>
    <w:basedOn w:val="a"/>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color w:val="000000"/>
      <w:sz w:val="20"/>
      <w:szCs w:val="20"/>
    </w:rPr>
  </w:style>
  <w:style w:type="paragraph" w:customStyle="1" w:styleId="xl76">
    <w:name w:val="xl76"/>
    <w:basedOn w:val="a"/>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77">
    <w:name w:val="xl77"/>
    <w:basedOn w:val="a"/>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color w:val="000000"/>
      <w:sz w:val="20"/>
      <w:szCs w:val="20"/>
    </w:rPr>
  </w:style>
  <w:style w:type="paragraph" w:customStyle="1" w:styleId="xl78">
    <w:name w:val="xl78"/>
    <w:basedOn w:val="a"/>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9">
    <w:name w:val="xl79"/>
    <w:basedOn w:val="a"/>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rPr>
  </w:style>
  <w:style w:type="paragraph" w:customStyle="1" w:styleId="xl80">
    <w:name w:val="xl80"/>
    <w:basedOn w:val="a"/>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1">
    <w:name w:val="xl81"/>
    <w:basedOn w:val="a"/>
    <w:rsid w:val="00A5241A"/>
    <w:pPr>
      <w:pBdr>
        <w:bottom w:val="single" w:sz="8" w:space="0" w:color="auto"/>
      </w:pBdr>
      <w:spacing w:before="100" w:beforeAutospacing="1" w:after="100" w:afterAutospacing="1" w:line="240" w:lineRule="auto"/>
      <w:textAlignment w:val="top"/>
    </w:pPr>
    <w:rPr>
      <w:rFonts w:ascii="Calibri Light" w:eastAsia="Times New Roman" w:hAnsi="Calibri Light" w:cs="Calibri Light"/>
      <w:b/>
      <w:bCs/>
      <w:color w:val="000000"/>
      <w:sz w:val="20"/>
      <w:szCs w:val="20"/>
    </w:rPr>
  </w:style>
  <w:style w:type="paragraph" w:customStyle="1" w:styleId="xl82">
    <w:name w:val="xl82"/>
    <w:basedOn w:val="a"/>
    <w:rsid w:val="00A5241A"/>
    <w:pPr>
      <w:pBdr>
        <w:bottom w:val="single" w:sz="8" w:space="0" w:color="auto"/>
      </w:pBdr>
      <w:spacing w:before="100" w:beforeAutospacing="1" w:after="100" w:afterAutospacing="1" w:line="240" w:lineRule="auto"/>
      <w:textAlignment w:val="top"/>
    </w:pPr>
    <w:rPr>
      <w:rFonts w:ascii="Calibri Light" w:eastAsia="Times New Roman" w:hAnsi="Calibri Light" w:cs="Calibri Light"/>
      <w:b/>
      <w:bCs/>
      <w:color w:val="000000"/>
      <w:sz w:val="20"/>
      <w:szCs w:val="20"/>
    </w:rPr>
  </w:style>
  <w:style w:type="paragraph" w:customStyle="1" w:styleId="xl83">
    <w:name w:val="xl83"/>
    <w:basedOn w:val="a"/>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Light" w:eastAsia="Times New Roman" w:hAnsi="Calibri Light" w:cs="Calibri Light"/>
      <w:b/>
      <w:bCs/>
      <w:sz w:val="20"/>
      <w:szCs w:val="20"/>
    </w:rPr>
  </w:style>
  <w:style w:type="paragraph" w:customStyle="1" w:styleId="xl84">
    <w:name w:val="xl84"/>
    <w:basedOn w:val="a"/>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Light" w:eastAsia="Times New Roman" w:hAnsi="Calibri Light" w:cs="Calibri Light"/>
      <w:b/>
      <w:bCs/>
      <w:color w:val="000000"/>
      <w:sz w:val="20"/>
      <w:szCs w:val="20"/>
    </w:rPr>
  </w:style>
  <w:style w:type="paragraph" w:customStyle="1" w:styleId="xl85">
    <w:name w:val="xl85"/>
    <w:basedOn w:val="a"/>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Light" w:eastAsia="Times New Roman" w:hAnsi="Calibri Light" w:cs="Calibri Light"/>
      <w:b/>
      <w:bCs/>
      <w:sz w:val="20"/>
      <w:szCs w:val="20"/>
    </w:rPr>
  </w:style>
  <w:style w:type="paragraph" w:customStyle="1" w:styleId="xl86">
    <w:name w:val="xl86"/>
    <w:basedOn w:val="a"/>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rPr>
  </w:style>
  <w:style w:type="paragraph" w:customStyle="1" w:styleId="xl87">
    <w:name w:val="xl87"/>
    <w:basedOn w:val="a"/>
    <w:rsid w:val="00A524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Light" w:eastAsia="Times New Roman" w:hAnsi="Calibri Light" w:cs="Calibri Light"/>
      <w:b/>
      <w:bCs/>
      <w:sz w:val="20"/>
      <w:szCs w:val="20"/>
    </w:rPr>
  </w:style>
  <w:style w:type="paragraph" w:customStyle="1" w:styleId="xl88">
    <w:name w:val="xl88"/>
    <w:basedOn w:val="a"/>
    <w:rsid w:val="00A524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Light" w:eastAsia="Times New Roman" w:hAnsi="Calibri Light" w:cs="Calibri Light"/>
      <w:sz w:val="20"/>
      <w:szCs w:val="20"/>
    </w:rPr>
  </w:style>
  <w:style w:type="paragraph" w:customStyle="1" w:styleId="xl89">
    <w:name w:val="xl89"/>
    <w:basedOn w:val="a"/>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Light" w:eastAsia="Times New Roman" w:hAnsi="Calibri Light" w:cs="Calibri Light"/>
      <w:b/>
      <w:bCs/>
      <w:color w:val="000000"/>
      <w:sz w:val="20"/>
      <w:szCs w:val="20"/>
    </w:rPr>
  </w:style>
  <w:style w:type="paragraph" w:customStyle="1" w:styleId="xl90">
    <w:name w:val="xl90"/>
    <w:basedOn w:val="a"/>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91">
    <w:name w:val="xl91"/>
    <w:basedOn w:val="a"/>
    <w:rsid w:val="00A524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Calibri Light" w:eastAsia="Times New Roman" w:hAnsi="Calibri Light" w:cs="Calibri Light"/>
      <w:b/>
      <w:bCs/>
      <w:color w:val="000000"/>
      <w:sz w:val="20"/>
      <w:szCs w:val="20"/>
    </w:rPr>
  </w:style>
  <w:style w:type="paragraph" w:customStyle="1" w:styleId="xl92">
    <w:name w:val="xl92"/>
    <w:basedOn w:val="a"/>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3">
    <w:name w:val="xl93"/>
    <w:basedOn w:val="a"/>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0"/>
      <w:szCs w:val="20"/>
    </w:rPr>
  </w:style>
  <w:style w:type="paragraph" w:customStyle="1" w:styleId="xl94">
    <w:name w:val="xl94"/>
    <w:basedOn w:val="a"/>
    <w:rsid w:val="00A524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Calibri Light" w:eastAsia="Times New Roman" w:hAnsi="Calibri Light" w:cs="Calibri Light"/>
      <w:b/>
      <w:bCs/>
      <w:color w:val="000000"/>
      <w:sz w:val="20"/>
      <w:szCs w:val="20"/>
    </w:rPr>
  </w:style>
  <w:style w:type="paragraph" w:customStyle="1" w:styleId="xl95">
    <w:name w:val="xl95"/>
    <w:basedOn w:val="a"/>
    <w:rsid w:val="00A524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6">
    <w:name w:val="xl96"/>
    <w:basedOn w:val="a"/>
    <w:rsid w:val="00A524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cs="Calibri Light"/>
      <w:b/>
      <w:bCs/>
      <w:color w:val="000000"/>
      <w:sz w:val="20"/>
      <w:szCs w:val="20"/>
    </w:rPr>
  </w:style>
  <w:style w:type="paragraph" w:customStyle="1" w:styleId="xl97">
    <w:name w:val="xl97"/>
    <w:basedOn w:val="a"/>
    <w:rsid w:val="00A524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Light" w:eastAsia="Times New Roman" w:hAnsi="Calibri Light" w:cs="Calibri Light"/>
      <w:b/>
      <w:bCs/>
      <w:color w:val="000000"/>
      <w:sz w:val="20"/>
      <w:szCs w:val="20"/>
    </w:rPr>
  </w:style>
  <w:style w:type="paragraph" w:customStyle="1" w:styleId="xl98">
    <w:name w:val="xl98"/>
    <w:basedOn w:val="a"/>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color w:val="000000"/>
      <w:sz w:val="20"/>
      <w:szCs w:val="20"/>
    </w:rPr>
  </w:style>
  <w:style w:type="paragraph" w:customStyle="1" w:styleId="font5">
    <w:name w:val="font5"/>
    <w:basedOn w:val="a"/>
    <w:rsid w:val="004D5E81"/>
    <w:pPr>
      <w:spacing w:before="100" w:beforeAutospacing="1" w:after="100" w:afterAutospacing="1" w:line="240" w:lineRule="auto"/>
    </w:pPr>
    <w:rPr>
      <w:rFonts w:ascii="Calibri Light" w:eastAsia="Times New Roman" w:hAnsi="Calibri Light" w:cs="Calibri Light"/>
      <w:color w:val="000000"/>
    </w:rPr>
  </w:style>
  <w:style w:type="paragraph" w:customStyle="1" w:styleId="font6">
    <w:name w:val="font6"/>
    <w:basedOn w:val="a"/>
    <w:rsid w:val="004D5E81"/>
    <w:pPr>
      <w:spacing w:before="100" w:beforeAutospacing="1" w:after="100" w:afterAutospacing="1" w:line="240" w:lineRule="auto"/>
    </w:pPr>
    <w:rPr>
      <w:rFonts w:ascii="Calibri Light" w:eastAsia="Times New Roman" w:hAnsi="Calibri Light" w:cs="Calibri Light"/>
    </w:rPr>
  </w:style>
  <w:style w:type="paragraph" w:customStyle="1" w:styleId="xl64">
    <w:name w:val="xl64"/>
    <w:basedOn w:val="a"/>
    <w:rsid w:val="004D5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9">
    <w:name w:val="xl99"/>
    <w:basedOn w:val="a"/>
    <w:rsid w:val="004D5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0">
    <w:name w:val="xl100"/>
    <w:basedOn w:val="a"/>
    <w:rsid w:val="004D5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1">
    <w:name w:val="xl101"/>
    <w:basedOn w:val="a"/>
    <w:rsid w:val="004D5E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
    <w:rsid w:val="004D5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3">
    <w:name w:val="xl103"/>
    <w:basedOn w:val="a"/>
    <w:rsid w:val="004D5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a"/>
    <w:rsid w:val="004D5E81"/>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
    <w:rsid w:val="004D5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6">
    <w:name w:val="xl106"/>
    <w:basedOn w:val="a"/>
    <w:rsid w:val="004D5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7">
    <w:name w:val="xl107"/>
    <w:basedOn w:val="a"/>
    <w:rsid w:val="004D5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4D5E8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09">
    <w:name w:val="xl109"/>
    <w:basedOn w:val="a"/>
    <w:rsid w:val="004D5E8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10">
    <w:name w:val="xl110"/>
    <w:basedOn w:val="a"/>
    <w:rsid w:val="004D5E8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11">
    <w:name w:val="xl111"/>
    <w:basedOn w:val="a"/>
    <w:rsid w:val="004D5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4D5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Times New Roman"/>
      <w:b/>
      <w:bCs/>
      <w:color w:val="000000"/>
      <w:sz w:val="24"/>
      <w:szCs w:val="24"/>
    </w:rPr>
  </w:style>
  <w:style w:type="character" w:customStyle="1" w:styleId="Bodytext2">
    <w:name w:val="Body text (2)_"/>
    <w:basedOn w:val="a0"/>
    <w:link w:val="Bodytext20"/>
    <w:rsid w:val="000E4495"/>
    <w:rPr>
      <w:rFonts w:ascii="Times New Roman" w:eastAsia="Times New Roman" w:hAnsi="Times New Roman" w:cs="Times New Roman"/>
      <w:sz w:val="21"/>
      <w:szCs w:val="21"/>
      <w:shd w:val="clear" w:color="auto" w:fill="FFFFFF"/>
    </w:rPr>
  </w:style>
  <w:style w:type="paragraph" w:customStyle="1" w:styleId="Bodytext20">
    <w:name w:val="Body text (2)"/>
    <w:basedOn w:val="a"/>
    <w:link w:val="Bodytext2"/>
    <w:rsid w:val="000E4495"/>
    <w:pPr>
      <w:widowControl w:val="0"/>
      <w:shd w:val="clear" w:color="auto" w:fill="FFFFFF"/>
      <w:spacing w:before="140" w:after="140" w:line="317" w:lineRule="exact"/>
      <w:ind w:hanging="380"/>
      <w:jc w:val="both"/>
    </w:pPr>
    <w:rPr>
      <w:rFonts w:ascii="Times New Roman" w:eastAsia="Times New Roman" w:hAnsi="Times New Roman" w:cs="Times New Roman"/>
      <w:sz w:val="21"/>
      <w:szCs w:val="21"/>
    </w:rPr>
  </w:style>
  <w:style w:type="paragraph" w:customStyle="1" w:styleId="34">
    <w:name w:val="Стиль3"/>
    <w:basedOn w:val="a5"/>
    <w:link w:val="35"/>
    <w:qFormat/>
    <w:rsid w:val="00B7038F"/>
    <w:rPr>
      <w:rFonts w:cs="Times New Roman"/>
      <w:sz w:val="16"/>
      <w:szCs w:val="16"/>
    </w:rPr>
  </w:style>
  <w:style w:type="character" w:customStyle="1" w:styleId="35">
    <w:name w:val="Стиль3 Знак"/>
    <w:basedOn w:val="a6"/>
    <w:link w:val="34"/>
    <w:rsid w:val="00B7038F"/>
    <w:rPr>
      <w:rFonts w:ascii="Times New Roman" w:hAnsi="Times New Roman" w:cs="Times New Roman"/>
      <w:sz w:val="16"/>
      <w:szCs w:val="16"/>
      <w:lang w:val="ro-RO"/>
    </w:rPr>
  </w:style>
  <w:style w:type="paragraph" w:styleId="HTML">
    <w:name w:val="HTML Preformatted"/>
    <w:basedOn w:val="a"/>
    <w:link w:val="HTML0"/>
    <w:rsid w:val="00AC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AC52BB"/>
    <w:rPr>
      <w:rFonts w:ascii="Courier New" w:eastAsia="Times New Roman" w:hAnsi="Courier New" w:cs="Courier New"/>
      <w:sz w:val="20"/>
      <w:szCs w:val="20"/>
      <w:lang w:val="ru-RU" w:eastAsia="ru-RU"/>
    </w:rPr>
  </w:style>
  <w:style w:type="paragraph" w:customStyle="1" w:styleId="41">
    <w:name w:val="Стиль4"/>
    <w:basedOn w:val="Bodytext20"/>
    <w:next w:val="3"/>
    <w:link w:val="42"/>
    <w:autoRedefine/>
    <w:qFormat/>
    <w:rsid w:val="00241772"/>
    <w:pPr>
      <w:shd w:val="clear" w:color="auto" w:fill="auto"/>
      <w:spacing w:before="0" w:after="0" w:line="328" w:lineRule="exact"/>
      <w:ind w:firstLine="0"/>
      <w:jc w:val="left"/>
    </w:pPr>
    <w:rPr>
      <w:b/>
      <w:i/>
      <w:sz w:val="24"/>
      <w:szCs w:val="24"/>
    </w:rPr>
  </w:style>
  <w:style w:type="character" w:customStyle="1" w:styleId="42">
    <w:name w:val="Стиль4 Знак"/>
    <w:basedOn w:val="Bodytext2"/>
    <w:link w:val="41"/>
    <w:rsid w:val="00241772"/>
    <w:rPr>
      <w:rFonts w:ascii="Times New Roman" w:eastAsia="Times New Roman" w:hAnsi="Times New Roman" w:cs="Times New Roman"/>
      <w:b/>
      <w:i/>
      <w:sz w:val="24"/>
      <w:szCs w:val="24"/>
      <w:shd w:val="clear" w:color="auto" w:fill="FFFFFF"/>
    </w:rPr>
  </w:style>
  <w:style w:type="paragraph" w:customStyle="1" w:styleId="post">
    <w:name w:val="post"/>
    <w:basedOn w:val="a"/>
    <w:rsid w:val="00A443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SBNormalnparaP">
    <w:name w:val="IASB Normal nparaP"/>
    <w:basedOn w:val="a"/>
    <w:rsid w:val="00D6633C"/>
    <w:pPr>
      <w:tabs>
        <w:tab w:val="left" w:pos="4253"/>
      </w:tabs>
      <w:spacing w:before="100" w:after="100" w:line="240" w:lineRule="auto"/>
      <w:ind w:left="782"/>
      <w:jc w:val="both"/>
    </w:pPr>
    <w:rPr>
      <w:rFonts w:ascii="Times New Roman" w:eastAsia="Times New Roman" w:hAnsi="Times New Roman" w:cs="Times New Roman"/>
      <w:sz w:val="19"/>
      <w:szCs w:val="20"/>
      <w:lang w:val="ro-RO" w:eastAsia="ro-RO"/>
    </w:rPr>
  </w:style>
  <w:style w:type="paragraph" w:customStyle="1" w:styleId="IASBNormalnpara">
    <w:name w:val="IASB Normal npara"/>
    <w:basedOn w:val="a"/>
    <w:rsid w:val="00BD0DB2"/>
    <w:pPr>
      <w:spacing w:before="100" w:after="0" w:line="240" w:lineRule="auto"/>
      <w:ind w:left="782" w:hanging="782"/>
      <w:jc w:val="both"/>
    </w:pPr>
    <w:rPr>
      <w:rFonts w:ascii="Times New Roman" w:eastAsia="Times New Roman" w:hAnsi="Times New Roman" w:cs="Times New Roman"/>
      <w:sz w:val="19"/>
      <w:szCs w:val="20"/>
      <w:lang w:val="ro-RO" w:eastAsia="ro-RO"/>
    </w:rPr>
  </w:style>
  <w:style w:type="table" w:customStyle="1" w:styleId="TableGrid12">
    <w:name w:val="Table Grid12"/>
    <w:basedOn w:val="a1"/>
    <w:next w:val="a4"/>
    <w:uiPriority w:val="39"/>
    <w:rsid w:val="00F03C6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basedOn w:val="a0"/>
    <w:link w:val="25"/>
    <w:rsid w:val="00F03C67"/>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F03C67"/>
    <w:pPr>
      <w:widowControl w:val="0"/>
      <w:shd w:val="clear" w:color="auto" w:fill="FFFFFF"/>
      <w:spacing w:before="760" w:after="0" w:line="310" w:lineRule="exact"/>
      <w:ind w:hanging="1300"/>
      <w:jc w:val="right"/>
    </w:pPr>
    <w:rPr>
      <w:rFonts w:ascii="Times New Roman" w:eastAsia="Times New Roman" w:hAnsi="Times New Roman" w:cs="Times New Roman"/>
      <w:sz w:val="28"/>
      <w:szCs w:val="28"/>
    </w:rPr>
  </w:style>
  <w:style w:type="paragraph" w:styleId="aff2">
    <w:name w:val="Body Text"/>
    <w:basedOn w:val="a"/>
    <w:link w:val="aff3"/>
    <w:uiPriority w:val="99"/>
    <w:semiHidden/>
    <w:unhideWhenUsed/>
    <w:rsid w:val="00CA5CF3"/>
    <w:pPr>
      <w:spacing w:after="120"/>
    </w:pPr>
  </w:style>
  <w:style w:type="character" w:customStyle="1" w:styleId="aff3">
    <w:name w:val="Основной текст Знак"/>
    <w:basedOn w:val="a0"/>
    <w:link w:val="aff2"/>
    <w:uiPriority w:val="99"/>
    <w:semiHidden/>
    <w:rsid w:val="00CA5CF3"/>
  </w:style>
  <w:style w:type="paragraph" w:styleId="aff4">
    <w:name w:val="Revision"/>
    <w:hidden/>
    <w:uiPriority w:val="99"/>
    <w:semiHidden/>
    <w:rsid w:val="003842F7"/>
    <w:pPr>
      <w:spacing w:after="0" w:line="240" w:lineRule="auto"/>
    </w:pPr>
  </w:style>
  <w:style w:type="character" w:customStyle="1" w:styleId="Bodytext3">
    <w:name w:val="Body text (3)_"/>
    <w:basedOn w:val="a0"/>
    <w:link w:val="Bodytext30"/>
    <w:rsid w:val="00545F79"/>
    <w:rPr>
      <w:rFonts w:ascii="Times New Roman" w:eastAsia="Times New Roman" w:hAnsi="Times New Roman" w:cs="Times New Roman"/>
      <w:b/>
      <w:bCs/>
      <w:sz w:val="21"/>
      <w:szCs w:val="21"/>
      <w:shd w:val="clear" w:color="auto" w:fill="FFFFFF"/>
    </w:rPr>
  </w:style>
  <w:style w:type="character" w:customStyle="1" w:styleId="Headerorfooter">
    <w:name w:val="Header or footer_"/>
    <w:basedOn w:val="a0"/>
    <w:rsid w:val="00545F79"/>
    <w:rPr>
      <w:rFonts w:ascii="Tahoma" w:eastAsia="Tahoma" w:hAnsi="Tahoma" w:cs="Tahoma"/>
      <w:b w:val="0"/>
      <w:bCs w:val="0"/>
      <w:i w:val="0"/>
      <w:iCs w:val="0"/>
      <w:smallCaps w:val="0"/>
      <w:strike w:val="0"/>
      <w:spacing w:val="0"/>
      <w:sz w:val="18"/>
      <w:szCs w:val="18"/>
      <w:u w:val="none"/>
    </w:rPr>
  </w:style>
  <w:style w:type="character" w:customStyle="1" w:styleId="Headerorfooter0">
    <w:name w:val="Header or footer"/>
    <w:basedOn w:val="Headerorfooter"/>
    <w:rsid w:val="00545F79"/>
    <w:rPr>
      <w:rFonts w:ascii="Tahoma" w:eastAsia="Tahoma" w:hAnsi="Tahoma" w:cs="Tahoma"/>
      <w:b w:val="0"/>
      <w:bCs w:val="0"/>
      <w:i w:val="0"/>
      <w:iCs w:val="0"/>
      <w:smallCaps w:val="0"/>
      <w:strike w:val="0"/>
      <w:color w:val="000000"/>
      <w:spacing w:val="0"/>
      <w:w w:val="100"/>
      <w:position w:val="0"/>
      <w:sz w:val="18"/>
      <w:szCs w:val="18"/>
      <w:u w:val="none"/>
      <w:lang w:val="en-US" w:eastAsia="en-US" w:bidi="en-US"/>
    </w:rPr>
  </w:style>
  <w:style w:type="character" w:customStyle="1" w:styleId="HeaderorfooterTimesNewRoman10ptBold">
    <w:name w:val="Header or footer + Times New Roman;10 pt;Bold"/>
    <w:basedOn w:val="Headerorfooter"/>
    <w:rsid w:val="00545F79"/>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Tablecaption">
    <w:name w:val="Table caption_"/>
    <w:basedOn w:val="a0"/>
    <w:link w:val="Tablecaption0"/>
    <w:rsid w:val="00545F79"/>
    <w:rPr>
      <w:rFonts w:ascii="Times New Roman" w:eastAsia="Times New Roman" w:hAnsi="Times New Roman" w:cs="Times New Roman"/>
      <w:sz w:val="20"/>
      <w:szCs w:val="20"/>
      <w:shd w:val="clear" w:color="auto" w:fill="FFFFFF"/>
    </w:rPr>
  </w:style>
  <w:style w:type="character" w:customStyle="1" w:styleId="Bodytext3Exact">
    <w:name w:val="Body text (3) Exact"/>
    <w:basedOn w:val="a0"/>
    <w:rsid w:val="00545F79"/>
    <w:rPr>
      <w:rFonts w:ascii="Times New Roman" w:eastAsia="Times New Roman" w:hAnsi="Times New Roman" w:cs="Times New Roman"/>
      <w:b/>
      <w:bCs/>
      <w:i w:val="0"/>
      <w:iCs w:val="0"/>
      <w:smallCaps w:val="0"/>
      <w:strike w:val="0"/>
      <w:sz w:val="21"/>
      <w:szCs w:val="21"/>
      <w:u w:val="none"/>
    </w:rPr>
  </w:style>
  <w:style w:type="character" w:customStyle="1" w:styleId="Heading3Exact">
    <w:name w:val="Heading #3 Exact"/>
    <w:basedOn w:val="a0"/>
    <w:link w:val="Heading3"/>
    <w:rsid w:val="00545F79"/>
    <w:rPr>
      <w:rFonts w:ascii="Tahoma" w:eastAsia="Tahoma" w:hAnsi="Tahoma" w:cs="Tahoma"/>
      <w:sz w:val="18"/>
      <w:szCs w:val="18"/>
      <w:shd w:val="clear" w:color="auto" w:fill="FFFFFF"/>
    </w:rPr>
  </w:style>
  <w:style w:type="character" w:customStyle="1" w:styleId="Heading32Exact">
    <w:name w:val="Heading #3 (2) Exact"/>
    <w:basedOn w:val="a0"/>
    <w:link w:val="Heading32"/>
    <w:rsid w:val="00545F79"/>
    <w:rPr>
      <w:rFonts w:ascii="Times New Roman" w:eastAsia="Times New Roman" w:hAnsi="Times New Roman" w:cs="Times New Roman"/>
      <w:shd w:val="clear" w:color="auto" w:fill="FFFFFF"/>
    </w:rPr>
  </w:style>
  <w:style w:type="character" w:customStyle="1" w:styleId="Heading32ItalicExact">
    <w:name w:val="Heading #3 (2) + Italic Exact"/>
    <w:basedOn w:val="Heading32Exact"/>
    <w:rsid w:val="00545F79"/>
    <w:rPr>
      <w:rFonts w:ascii="Times New Roman" w:eastAsia="Times New Roman" w:hAnsi="Times New Roman" w:cs="Times New Roman"/>
      <w:i/>
      <w:iCs/>
      <w:color w:val="374665"/>
      <w:spacing w:val="0"/>
      <w:w w:val="100"/>
      <w:position w:val="0"/>
      <w:shd w:val="clear" w:color="auto" w:fill="FFFFFF"/>
      <w:lang w:val="ru-RU" w:eastAsia="ru-RU" w:bidi="ru-RU"/>
    </w:rPr>
  </w:style>
  <w:style w:type="character" w:customStyle="1" w:styleId="Heading32SmallCapsExact">
    <w:name w:val="Heading #3 (2) + Small Caps Exact"/>
    <w:basedOn w:val="Heading32Exact"/>
    <w:rsid w:val="00545F79"/>
    <w:rPr>
      <w:rFonts w:ascii="Times New Roman" w:eastAsia="Times New Roman" w:hAnsi="Times New Roman" w:cs="Times New Roman"/>
      <w:smallCaps/>
      <w:color w:val="374665"/>
      <w:spacing w:val="0"/>
      <w:w w:val="100"/>
      <w:position w:val="0"/>
      <w:shd w:val="clear" w:color="auto" w:fill="FFFFFF"/>
      <w:lang w:val="en-US" w:eastAsia="en-US" w:bidi="en-US"/>
    </w:rPr>
  </w:style>
  <w:style w:type="character" w:customStyle="1" w:styleId="Bodytext2105ptBold">
    <w:name w:val="Body text (2) + 10;5 pt;Bold"/>
    <w:basedOn w:val="Bodytext2"/>
    <w:rsid w:val="00545F7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24pt">
    <w:name w:val="Body text (2) + 4 pt"/>
    <w:basedOn w:val="Bodytext2"/>
    <w:rsid w:val="00545F79"/>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en-US" w:eastAsia="en-US" w:bidi="en-US"/>
    </w:rPr>
  </w:style>
  <w:style w:type="character" w:customStyle="1" w:styleId="Tablecaption2Exact">
    <w:name w:val="Table caption (2) Exact"/>
    <w:basedOn w:val="a0"/>
    <w:rsid w:val="00545F79"/>
    <w:rPr>
      <w:rFonts w:ascii="Times New Roman" w:eastAsia="Times New Roman" w:hAnsi="Times New Roman" w:cs="Times New Roman"/>
      <w:b/>
      <w:bCs/>
      <w:i w:val="0"/>
      <w:iCs w:val="0"/>
      <w:smallCaps w:val="0"/>
      <w:strike w:val="0"/>
      <w:sz w:val="21"/>
      <w:szCs w:val="21"/>
      <w:u w:val="none"/>
    </w:rPr>
  </w:style>
  <w:style w:type="character" w:customStyle="1" w:styleId="Tablecaption3Exact">
    <w:name w:val="Table caption (3) Exact"/>
    <w:basedOn w:val="a0"/>
    <w:link w:val="Tablecaption3"/>
    <w:rsid w:val="00545F79"/>
    <w:rPr>
      <w:rFonts w:ascii="Tahoma" w:eastAsia="Tahoma" w:hAnsi="Tahoma" w:cs="Tahoma"/>
      <w:sz w:val="19"/>
      <w:szCs w:val="19"/>
      <w:shd w:val="clear" w:color="auto" w:fill="FFFFFF"/>
    </w:rPr>
  </w:style>
  <w:style w:type="character" w:customStyle="1" w:styleId="TablecaptionExact">
    <w:name w:val="Table caption Exact"/>
    <w:basedOn w:val="a0"/>
    <w:rsid w:val="00545F79"/>
    <w:rPr>
      <w:rFonts w:ascii="Times New Roman" w:eastAsia="Times New Roman" w:hAnsi="Times New Roman" w:cs="Times New Roman"/>
      <w:b w:val="0"/>
      <w:bCs w:val="0"/>
      <w:i w:val="0"/>
      <w:iCs w:val="0"/>
      <w:smallCaps w:val="0"/>
      <w:strike w:val="0"/>
      <w:sz w:val="20"/>
      <w:szCs w:val="20"/>
      <w:u w:val="none"/>
    </w:rPr>
  </w:style>
  <w:style w:type="character" w:customStyle="1" w:styleId="PicturecaptionExact">
    <w:name w:val="Picture caption Exact"/>
    <w:basedOn w:val="a0"/>
    <w:link w:val="Picturecaption"/>
    <w:rsid w:val="00545F79"/>
    <w:rPr>
      <w:rFonts w:ascii="Times New Roman" w:eastAsia="Times New Roman" w:hAnsi="Times New Roman" w:cs="Times New Roman"/>
      <w:sz w:val="20"/>
      <w:szCs w:val="20"/>
      <w:shd w:val="clear" w:color="auto" w:fill="FFFFFF"/>
    </w:rPr>
  </w:style>
  <w:style w:type="character" w:customStyle="1" w:styleId="Picturecaption2Exact">
    <w:name w:val="Picture caption (2) Exact"/>
    <w:basedOn w:val="a0"/>
    <w:link w:val="Picturecaption2"/>
    <w:rsid w:val="00545F79"/>
    <w:rPr>
      <w:rFonts w:ascii="Times New Roman" w:eastAsia="Times New Roman" w:hAnsi="Times New Roman" w:cs="Times New Roman"/>
      <w:b/>
      <w:bCs/>
      <w:sz w:val="21"/>
      <w:szCs w:val="21"/>
      <w:shd w:val="clear" w:color="auto" w:fill="FFFFFF"/>
    </w:rPr>
  </w:style>
  <w:style w:type="character" w:customStyle="1" w:styleId="Tablecaption2">
    <w:name w:val="Table caption (2)_"/>
    <w:basedOn w:val="a0"/>
    <w:link w:val="Tablecaption20"/>
    <w:rsid w:val="00545F79"/>
    <w:rPr>
      <w:rFonts w:ascii="Times New Roman" w:eastAsia="Times New Roman" w:hAnsi="Times New Roman" w:cs="Times New Roman"/>
      <w:b/>
      <w:bCs/>
      <w:sz w:val="21"/>
      <w:szCs w:val="21"/>
      <w:shd w:val="clear" w:color="auto" w:fill="FFFFFF"/>
    </w:rPr>
  </w:style>
  <w:style w:type="paragraph" w:customStyle="1" w:styleId="Bodytext30">
    <w:name w:val="Body text (3)"/>
    <w:basedOn w:val="a"/>
    <w:link w:val="Bodytext3"/>
    <w:rsid w:val="00545F79"/>
    <w:pPr>
      <w:widowControl w:val="0"/>
      <w:shd w:val="clear" w:color="auto" w:fill="FFFFFF"/>
      <w:spacing w:after="240" w:line="232" w:lineRule="exact"/>
      <w:jc w:val="center"/>
    </w:pPr>
    <w:rPr>
      <w:rFonts w:ascii="Times New Roman" w:eastAsia="Times New Roman" w:hAnsi="Times New Roman" w:cs="Times New Roman"/>
      <w:b/>
      <w:bCs/>
      <w:sz w:val="21"/>
      <w:szCs w:val="21"/>
    </w:rPr>
  </w:style>
  <w:style w:type="paragraph" w:customStyle="1" w:styleId="Tablecaption0">
    <w:name w:val="Table caption"/>
    <w:basedOn w:val="a"/>
    <w:link w:val="Tablecaption"/>
    <w:rsid w:val="00545F79"/>
    <w:pPr>
      <w:widowControl w:val="0"/>
      <w:shd w:val="clear" w:color="auto" w:fill="FFFFFF"/>
      <w:spacing w:after="0" w:line="222" w:lineRule="exact"/>
      <w:jc w:val="both"/>
    </w:pPr>
    <w:rPr>
      <w:rFonts w:ascii="Times New Roman" w:eastAsia="Times New Roman" w:hAnsi="Times New Roman" w:cs="Times New Roman"/>
      <w:sz w:val="20"/>
      <w:szCs w:val="20"/>
    </w:rPr>
  </w:style>
  <w:style w:type="paragraph" w:customStyle="1" w:styleId="Heading3">
    <w:name w:val="Heading #3"/>
    <w:basedOn w:val="a"/>
    <w:link w:val="Heading3Exact"/>
    <w:rsid w:val="00545F79"/>
    <w:pPr>
      <w:widowControl w:val="0"/>
      <w:shd w:val="clear" w:color="auto" w:fill="FFFFFF"/>
      <w:spacing w:after="500" w:line="218" w:lineRule="exact"/>
      <w:jc w:val="both"/>
      <w:outlineLvl w:val="2"/>
    </w:pPr>
    <w:rPr>
      <w:rFonts w:ascii="Tahoma" w:eastAsia="Tahoma" w:hAnsi="Tahoma" w:cs="Tahoma"/>
      <w:sz w:val="18"/>
      <w:szCs w:val="18"/>
    </w:rPr>
  </w:style>
  <w:style w:type="paragraph" w:customStyle="1" w:styleId="Heading32">
    <w:name w:val="Heading #3 (2)"/>
    <w:basedOn w:val="a"/>
    <w:link w:val="Heading32Exact"/>
    <w:rsid w:val="00545F79"/>
    <w:pPr>
      <w:widowControl w:val="0"/>
      <w:shd w:val="clear" w:color="auto" w:fill="FFFFFF"/>
      <w:spacing w:before="500" w:after="0" w:line="244" w:lineRule="exact"/>
      <w:outlineLvl w:val="2"/>
    </w:pPr>
    <w:rPr>
      <w:rFonts w:ascii="Times New Roman" w:eastAsia="Times New Roman" w:hAnsi="Times New Roman" w:cs="Times New Roman"/>
    </w:rPr>
  </w:style>
  <w:style w:type="paragraph" w:customStyle="1" w:styleId="Tablecaption20">
    <w:name w:val="Table caption (2)"/>
    <w:basedOn w:val="a"/>
    <w:link w:val="Tablecaption2"/>
    <w:rsid w:val="00545F79"/>
    <w:pPr>
      <w:widowControl w:val="0"/>
      <w:shd w:val="clear" w:color="auto" w:fill="FFFFFF"/>
      <w:spacing w:after="60" w:line="232" w:lineRule="exact"/>
    </w:pPr>
    <w:rPr>
      <w:rFonts w:ascii="Times New Roman" w:eastAsia="Times New Roman" w:hAnsi="Times New Roman" w:cs="Times New Roman"/>
      <w:b/>
      <w:bCs/>
      <w:sz w:val="21"/>
      <w:szCs w:val="21"/>
    </w:rPr>
  </w:style>
  <w:style w:type="paragraph" w:customStyle="1" w:styleId="Tablecaption3">
    <w:name w:val="Table caption (3)"/>
    <w:basedOn w:val="a"/>
    <w:link w:val="Tablecaption3Exact"/>
    <w:rsid w:val="00545F79"/>
    <w:pPr>
      <w:widowControl w:val="0"/>
      <w:shd w:val="clear" w:color="auto" w:fill="FFFFFF"/>
      <w:spacing w:before="60" w:after="0" w:line="230" w:lineRule="exact"/>
      <w:jc w:val="both"/>
    </w:pPr>
    <w:rPr>
      <w:rFonts w:ascii="Tahoma" w:eastAsia="Tahoma" w:hAnsi="Tahoma" w:cs="Tahoma"/>
      <w:sz w:val="19"/>
      <w:szCs w:val="19"/>
    </w:rPr>
  </w:style>
  <w:style w:type="paragraph" w:customStyle="1" w:styleId="Picturecaption">
    <w:name w:val="Picture caption"/>
    <w:basedOn w:val="a"/>
    <w:link w:val="PicturecaptionExact"/>
    <w:rsid w:val="00545F79"/>
    <w:pPr>
      <w:widowControl w:val="0"/>
      <w:shd w:val="clear" w:color="auto" w:fill="FFFFFF"/>
      <w:spacing w:after="0" w:line="222" w:lineRule="exact"/>
    </w:pPr>
    <w:rPr>
      <w:rFonts w:ascii="Times New Roman" w:eastAsia="Times New Roman" w:hAnsi="Times New Roman" w:cs="Times New Roman"/>
      <w:sz w:val="20"/>
      <w:szCs w:val="20"/>
    </w:rPr>
  </w:style>
  <w:style w:type="paragraph" w:customStyle="1" w:styleId="Picturecaption2">
    <w:name w:val="Picture caption (2)"/>
    <w:basedOn w:val="a"/>
    <w:link w:val="Picturecaption2Exact"/>
    <w:rsid w:val="00545F79"/>
    <w:pPr>
      <w:widowControl w:val="0"/>
      <w:shd w:val="clear" w:color="auto" w:fill="FFFFFF"/>
      <w:spacing w:after="0" w:line="232" w:lineRule="exact"/>
    </w:pPr>
    <w:rPr>
      <w:rFonts w:ascii="Times New Roman" w:eastAsia="Times New Roman" w:hAnsi="Times New Roman" w:cs="Times New Roman"/>
      <w:b/>
      <w:bCs/>
      <w:sz w:val="21"/>
      <w:szCs w:val="21"/>
    </w:rPr>
  </w:style>
  <w:style w:type="character" w:customStyle="1" w:styleId="Bodytext8Exact">
    <w:name w:val="Body text (8) Exact"/>
    <w:basedOn w:val="a0"/>
    <w:link w:val="Bodytext8"/>
    <w:rsid w:val="00A47341"/>
    <w:rPr>
      <w:rFonts w:ascii="Times New Roman" w:eastAsia="Times New Roman" w:hAnsi="Times New Roman" w:cs="Times New Roman"/>
      <w:b/>
      <w:bCs/>
      <w:sz w:val="28"/>
      <w:szCs w:val="28"/>
      <w:shd w:val="clear" w:color="auto" w:fill="FFFFFF"/>
    </w:rPr>
  </w:style>
  <w:style w:type="character" w:customStyle="1" w:styleId="Heading1">
    <w:name w:val="Heading #1_"/>
    <w:basedOn w:val="a0"/>
    <w:link w:val="Heading10"/>
    <w:rsid w:val="00A47341"/>
    <w:rPr>
      <w:rFonts w:ascii="Times New Roman" w:eastAsia="Times New Roman" w:hAnsi="Times New Roman" w:cs="Times New Roman"/>
      <w:b/>
      <w:bCs/>
      <w:i/>
      <w:iCs/>
      <w:shd w:val="clear" w:color="auto" w:fill="FFFFFF"/>
    </w:rPr>
  </w:style>
  <w:style w:type="character" w:customStyle="1" w:styleId="Heading1NotBoldNotItalic">
    <w:name w:val="Heading #1 + Not Bold;Not Italic"/>
    <w:basedOn w:val="Heading1"/>
    <w:rsid w:val="00A47341"/>
    <w:rPr>
      <w:rFonts w:ascii="Times New Roman" w:eastAsia="Times New Roman" w:hAnsi="Times New Roman" w:cs="Times New Roman"/>
      <w:b/>
      <w:bCs/>
      <w:i/>
      <w:iCs/>
      <w:color w:val="000000"/>
      <w:spacing w:val="0"/>
      <w:w w:val="100"/>
      <w:position w:val="0"/>
      <w:sz w:val="24"/>
      <w:szCs w:val="24"/>
      <w:shd w:val="clear" w:color="auto" w:fill="FFFFFF"/>
      <w:lang w:val="en-US" w:eastAsia="en-US" w:bidi="en-US"/>
    </w:rPr>
  </w:style>
  <w:style w:type="character" w:customStyle="1" w:styleId="Bodytext4">
    <w:name w:val="Body text (4)_"/>
    <w:basedOn w:val="a0"/>
    <w:link w:val="Bodytext40"/>
    <w:rsid w:val="00A47341"/>
    <w:rPr>
      <w:rFonts w:ascii="Times New Roman" w:eastAsia="Times New Roman" w:hAnsi="Times New Roman" w:cs="Times New Roman"/>
      <w:i/>
      <w:iCs/>
      <w:shd w:val="clear" w:color="auto" w:fill="FFFFFF"/>
    </w:rPr>
  </w:style>
  <w:style w:type="character" w:customStyle="1" w:styleId="Bodytext2Italic">
    <w:name w:val="Body text (2) + Italic"/>
    <w:basedOn w:val="Bodytext2"/>
    <w:rsid w:val="00A4734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Bodytext5">
    <w:name w:val="Body text (5)_"/>
    <w:basedOn w:val="a0"/>
    <w:link w:val="Bodytext50"/>
    <w:rsid w:val="00A47341"/>
    <w:rPr>
      <w:rFonts w:ascii="Times New Roman" w:eastAsia="Times New Roman" w:hAnsi="Times New Roman" w:cs="Times New Roman"/>
      <w:sz w:val="17"/>
      <w:szCs w:val="17"/>
      <w:shd w:val="clear" w:color="auto" w:fill="FFFFFF"/>
    </w:rPr>
  </w:style>
  <w:style w:type="character" w:customStyle="1" w:styleId="Bodytext6">
    <w:name w:val="Body text (6)_"/>
    <w:basedOn w:val="a0"/>
    <w:link w:val="Bodytext60"/>
    <w:rsid w:val="00A47341"/>
    <w:rPr>
      <w:rFonts w:ascii="Times New Roman" w:eastAsia="Times New Roman" w:hAnsi="Times New Roman" w:cs="Times New Roman"/>
      <w:i/>
      <w:iCs/>
      <w:sz w:val="16"/>
      <w:szCs w:val="16"/>
      <w:shd w:val="clear" w:color="auto" w:fill="FFFFFF"/>
    </w:rPr>
  </w:style>
  <w:style w:type="character" w:customStyle="1" w:styleId="Bodytext7">
    <w:name w:val="Body text (7)_"/>
    <w:basedOn w:val="a0"/>
    <w:rsid w:val="00A47341"/>
    <w:rPr>
      <w:rFonts w:ascii="Times New Roman" w:eastAsia="Times New Roman" w:hAnsi="Times New Roman" w:cs="Times New Roman"/>
      <w:b w:val="0"/>
      <w:bCs w:val="0"/>
      <w:i w:val="0"/>
      <w:iCs w:val="0"/>
      <w:smallCaps w:val="0"/>
      <w:strike w:val="0"/>
      <w:sz w:val="17"/>
      <w:szCs w:val="17"/>
      <w:u w:val="none"/>
    </w:rPr>
  </w:style>
  <w:style w:type="character" w:customStyle="1" w:styleId="Bodytext70">
    <w:name w:val="Body text (7)"/>
    <w:basedOn w:val="Bodytext7"/>
    <w:rsid w:val="00A47341"/>
    <w:rPr>
      <w:rFonts w:ascii="Times New Roman" w:eastAsia="Times New Roman" w:hAnsi="Times New Roman" w:cs="Times New Roman"/>
      <w:b w:val="0"/>
      <w:bCs w:val="0"/>
      <w:i w:val="0"/>
      <w:iCs w:val="0"/>
      <w:smallCaps w:val="0"/>
      <w:strike w:val="0"/>
      <w:color w:val="0000FF"/>
      <w:spacing w:val="0"/>
      <w:w w:val="100"/>
      <w:position w:val="0"/>
      <w:sz w:val="17"/>
      <w:szCs w:val="17"/>
      <w:u w:val="single"/>
      <w:lang w:val="en-US" w:eastAsia="en-US" w:bidi="en-US"/>
    </w:rPr>
  </w:style>
  <w:style w:type="paragraph" w:customStyle="1" w:styleId="Bodytext8">
    <w:name w:val="Body text (8)"/>
    <w:basedOn w:val="a"/>
    <w:link w:val="Bodytext8Exact"/>
    <w:rsid w:val="00A47341"/>
    <w:pPr>
      <w:widowControl w:val="0"/>
      <w:shd w:val="clear" w:color="auto" w:fill="FFFFFF"/>
      <w:spacing w:after="0" w:line="310" w:lineRule="exact"/>
    </w:pPr>
    <w:rPr>
      <w:rFonts w:ascii="Times New Roman" w:eastAsia="Times New Roman" w:hAnsi="Times New Roman" w:cs="Times New Roman"/>
      <w:b/>
      <w:bCs/>
      <w:sz w:val="28"/>
      <w:szCs w:val="28"/>
    </w:rPr>
  </w:style>
  <w:style w:type="paragraph" w:customStyle="1" w:styleId="Heading10">
    <w:name w:val="Heading #1"/>
    <w:basedOn w:val="a"/>
    <w:link w:val="Heading1"/>
    <w:rsid w:val="00A47341"/>
    <w:pPr>
      <w:widowControl w:val="0"/>
      <w:shd w:val="clear" w:color="auto" w:fill="FFFFFF"/>
      <w:spacing w:before="560" w:after="60" w:line="266" w:lineRule="exact"/>
      <w:outlineLvl w:val="0"/>
    </w:pPr>
    <w:rPr>
      <w:rFonts w:ascii="Times New Roman" w:eastAsia="Times New Roman" w:hAnsi="Times New Roman" w:cs="Times New Roman"/>
      <w:b/>
      <w:bCs/>
      <w:i/>
      <w:iCs/>
    </w:rPr>
  </w:style>
  <w:style w:type="paragraph" w:customStyle="1" w:styleId="Bodytext40">
    <w:name w:val="Body text (4)"/>
    <w:basedOn w:val="a"/>
    <w:link w:val="Bodytext4"/>
    <w:rsid w:val="00A47341"/>
    <w:pPr>
      <w:widowControl w:val="0"/>
      <w:shd w:val="clear" w:color="auto" w:fill="FFFFFF"/>
      <w:spacing w:before="380" w:after="60" w:line="266" w:lineRule="exact"/>
    </w:pPr>
    <w:rPr>
      <w:rFonts w:ascii="Times New Roman" w:eastAsia="Times New Roman" w:hAnsi="Times New Roman" w:cs="Times New Roman"/>
      <w:i/>
      <w:iCs/>
    </w:rPr>
  </w:style>
  <w:style w:type="paragraph" w:customStyle="1" w:styleId="Bodytext50">
    <w:name w:val="Body text (5)"/>
    <w:basedOn w:val="a"/>
    <w:link w:val="Bodytext5"/>
    <w:rsid w:val="00A47341"/>
    <w:pPr>
      <w:widowControl w:val="0"/>
      <w:shd w:val="clear" w:color="auto" w:fill="FFFFFF"/>
      <w:spacing w:before="560" w:after="0" w:line="173" w:lineRule="exact"/>
    </w:pPr>
    <w:rPr>
      <w:rFonts w:ascii="Times New Roman" w:eastAsia="Times New Roman" w:hAnsi="Times New Roman" w:cs="Times New Roman"/>
      <w:sz w:val="17"/>
      <w:szCs w:val="17"/>
    </w:rPr>
  </w:style>
  <w:style w:type="paragraph" w:customStyle="1" w:styleId="Bodytext60">
    <w:name w:val="Body text (6)"/>
    <w:basedOn w:val="a"/>
    <w:link w:val="Bodytext6"/>
    <w:rsid w:val="00A47341"/>
    <w:pPr>
      <w:widowControl w:val="0"/>
      <w:shd w:val="clear" w:color="auto" w:fill="FFFFFF"/>
      <w:spacing w:before="3220" w:after="380" w:line="216" w:lineRule="exact"/>
    </w:pPr>
    <w:rPr>
      <w:rFonts w:ascii="Times New Roman" w:eastAsia="Times New Roman" w:hAnsi="Times New Roman" w:cs="Times New Roman"/>
      <w:i/>
      <w:iCs/>
      <w:sz w:val="16"/>
      <w:szCs w:val="16"/>
    </w:rPr>
  </w:style>
  <w:style w:type="character" w:customStyle="1" w:styleId="Footnote">
    <w:name w:val="Footnote_"/>
    <w:basedOn w:val="a0"/>
    <w:link w:val="Footnote0"/>
    <w:rsid w:val="004331D0"/>
    <w:rPr>
      <w:rFonts w:ascii="Calibri" w:eastAsia="Calibri" w:hAnsi="Calibri" w:cs="Calibri"/>
      <w:sz w:val="19"/>
      <w:szCs w:val="19"/>
      <w:shd w:val="clear" w:color="auto" w:fill="FFFFFF"/>
    </w:rPr>
  </w:style>
  <w:style w:type="character" w:customStyle="1" w:styleId="Bodytext5115ptItalic">
    <w:name w:val="Body text (5) + 11;5 pt;Italic"/>
    <w:basedOn w:val="Bodytext5"/>
    <w:rsid w:val="004331D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eastAsia="en-US" w:bidi="en-US"/>
    </w:rPr>
  </w:style>
  <w:style w:type="character" w:customStyle="1" w:styleId="Bodytext2Bold">
    <w:name w:val="Body text (2) + Bold"/>
    <w:basedOn w:val="Bodytext2"/>
    <w:rsid w:val="004331D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Bodytext2Exact">
    <w:name w:val="Body text (2) Exact"/>
    <w:basedOn w:val="a0"/>
    <w:rsid w:val="004331D0"/>
    <w:rPr>
      <w:rFonts w:ascii="Times New Roman" w:eastAsia="Times New Roman" w:hAnsi="Times New Roman" w:cs="Times New Roman"/>
      <w:b w:val="0"/>
      <w:bCs w:val="0"/>
      <w:i w:val="0"/>
      <w:iCs w:val="0"/>
      <w:smallCaps w:val="0"/>
      <w:strike w:val="0"/>
      <w:sz w:val="22"/>
      <w:szCs w:val="22"/>
      <w:u w:val="none"/>
    </w:rPr>
  </w:style>
  <w:style w:type="character" w:customStyle="1" w:styleId="Bodytext2115ptItalic">
    <w:name w:val="Body text (2) + 11;5 pt;Italic"/>
    <w:basedOn w:val="Bodytext2"/>
    <w:rsid w:val="004331D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eastAsia="en-US" w:bidi="en-US"/>
    </w:rPr>
  </w:style>
  <w:style w:type="character" w:customStyle="1" w:styleId="Bodytext6Exact">
    <w:name w:val="Body text (6) Exact"/>
    <w:basedOn w:val="a0"/>
    <w:rsid w:val="004331D0"/>
    <w:rPr>
      <w:rFonts w:ascii="Times New Roman" w:eastAsia="Times New Roman" w:hAnsi="Times New Roman" w:cs="Times New Roman"/>
      <w:b w:val="0"/>
      <w:bCs w:val="0"/>
      <w:i w:val="0"/>
      <w:iCs w:val="0"/>
      <w:smallCaps w:val="0"/>
      <w:strike w:val="0"/>
      <w:sz w:val="17"/>
      <w:szCs w:val="17"/>
      <w:u w:val="none"/>
    </w:rPr>
  </w:style>
  <w:style w:type="character" w:customStyle="1" w:styleId="Bodytext7Exact">
    <w:name w:val="Body text (7) Exact"/>
    <w:basedOn w:val="a0"/>
    <w:rsid w:val="004331D0"/>
    <w:rPr>
      <w:rFonts w:ascii="Times New Roman" w:eastAsia="Times New Roman" w:hAnsi="Times New Roman" w:cs="Times New Roman"/>
      <w:b w:val="0"/>
      <w:bCs w:val="0"/>
      <w:i/>
      <w:iCs/>
      <w:smallCaps w:val="0"/>
      <w:strike w:val="0"/>
      <w:sz w:val="26"/>
      <w:szCs w:val="26"/>
      <w:u w:val="none"/>
    </w:rPr>
  </w:style>
  <w:style w:type="paragraph" w:customStyle="1" w:styleId="Footnote0">
    <w:name w:val="Footnote"/>
    <w:basedOn w:val="a"/>
    <w:link w:val="Footnote"/>
    <w:rsid w:val="004331D0"/>
    <w:pPr>
      <w:widowControl w:val="0"/>
      <w:shd w:val="clear" w:color="auto" w:fill="FFFFFF"/>
      <w:spacing w:after="0" w:line="232" w:lineRule="exact"/>
    </w:pPr>
    <w:rPr>
      <w:rFonts w:ascii="Calibri" w:eastAsia="Calibri" w:hAnsi="Calibri"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18">
      <w:bodyDiv w:val="1"/>
      <w:marLeft w:val="0"/>
      <w:marRight w:val="0"/>
      <w:marTop w:val="0"/>
      <w:marBottom w:val="0"/>
      <w:divBdr>
        <w:top w:val="none" w:sz="0" w:space="0" w:color="auto"/>
        <w:left w:val="none" w:sz="0" w:space="0" w:color="auto"/>
        <w:bottom w:val="none" w:sz="0" w:space="0" w:color="auto"/>
        <w:right w:val="none" w:sz="0" w:space="0" w:color="auto"/>
      </w:divBdr>
    </w:div>
    <w:div w:id="9915940">
      <w:bodyDiv w:val="1"/>
      <w:marLeft w:val="0"/>
      <w:marRight w:val="0"/>
      <w:marTop w:val="0"/>
      <w:marBottom w:val="0"/>
      <w:divBdr>
        <w:top w:val="none" w:sz="0" w:space="0" w:color="auto"/>
        <w:left w:val="none" w:sz="0" w:space="0" w:color="auto"/>
        <w:bottom w:val="none" w:sz="0" w:space="0" w:color="auto"/>
        <w:right w:val="none" w:sz="0" w:space="0" w:color="auto"/>
      </w:divBdr>
    </w:div>
    <w:div w:id="20863929">
      <w:bodyDiv w:val="1"/>
      <w:marLeft w:val="0"/>
      <w:marRight w:val="0"/>
      <w:marTop w:val="0"/>
      <w:marBottom w:val="0"/>
      <w:divBdr>
        <w:top w:val="none" w:sz="0" w:space="0" w:color="auto"/>
        <w:left w:val="none" w:sz="0" w:space="0" w:color="auto"/>
        <w:bottom w:val="none" w:sz="0" w:space="0" w:color="auto"/>
        <w:right w:val="none" w:sz="0" w:space="0" w:color="auto"/>
      </w:divBdr>
    </w:div>
    <w:div w:id="23334320">
      <w:bodyDiv w:val="1"/>
      <w:marLeft w:val="0"/>
      <w:marRight w:val="0"/>
      <w:marTop w:val="0"/>
      <w:marBottom w:val="0"/>
      <w:divBdr>
        <w:top w:val="none" w:sz="0" w:space="0" w:color="auto"/>
        <w:left w:val="none" w:sz="0" w:space="0" w:color="auto"/>
        <w:bottom w:val="none" w:sz="0" w:space="0" w:color="auto"/>
        <w:right w:val="none" w:sz="0" w:space="0" w:color="auto"/>
      </w:divBdr>
    </w:div>
    <w:div w:id="51930191">
      <w:bodyDiv w:val="1"/>
      <w:marLeft w:val="0"/>
      <w:marRight w:val="0"/>
      <w:marTop w:val="0"/>
      <w:marBottom w:val="0"/>
      <w:divBdr>
        <w:top w:val="none" w:sz="0" w:space="0" w:color="auto"/>
        <w:left w:val="none" w:sz="0" w:space="0" w:color="auto"/>
        <w:bottom w:val="none" w:sz="0" w:space="0" w:color="auto"/>
        <w:right w:val="none" w:sz="0" w:space="0" w:color="auto"/>
      </w:divBdr>
    </w:div>
    <w:div w:id="72826309">
      <w:bodyDiv w:val="1"/>
      <w:marLeft w:val="0"/>
      <w:marRight w:val="0"/>
      <w:marTop w:val="0"/>
      <w:marBottom w:val="0"/>
      <w:divBdr>
        <w:top w:val="none" w:sz="0" w:space="0" w:color="auto"/>
        <w:left w:val="none" w:sz="0" w:space="0" w:color="auto"/>
        <w:bottom w:val="none" w:sz="0" w:space="0" w:color="auto"/>
        <w:right w:val="none" w:sz="0" w:space="0" w:color="auto"/>
      </w:divBdr>
    </w:div>
    <w:div w:id="92018566">
      <w:bodyDiv w:val="1"/>
      <w:marLeft w:val="0"/>
      <w:marRight w:val="0"/>
      <w:marTop w:val="0"/>
      <w:marBottom w:val="0"/>
      <w:divBdr>
        <w:top w:val="none" w:sz="0" w:space="0" w:color="auto"/>
        <w:left w:val="none" w:sz="0" w:space="0" w:color="auto"/>
        <w:bottom w:val="none" w:sz="0" w:space="0" w:color="auto"/>
        <w:right w:val="none" w:sz="0" w:space="0" w:color="auto"/>
      </w:divBdr>
    </w:div>
    <w:div w:id="96603890">
      <w:bodyDiv w:val="1"/>
      <w:marLeft w:val="0"/>
      <w:marRight w:val="0"/>
      <w:marTop w:val="0"/>
      <w:marBottom w:val="0"/>
      <w:divBdr>
        <w:top w:val="none" w:sz="0" w:space="0" w:color="auto"/>
        <w:left w:val="none" w:sz="0" w:space="0" w:color="auto"/>
        <w:bottom w:val="none" w:sz="0" w:space="0" w:color="auto"/>
        <w:right w:val="none" w:sz="0" w:space="0" w:color="auto"/>
      </w:divBdr>
    </w:div>
    <w:div w:id="116610132">
      <w:bodyDiv w:val="1"/>
      <w:marLeft w:val="0"/>
      <w:marRight w:val="0"/>
      <w:marTop w:val="0"/>
      <w:marBottom w:val="0"/>
      <w:divBdr>
        <w:top w:val="none" w:sz="0" w:space="0" w:color="auto"/>
        <w:left w:val="none" w:sz="0" w:space="0" w:color="auto"/>
        <w:bottom w:val="none" w:sz="0" w:space="0" w:color="auto"/>
        <w:right w:val="none" w:sz="0" w:space="0" w:color="auto"/>
      </w:divBdr>
    </w:div>
    <w:div w:id="156894145">
      <w:bodyDiv w:val="1"/>
      <w:marLeft w:val="0"/>
      <w:marRight w:val="0"/>
      <w:marTop w:val="0"/>
      <w:marBottom w:val="0"/>
      <w:divBdr>
        <w:top w:val="none" w:sz="0" w:space="0" w:color="auto"/>
        <w:left w:val="none" w:sz="0" w:space="0" w:color="auto"/>
        <w:bottom w:val="none" w:sz="0" w:space="0" w:color="auto"/>
        <w:right w:val="none" w:sz="0" w:space="0" w:color="auto"/>
      </w:divBdr>
    </w:div>
    <w:div w:id="161629308">
      <w:bodyDiv w:val="1"/>
      <w:marLeft w:val="0"/>
      <w:marRight w:val="0"/>
      <w:marTop w:val="0"/>
      <w:marBottom w:val="0"/>
      <w:divBdr>
        <w:top w:val="none" w:sz="0" w:space="0" w:color="auto"/>
        <w:left w:val="none" w:sz="0" w:space="0" w:color="auto"/>
        <w:bottom w:val="none" w:sz="0" w:space="0" w:color="auto"/>
        <w:right w:val="none" w:sz="0" w:space="0" w:color="auto"/>
      </w:divBdr>
    </w:div>
    <w:div w:id="190191425">
      <w:bodyDiv w:val="1"/>
      <w:marLeft w:val="0"/>
      <w:marRight w:val="0"/>
      <w:marTop w:val="0"/>
      <w:marBottom w:val="0"/>
      <w:divBdr>
        <w:top w:val="none" w:sz="0" w:space="0" w:color="auto"/>
        <w:left w:val="none" w:sz="0" w:space="0" w:color="auto"/>
        <w:bottom w:val="none" w:sz="0" w:space="0" w:color="auto"/>
        <w:right w:val="none" w:sz="0" w:space="0" w:color="auto"/>
      </w:divBdr>
    </w:div>
    <w:div w:id="191921937">
      <w:bodyDiv w:val="1"/>
      <w:marLeft w:val="0"/>
      <w:marRight w:val="0"/>
      <w:marTop w:val="0"/>
      <w:marBottom w:val="0"/>
      <w:divBdr>
        <w:top w:val="none" w:sz="0" w:space="0" w:color="auto"/>
        <w:left w:val="none" w:sz="0" w:space="0" w:color="auto"/>
        <w:bottom w:val="none" w:sz="0" w:space="0" w:color="auto"/>
        <w:right w:val="none" w:sz="0" w:space="0" w:color="auto"/>
      </w:divBdr>
    </w:div>
    <w:div w:id="195436107">
      <w:bodyDiv w:val="1"/>
      <w:marLeft w:val="0"/>
      <w:marRight w:val="0"/>
      <w:marTop w:val="0"/>
      <w:marBottom w:val="0"/>
      <w:divBdr>
        <w:top w:val="none" w:sz="0" w:space="0" w:color="auto"/>
        <w:left w:val="none" w:sz="0" w:space="0" w:color="auto"/>
        <w:bottom w:val="none" w:sz="0" w:space="0" w:color="auto"/>
        <w:right w:val="none" w:sz="0" w:space="0" w:color="auto"/>
      </w:divBdr>
    </w:div>
    <w:div w:id="208500169">
      <w:bodyDiv w:val="1"/>
      <w:marLeft w:val="0"/>
      <w:marRight w:val="0"/>
      <w:marTop w:val="0"/>
      <w:marBottom w:val="0"/>
      <w:divBdr>
        <w:top w:val="none" w:sz="0" w:space="0" w:color="auto"/>
        <w:left w:val="none" w:sz="0" w:space="0" w:color="auto"/>
        <w:bottom w:val="none" w:sz="0" w:space="0" w:color="auto"/>
        <w:right w:val="none" w:sz="0" w:space="0" w:color="auto"/>
      </w:divBdr>
    </w:div>
    <w:div w:id="218785264">
      <w:bodyDiv w:val="1"/>
      <w:marLeft w:val="0"/>
      <w:marRight w:val="0"/>
      <w:marTop w:val="0"/>
      <w:marBottom w:val="0"/>
      <w:divBdr>
        <w:top w:val="none" w:sz="0" w:space="0" w:color="auto"/>
        <w:left w:val="none" w:sz="0" w:space="0" w:color="auto"/>
        <w:bottom w:val="none" w:sz="0" w:space="0" w:color="auto"/>
        <w:right w:val="none" w:sz="0" w:space="0" w:color="auto"/>
      </w:divBdr>
    </w:div>
    <w:div w:id="223293594">
      <w:bodyDiv w:val="1"/>
      <w:marLeft w:val="0"/>
      <w:marRight w:val="0"/>
      <w:marTop w:val="0"/>
      <w:marBottom w:val="0"/>
      <w:divBdr>
        <w:top w:val="none" w:sz="0" w:space="0" w:color="auto"/>
        <w:left w:val="none" w:sz="0" w:space="0" w:color="auto"/>
        <w:bottom w:val="none" w:sz="0" w:space="0" w:color="auto"/>
        <w:right w:val="none" w:sz="0" w:space="0" w:color="auto"/>
      </w:divBdr>
    </w:div>
    <w:div w:id="224951811">
      <w:bodyDiv w:val="1"/>
      <w:marLeft w:val="0"/>
      <w:marRight w:val="0"/>
      <w:marTop w:val="0"/>
      <w:marBottom w:val="0"/>
      <w:divBdr>
        <w:top w:val="none" w:sz="0" w:space="0" w:color="auto"/>
        <w:left w:val="none" w:sz="0" w:space="0" w:color="auto"/>
        <w:bottom w:val="none" w:sz="0" w:space="0" w:color="auto"/>
        <w:right w:val="none" w:sz="0" w:space="0" w:color="auto"/>
      </w:divBdr>
    </w:div>
    <w:div w:id="237054029">
      <w:bodyDiv w:val="1"/>
      <w:marLeft w:val="0"/>
      <w:marRight w:val="0"/>
      <w:marTop w:val="0"/>
      <w:marBottom w:val="0"/>
      <w:divBdr>
        <w:top w:val="none" w:sz="0" w:space="0" w:color="auto"/>
        <w:left w:val="none" w:sz="0" w:space="0" w:color="auto"/>
        <w:bottom w:val="none" w:sz="0" w:space="0" w:color="auto"/>
        <w:right w:val="none" w:sz="0" w:space="0" w:color="auto"/>
      </w:divBdr>
    </w:div>
    <w:div w:id="253591036">
      <w:bodyDiv w:val="1"/>
      <w:marLeft w:val="0"/>
      <w:marRight w:val="0"/>
      <w:marTop w:val="0"/>
      <w:marBottom w:val="0"/>
      <w:divBdr>
        <w:top w:val="none" w:sz="0" w:space="0" w:color="auto"/>
        <w:left w:val="none" w:sz="0" w:space="0" w:color="auto"/>
        <w:bottom w:val="none" w:sz="0" w:space="0" w:color="auto"/>
        <w:right w:val="none" w:sz="0" w:space="0" w:color="auto"/>
      </w:divBdr>
    </w:div>
    <w:div w:id="258566697">
      <w:bodyDiv w:val="1"/>
      <w:marLeft w:val="0"/>
      <w:marRight w:val="0"/>
      <w:marTop w:val="0"/>
      <w:marBottom w:val="0"/>
      <w:divBdr>
        <w:top w:val="none" w:sz="0" w:space="0" w:color="auto"/>
        <w:left w:val="none" w:sz="0" w:space="0" w:color="auto"/>
        <w:bottom w:val="none" w:sz="0" w:space="0" w:color="auto"/>
        <w:right w:val="none" w:sz="0" w:space="0" w:color="auto"/>
      </w:divBdr>
    </w:div>
    <w:div w:id="263347819">
      <w:bodyDiv w:val="1"/>
      <w:marLeft w:val="0"/>
      <w:marRight w:val="0"/>
      <w:marTop w:val="0"/>
      <w:marBottom w:val="0"/>
      <w:divBdr>
        <w:top w:val="none" w:sz="0" w:space="0" w:color="auto"/>
        <w:left w:val="none" w:sz="0" w:space="0" w:color="auto"/>
        <w:bottom w:val="none" w:sz="0" w:space="0" w:color="auto"/>
        <w:right w:val="none" w:sz="0" w:space="0" w:color="auto"/>
      </w:divBdr>
    </w:div>
    <w:div w:id="271477112">
      <w:bodyDiv w:val="1"/>
      <w:marLeft w:val="0"/>
      <w:marRight w:val="0"/>
      <w:marTop w:val="0"/>
      <w:marBottom w:val="0"/>
      <w:divBdr>
        <w:top w:val="none" w:sz="0" w:space="0" w:color="auto"/>
        <w:left w:val="none" w:sz="0" w:space="0" w:color="auto"/>
        <w:bottom w:val="none" w:sz="0" w:space="0" w:color="auto"/>
        <w:right w:val="none" w:sz="0" w:space="0" w:color="auto"/>
      </w:divBdr>
    </w:div>
    <w:div w:id="276523775">
      <w:bodyDiv w:val="1"/>
      <w:marLeft w:val="0"/>
      <w:marRight w:val="0"/>
      <w:marTop w:val="0"/>
      <w:marBottom w:val="0"/>
      <w:divBdr>
        <w:top w:val="none" w:sz="0" w:space="0" w:color="auto"/>
        <w:left w:val="none" w:sz="0" w:space="0" w:color="auto"/>
        <w:bottom w:val="none" w:sz="0" w:space="0" w:color="auto"/>
        <w:right w:val="none" w:sz="0" w:space="0" w:color="auto"/>
      </w:divBdr>
    </w:div>
    <w:div w:id="284239577">
      <w:bodyDiv w:val="1"/>
      <w:marLeft w:val="0"/>
      <w:marRight w:val="0"/>
      <w:marTop w:val="0"/>
      <w:marBottom w:val="0"/>
      <w:divBdr>
        <w:top w:val="none" w:sz="0" w:space="0" w:color="auto"/>
        <w:left w:val="none" w:sz="0" w:space="0" w:color="auto"/>
        <w:bottom w:val="none" w:sz="0" w:space="0" w:color="auto"/>
        <w:right w:val="none" w:sz="0" w:space="0" w:color="auto"/>
      </w:divBdr>
    </w:div>
    <w:div w:id="288977054">
      <w:bodyDiv w:val="1"/>
      <w:marLeft w:val="0"/>
      <w:marRight w:val="0"/>
      <w:marTop w:val="0"/>
      <w:marBottom w:val="0"/>
      <w:divBdr>
        <w:top w:val="none" w:sz="0" w:space="0" w:color="auto"/>
        <w:left w:val="none" w:sz="0" w:space="0" w:color="auto"/>
        <w:bottom w:val="none" w:sz="0" w:space="0" w:color="auto"/>
        <w:right w:val="none" w:sz="0" w:space="0" w:color="auto"/>
      </w:divBdr>
    </w:div>
    <w:div w:id="290205990">
      <w:bodyDiv w:val="1"/>
      <w:marLeft w:val="0"/>
      <w:marRight w:val="0"/>
      <w:marTop w:val="0"/>
      <w:marBottom w:val="0"/>
      <w:divBdr>
        <w:top w:val="none" w:sz="0" w:space="0" w:color="auto"/>
        <w:left w:val="none" w:sz="0" w:space="0" w:color="auto"/>
        <w:bottom w:val="none" w:sz="0" w:space="0" w:color="auto"/>
        <w:right w:val="none" w:sz="0" w:space="0" w:color="auto"/>
      </w:divBdr>
    </w:div>
    <w:div w:id="316957755">
      <w:bodyDiv w:val="1"/>
      <w:marLeft w:val="0"/>
      <w:marRight w:val="0"/>
      <w:marTop w:val="0"/>
      <w:marBottom w:val="0"/>
      <w:divBdr>
        <w:top w:val="none" w:sz="0" w:space="0" w:color="auto"/>
        <w:left w:val="none" w:sz="0" w:space="0" w:color="auto"/>
        <w:bottom w:val="none" w:sz="0" w:space="0" w:color="auto"/>
        <w:right w:val="none" w:sz="0" w:space="0" w:color="auto"/>
      </w:divBdr>
    </w:div>
    <w:div w:id="326640239">
      <w:bodyDiv w:val="1"/>
      <w:marLeft w:val="0"/>
      <w:marRight w:val="0"/>
      <w:marTop w:val="0"/>
      <w:marBottom w:val="0"/>
      <w:divBdr>
        <w:top w:val="none" w:sz="0" w:space="0" w:color="auto"/>
        <w:left w:val="none" w:sz="0" w:space="0" w:color="auto"/>
        <w:bottom w:val="none" w:sz="0" w:space="0" w:color="auto"/>
        <w:right w:val="none" w:sz="0" w:space="0" w:color="auto"/>
      </w:divBdr>
    </w:div>
    <w:div w:id="343361572">
      <w:bodyDiv w:val="1"/>
      <w:marLeft w:val="0"/>
      <w:marRight w:val="0"/>
      <w:marTop w:val="0"/>
      <w:marBottom w:val="0"/>
      <w:divBdr>
        <w:top w:val="none" w:sz="0" w:space="0" w:color="auto"/>
        <w:left w:val="none" w:sz="0" w:space="0" w:color="auto"/>
        <w:bottom w:val="none" w:sz="0" w:space="0" w:color="auto"/>
        <w:right w:val="none" w:sz="0" w:space="0" w:color="auto"/>
      </w:divBdr>
    </w:div>
    <w:div w:id="354385025">
      <w:bodyDiv w:val="1"/>
      <w:marLeft w:val="0"/>
      <w:marRight w:val="0"/>
      <w:marTop w:val="0"/>
      <w:marBottom w:val="0"/>
      <w:divBdr>
        <w:top w:val="none" w:sz="0" w:space="0" w:color="auto"/>
        <w:left w:val="none" w:sz="0" w:space="0" w:color="auto"/>
        <w:bottom w:val="none" w:sz="0" w:space="0" w:color="auto"/>
        <w:right w:val="none" w:sz="0" w:space="0" w:color="auto"/>
      </w:divBdr>
    </w:div>
    <w:div w:id="356854114">
      <w:bodyDiv w:val="1"/>
      <w:marLeft w:val="0"/>
      <w:marRight w:val="0"/>
      <w:marTop w:val="0"/>
      <w:marBottom w:val="0"/>
      <w:divBdr>
        <w:top w:val="none" w:sz="0" w:space="0" w:color="auto"/>
        <w:left w:val="none" w:sz="0" w:space="0" w:color="auto"/>
        <w:bottom w:val="none" w:sz="0" w:space="0" w:color="auto"/>
        <w:right w:val="none" w:sz="0" w:space="0" w:color="auto"/>
      </w:divBdr>
    </w:div>
    <w:div w:id="367949904">
      <w:bodyDiv w:val="1"/>
      <w:marLeft w:val="0"/>
      <w:marRight w:val="0"/>
      <w:marTop w:val="0"/>
      <w:marBottom w:val="0"/>
      <w:divBdr>
        <w:top w:val="none" w:sz="0" w:space="0" w:color="auto"/>
        <w:left w:val="none" w:sz="0" w:space="0" w:color="auto"/>
        <w:bottom w:val="none" w:sz="0" w:space="0" w:color="auto"/>
        <w:right w:val="none" w:sz="0" w:space="0" w:color="auto"/>
      </w:divBdr>
    </w:div>
    <w:div w:id="369110537">
      <w:bodyDiv w:val="1"/>
      <w:marLeft w:val="0"/>
      <w:marRight w:val="0"/>
      <w:marTop w:val="0"/>
      <w:marBottom w:val="0"/>
      <w:divBdr>
        <w:top w:val="none" w:sz="0" w:space="0" w:color="auto"/>
        <w:left w:val="none" w:sz="0" w:space="0" w:color="auto"/>
        <w:bottom w:val="none" w:sz="0" w:space="0" w:color="auto"/>
        <w:right w:val="none" w:sz="0" w:space="0" w:color="auto"/>
      </w:divBdr>
    </w:div>
    <w:div w:id="420882026">
      <w:bodyDiv w:val="1"/>
      <w:marLeft w:val="0"/>
      <w:marRight w:val="0"/>
      <w:marTop w:val="0"/>
      <w:marBottom w:val="0"/>
      <w:divBdr>
        <w:top w:val="none" w:sz="0" w:space="0" w:color="auto"/>
        <w:left w:val="none" w:sz="0" w:space="0" w:color="auto"/>
        <w:bottom w:val="none" w:sz="0" w:space="0" w:color="auto"/>
        <w:right w:val="none" w:sz="0" w:space="0" w:color="auto"/>
      </w:divBdr>
    </w:div>
    <w:div w:id="443040831">
      <w:bodyDiv w:val="1"/>
      <w:marLeft w:val="0"/>
      <w:marRight w:val="0"/>
      <w:marTop w:val="0"/>
      <w:marBottom w:val="0"/>
      <w:divBdr>
        <w:top w:val="none" w:sz="0" w:space="0" w:color="auto"/>
        <w:left w:val="none" w:sz="0" w:space="0" w:color="auto"/>
        <w:bottom w:val="none" w:sz="0" w:space="0" w:color="auto"/>
        <w:right w:val="none" w:sz="0" w:space="0" w:color="auto"/>
      </w:divBdr>
    </w:div>
    <w:div w:id="456022351">
      <w:bodyDiv w:val="1"/>
      <w:marLeft w:val="0"/>
      <w:marRight w:val="0"/>
      <w:marTop w:val="0"/>
      <w:marBottom w:val="0"/>
      <w:divBdr>
        <w:top w:val="none" w:sz="0" w:space="0" w:color="auto"/>
        <w:left w:val="none" w:sz="0" w:space="0" w:color="auto"/>
        <w:bottom w:val="none" w:sz="0" w:space="0" w:color="auto"/>
        <w:right w:val="none" w:sz="0" w:space="0" w:color="auto"/>
      </w:divBdr>
    </w:div>
    <w:div w:id="462428942">
      <w:bodyDiv w:val="1"/>
      <w:marLeft w:val="0"/>
      <w:marRight w:val="0"/>
      <w:marTop w:val="0"/>
      <w:marBottom w:val="0"/>
      <w:divBdr>
        <w:top w:val="none" w:sz="0" w:space="0" w:color="auto"/>
        <w:left w:val="none" w:sz="0" w:space="0" w:color="auto"/>
        <w:bottom w:val="none" w:sz="0" w:space="0" w:color="auto"/>
        <w:right w:val="none" w:sz="0" w:space="0" w:color="auto"/>
      </w:divBdr>
    </w:div>
    <w:div w:id="476653171">
      <w:bodyDiv w:val="1"/>
      <w:marLeft w:val="0"/>
      <w:marRight w:val="0"/>
      <w:marTop w:val="0"/>
      <w:marBottom w:val="0"/>
      <w:divBdr>
        <w:top w:val="none" w:sz="0" w:space="0" w:color="auto"/>
        <w:left w:val="none" w:sz="0" w:space="0" w:color="auto"/>
        <w:bottom w:val="none" w:sz="0" w:space="0" w:color="auto"/>
        <w:right w:val="none" w:sz="0" w:space="0" w:color="auto"/>
      </w:divBdr>
    </w:div>
    <w:div w:id="478890213">
      <w:bodyDiv w:val="1"/>
      <w:marLeft w:val="0"/>
      <w:marRight w:val="0"/>
      <w:marTop w:val="0"/>
      <w:marBottom w:val="0"/>
      <w:divBdr>
        <w:top w:val="none" w:sz="0" w:space="0" w:color="auto"/>
        <w:left w:val="none" w:sz="0" w:space="0" w:color="auto"/>
        <w:bottom w:val="none" w:sz="0" w:space="0" w:color="auto"/>
        <w:right w:val="none" w:sz="0" w:space="0" w:color="auto"/>
      </w:divBdr>
    </w:div>
    <w:div w:id="484277476">
      <w:bodyDiv w:val="1"/>
      <w:marLeft w:val="0"/>
      <w:marRight w:val="0"/>
      <w:marTop w:val="0"/>
      <w:marBottom w:val="0"/>
      <w:divBdr>
        <w:top w:val="none" w:sz="0" w:space="0" w:color="auto"/>
        <w:left w:val="none" w:sz="0" w:space="0" w:color="auto"/>
        <w:bottom w:val="none" w:sz="0" w:space="0" w:color="auto"/>
        <w:right w:val="none" w:sz="0" w:space="0" w:color="auto"/>
      </w:divBdr>
    </w:div>
    <w:div w:id="485170390">
      <w:bodyDiv w:val="1"/>
      <w:marLeft w:val="0"/>
      <w:marRight w:val="0"/>
      <w:marTop w:val="0"/>
      <w:marBottom w:val="0"/>
      <w:divBdr>
        <w:top w:val="none" w:sz="0" w:space="0" w:color="auto"/>
        <w:left w:val="none" w:sz="0" w:space="0" w:color="auto"/>
        <w:bottom w:val="none" w:sz="0" w:space="0" w:color="auto"/>
        <w:right w:val="none" w:sz="0" w:space="0" w:color="auto"/>
      </w:divBdr>
    </w:div>
    <w:div w:id="497039978">
      <w:bodyDiv w:val="1"/>
      <w:marLeft w:val="0"/>
      <w:marRight w:val="0"/>
      <w:marTop w:val="0"/>
      <w:marBottom w:val="0"/>
      <w:divBdr>
        <w:top w:val="none" w:sz="0" w:space="0" w:color="auto"/>
        <w:left w:val="none" w:sz="0" w:space="0" w:color="auto"/>
        <w:bottom w:val="none" w:sz="0" w:space="0" w:color="auto"/>
        <w:right w:val="none" w:sz="0" w:space="0" w:color="auto"/>
      </w:divBdr>
    </w:div>
    <w:div w:id="525288165">
      <w:bodyDiv w:val="1"/>
      <w:marLeft w:val="0"/>
      <w:marRight w:val="0"/>
      <w:marTop w:val="0"/>
      <w:marBottom w:val="0"/>
      <w:divBdr>
        <w:top w:val="none" w:sz="0" w:space="0" w:color="auto"/>
        <w:left w:val="none" w:sz="0" w:space="0" w:color="auto"/>
        <w:bottom w:val="none" w:sz="0" w:space="0" w:color="auto"/>
        <w:right w:val="none" w:sz="0" w:space="0" w:color="auto"/>
      </w:divBdr>
    </w:div>
    <w:div w:id="527566437">
      <w:bodyDiv w:val="1"/>
      <w:marLeft w:val="0"/>
      <w:marRight w:val="0"/>
      <w:marTop w:val="0"/>
      <w:marBottom w:val="0"/>
      <w:divBdr>
        <w:top w:val="none" w:sz="0" w:space="0" w:color="auto"/>
        <w:left w:val="none" w:sz="0" w:space="0" w:color="auto"/>
        <w:bottom w:val="none" w:sz="0" w:space="0" w:color="auto"/>
        <w:right w:val="none" w:sz="0" w:space="0" w:color="auto"/>
      </w:divBdr>
    </w:div>
    <w:div w:id="541599603">
      <w:bodyDiv w:val="1"/>
      <w:marLeft w:val="0"/>
      <w:marRight w:val="0"/>
      <w:marTop w:val="0"/>
      <w:marBottom w:val="0"/>
      <w:divBdr>
        <w:top w:val="none" w:sz="0" w:space="0" w:color="auto"/>
        <w:left w:val="none" w:sz="0" w:space="0" w:color="auto"/>
        <w:bottom w:val="none" w:sz="0" w:space="0" w:color="auto"/>
        <w:right w:val="none" w:sz="0" w:space="0" w:color="auto"/>
      </w:divBdr>
    </w:div>
    <w:div w:id="546380128">
      <w:bodyDiv w:val="1"/>
      <w:marLeft w:val="0"/>
      <w:marRight w:val="0"/>
      <w:marTop w:val="0"/>
      <w:marBottom w:val="0"/>
      <w:divBdr>
        <w:top w:val="none" w:sz="0" w:space="0" w:color="auto"/>
        <w:left w:val="none" w:sz="0" w:space="0" w:color="auto"/>
        <w:bottom w:val="none" w:sz="0" w:space="0" w:color="auto"/>
        <w:right w:val="none" w:sz="0" w:space="0" w:color="auto"/>
      </w:divBdr>
    </w:div>
    <w:div w:id="558060014">
      <w:bodyDiv w:val="1"/>
      <w:marLeft w:val="0"/>
      <w:marRight w:val="0"/>
      <w:marTop w:val="0"/>
      <w:marBottom w:val="0"/>
      <w:divBdr>
        <w:top w:val="none" w:sz="0" w:space="0" w:color="auto"/>
        <w:left w:val="none" w:sz="0" w:space="0" w:color="auto"/>
        <w:bottom w:val="none" w:sz="0" w:space="0" w:color="auto"/>
        <w:right w:val="none" w:sz="0" w:space="0" w:color="auto"/>
      </w:divBdr>
    </w:div>
    <w:div w:id="573244203">
      <w:bodyDiv w:val="1"/>
      <w:marLeft w:val="0"/>
      <w:marRight w:val="0"/>
      <w:marTop w:val="0"/>
      <w:marBottom w:val="0"/>
      <w:divBdr>
        <w:top w:val="none" w:sz="0" w:space="0" w:color="auto"/>
        <w:left w:val="none" w:sz="0" w:space="0" w:color="auto"/>
        <w:bottom w:val="none" w:sz="0" w:space="0" w:color="auto"/>
        <w:right w:val="none" w:sz="0" w:space="0" w:color="auto"/>
      </w:divBdr>
    </w:div>
    <w:div w:id="583800358">
      <w:bodyDiv w:val="1"/>
      <w:marLeft w:val="0"/>
      <w:marRight w:val="0"/>
      <w:marTop w:val="0"/>
      <w:marBottom w:val="0"/>
      <w:divBdr>
        <w:top w:val="none" w:sz="0" w:space="0" w:color="auto"/>
        <w:left w:val="none" w:sz="0" w:space="0" w:color="auto"/>
        <w:bottom w:val="none" w:sz="0" w:space="0" w:color="auto"/>
        <w:right w:val="none" w:sz="0" w:space="0" w:color="auto"/>
      </w:divBdr>
    </w:div>
    <w:div w:id="591209262">
      <w:bodyDiv w:val="1"/>
      <w:marLeft w:val="0"/>
      <w:marRight w:val="0"/>
      <w:marTop w:val="0"/>
      <w:marBottom w:val="0"/>
      <w:divBdr>
        <w:top w:val="none" w:sz="0" w:space="0" w:color="auto"/>
        <w:left w:val="none" w:sz="0" w:space="0" w:color="auto"/>
        <w:bottom w:val="none" w:sz="0" w:space="0" w:color="auto"/>
        <w:right w:val="none" w:sz="0" w:space="0" w:color="auto"/>
      </w:divBdr>
    </w:div>
    <w:div w:id="592202648">
      <w:bodyDiv w:val="1"/>
      <w:marLeft w:val="0"/>
      <w:marRight w:val="0"/>
      <w:marTop w:val="0"/>
      <w:marBottom w:val="0"/>
      <w:divBdr>
        <w:top w:val="none" w:sz="0" w:space="0" w:color="auto"/>
        <w:left w:val="none" w:sz="0" w:space="0" w:color="auto"/>
        <w:bottom w:val="none" w:sz="0" w:space="0" w:color="auto"/>
        <w:right w:val="none" w:sz="0" w:space="0" w:color="auto"/>
      </w:divBdr>
    </w:div>
    <w:div w:id="605500998">
      <w:bodyDiv w:val="1"/>
      <w:marLeft w:val="0"/>
      <w:marRight w:val="0"/>
      <w:marTop w:val="0"/>
      <w:marBottom w:val="0"/>
      <w:divBdr>
        <w:top w:val="none" w:sz="0" w:space="0" w:color="auto"/>
        <w:left w:val="none" w:sz="0" w:space="0" w:color="auto"/>
        <w:bottom w:val="none" w:sz="0" w:space="0" w:color="auto"/>
        <w:right w:val="none" w:sz="0" w:space="0" w:color="auto"/>
      </w:divBdr>
    </w:div>
    <w:div w:id="613680748">
      <w:bodyDiv w:val="1"/>
      <w:marLeft w:val="0"/>
      <w:marRight w:val="0"/>
      <w:marTop w:val="0"/>
      <w:marBottom w:val="0"/>
      <w:divBdr>
        <w:top w:val="none" w:sz="0" w:space="0" w:color="auto"/>
        <w:left w:val="none" w:sz="0" w:space="0" w:color="auto"/>
        <w:bottom w:val="none" w:sz="0" w:space="0" w:color="auto"/>
        <w:right w:val="none" w:sz="0" w:space="0" w:color="auto"/>
      </w:divBdr>
    </w:div>
    <w:div w:id="624124209">
      <w:bodyDiv w:val="1"/>
      <w:marLeft w:val="0"/>
      <w:marRight w:val="0"/>
      <w:marTop w:val="0"/>
      <w:marBottom w:val="0"/>
      <w:divBdr>
        <w:top w:val="none" w:sz="0" w:space="0" w:color="auto"/>
        <w:left w:val="none" w:sz="0" w:space="0" w:color="auto"/>
        <w:bottom w:val="none" w:sz="0" w:space="0" w:color="auto"/>
        <w:right w:val="none" w:sz="0" w:space="0" w:color="auto"/>
      </w:divBdr>
    </w:div>
    <w:div w:id="643700291">
      <w:bodyDiv w:val="1"/>
      <w:marLeft w:val="0"/>
      <w:marRight w:val="0"/>
      <w:marTop w:val="0"/>
      <w:marBottom w:val="0"/>
      <w:divBdr>
        <w:top w:val="none" w:sz="0" w:space="0" w:color="auto"/>
        <w:left w:val="none" w:sz="0" w:space="0" w:color="auto"/>
        <w:bottom w:val="none" w:sz="0" w:space="0" w:color="auto"/>
        <w:right w:val="none" w:sz="0" w:space="0" w:color="auto"/>
      </w:divBdr>
    </w:div>
    <w:div w:id="652023970">
      <w:bodyDiv w:val="1"/>
      <w:marLeft w:val="0"/>
      <w:marRight w:val="0"/>
      <w:marTop w:val="0"/>
      <w:marBottom w:val="0"/>
      <w:divBdr>
        <w:top w:val="none" w:sz="0" w:space="0" w:color="auto"/>
        <w:left w:val="none" w:sz="0" w:space="0" w:color="auto"/>
        <w:bottom w:val="none" w:sz="0" w:space="0" w:color="auto"/>
        <w:right w:val="none" w:sz="0" w:space="0" w:color="auto"/>
      </w:divBdr>
    </w:div>
    <w:div w:id="653679566">
      <w:bodyDiv w:val="1"/>
      <w:marLeft w:val="0"/>
      <w:marRight w:val="0"/>
      <w:marTop w:val="0"/>
      <w:marBottom w:val="0"/>
      <w:divBdr>
        <w:top w:val="none" w:sz="0" w:space="0" w:color="auto"/>
        <w:left w:val="none" w:sz="0" w:space="0" w:color="auto"/>
        <w:bottom w:val="none" w:sz="0" w:space="0" w:color="auto"/>
        <w:right w:val="none" w:sz="0" w:space="0" w:color="auto"/>
      </w:divBdr>
    </w:div>
    <w:div w:id="656810237">
      <w:bodyDiv w:val="1"/>
      <w:marLeft w:val="0"/>
      <w:marRight w:val="0"/>
      <w:marTop w:val="0"/>
      <w:marBottom w:val="0"/>
      <w:divBdr>
        <w:top w:val="none" w:sz="0" w:space="0" w:color="auto"/>
        <w:left w:val="none" w:sz="0" w:space="0" w:color="auto"/>
        <w:bottom w:val="none" w:sz="0" w:space="0" w:color="auto"/>
        <w:right w:val="none" w:sz="0" w:space="0" w:color="auto"/>
      </w:divBdr>
    </w:div>
    <w:div w:id="659769457">
      <w:bodyDiv w:val="1"/>
      <w:marLeft w:val="0"/>
      <w:marRight w:val="0"/>
      <w:marTop w:val="0"/>
      <w:marBottom w:val="0"/>
      <w:divBdr>
        <w:top w:val="none" w:sz="0" w:space="0" w:color="auto"/>
        <w:left w:val="none" w:sz="0" w:space="0" w:color="auto"/>
        <w:bottom w:val="none" w:sz="0" w:space="0" w:color="auto"/>
        <w:right w:val="none" w:sz="0" w:space="0" w:color="auto"/>
      </w:divBdr>
    </w:div>
    <w:div w:id="667027356">
      <w:bodyDiv w:val="1"/>
      <w:marLeft w:val="0"/>
      <w:marRight w:val="0"/>
      <w:marTop w:val="0"/>
      <w:marBottom w:val="0"/>
      <w:divBdr>
        <w:top w:val="none" w:sz="0" w:space="0" w:color="auto"/>
        <w:left w:val="none" w:sz="0" w:space="0" w:color="auto"/>
        <w:bottom w:val="none" w:sz="0" w:space="0" w:color="auto"/>
        <w:right w:val="none" w:sz="0" w:space="0" w:color="auto"/>
      </w:divBdr>
    </w:div>
    <w:div w:id="669060375">
      <w:bodyDiv w:val="1"/>
      <w:marLeft w:val="0"/>
      <w:marRight w:val="0"/>
      <w:marTop w:val="0"/>
      <w:marBottom w:val="0"/>
      <w:divBdr>
        <w:top w:val="none" w:sz="0" w:space="0" w:color="auto"/>
        <w:left w:val="none" w:sz="0" w:space="0" w:color="auto"/>
        <w:bottom w:val="none" w:sz="0" w:space="0" w:color="auto"/>
        <w:right w:val="none" w:sz="0" w:space="0" w:color="auto"/>
      </w:divBdr>
    </w:div>
    <w:div w:id="674570973">
      <w:bodyDiv w:val="1"/>
      <w:marLeft w:val="0"/>
      <w:marRight w:val="0"/>
      <w:marTop w:val="0"/>
      <w:marBottom w:val="0"/>
      <w:divBdr>
        <w:top w:val="none" w:sz="0" w:space="0" w:color="auto"/>
        <w:left w:val="none" w:sz="0" w:space="0" w:color="auto"/>
        <w:bottom w:val="none" w:sz="0" w:space="0" w:color="auto"/>
        <w:right w:val="none" w:sz="0" w:space="0" w:color="auto"/>
      </w:divBdr>
      <w:divsChild>
        <w:div w:id="486744130">
          <w:marLeft w:val="0"/>
          <w:marRight w:val="0"/>
          <w:marTop w:val="0"/>
          <w:marBottom w:val="0"/>
          <w:divBdr>
            <w:top w:val="none" w:sz="0" w:space="0" w:color="auto"/>
            <w:left w:val="none" w:sz="0" w:space="0" w:color="auto"/>
            <w:bottom w:val="none" w:sz="0" w:space="0" w:color="auto"/>
            <w:right w:val="none" w:sz="0" w:space="0" w:color="auto"/>
          </w:divBdr>
        </w:div>
        <w:div w:id="575628140">
          <w:marLeft w:val="0"/>
          <w:marRight w:val="0"/>
          <w:marTop w:val="0"/>
          <w:marBottom w:val="0"/>
          <w:divBdr>
            <w:top w:val="none" w:sz="0" w:space="0" w:color="auto"/>
            <w:left w:val="none" w:sz="0" w:space="0" w:color="auto"/>
            <w:bottom w:val="none" w:sz="0" w:space="0" w:color="auto"/>
            <w:right w:val="none" w:sz="0" w:space="0" w:color="auto"/>
          </w:divBdr>
        </w:div>
      </w:divsChild>
    </w:div>
    <w:div w:id="679813508">
      <w:bodyDiv w:val="1"/>
      <w:marLeft w:val="0"/>
      <w:marRight w:val="0"/>
      <w:marTop w:val="0"/>
      <w:marBottom w:val="0"/>
      <w:divBdr>
        <w:top w:val="none" w:sz="0" w:space="0" w:color="auto"/>
        <w:left w:val="none" w:sz="0" w:space="0" w:color="auto"/>
        <w:bottom w:val="none" w:sz="0" w:space="0" w:color="auto"/>
        <w:right w:val="none" w:sz="0" w:space="0" w:color="auto"/>
      </w:divBdr>
    </w:div>
    <w:div w:id="681129999">
      <w:bodyDiv w:val="1"/>
      <w:marLeft w:val="0"/>
      <w:marRight w:val="0"/>
      <w:marTop w:val="0"/>
      <w:marBottom w:val="0"/>
      <w:divBdr>
        <w:top w:val="none" w:sz="0" w:space="0" w:color="auto"/>
        <w:left w:val="none" w:sz="0" w:space="0" w:color="auto"/>
        <w:bottom w:val="none" w:sz="0" w:space="0" w:color="auto"/>
        <w:right w:val="none" w:sz="0" w:space="0" w:color="auto"/>
      </w:divBdr>
    </w:div>
    <w:div w:id="693388312">
      <w:bodyDiv w:val="1"/>
      <w:marLeft w:val="0"/>
      <w:marRight w:val="0"/>
      <w:marTop w:val="0"/>
      <w:marBottom w:val="0"/>
      <w:divBdr>
        <w:top w:val="none" w:sz="0" w:space="0" w:color="auto"/>
        <w:left w:val="none" w:sz="0" w:space="0" w:color="auto"/>
        <w:bottom w:val="none" w:sz="0" w:space="0" w:color="auto"/>
        <w:right w:val="none" w:sz="0" w:space="0" w:color="auto"/>
      </w:divBdr>
    </w:div>
    <w:div w:id="704138176">
      <w:bodyDiv w:val="1"/>
      <w:marLeft w:val="0"/>
      <w:marRight w:val="0"/>
      <w:marTop w:val="0"/>
      <w:marBottom w:val="0"/>
      <w:divBdr>
        <w:top w:val="none" w:sz="0" w:space="0" w:color="auto"/>
        <w:left w:val="none" w:sz="0" w:space="0" w:color="auto"/>
        <w:bottom w:val="none" w:sz="0" w:space="0" w:color="auto"/>
        <w:right w:val="none" w:sz="0" w:space="0" w:color="auto"/>
      </w:divBdr>
    </w:div>
    <w:div w:id="717120292">
      <w:bodyDiv w:val="1"/>
      <w:marLeft w:val="0"/>
      <w:marRight w:val="0"/>
      <w:marTop w:val="0"/>
      <w:marBottom w:val="0"/>
      <w:divBdr>
        <w:top w:val="none" w:sz="0" w:space="0" w:color="auto"/>
        <w:left w:val="none" w:sz="0" w:space="0" w:color="auto"/>
        <w:bottom w:val="none" w:sz="0" w:space="0" w:color="auto"/>
        <w:right w:val="none" w:sz="0" w:space="0" w:color="auto"/>
      </w:divBdr>
    </w:div>
    <w:div w:id="722869093">
      <w:bodyDiv w:val="1"/>
      <w:marLeft w:val="0"/>
      <w:marRight w:val="0"/>
      <w:marTop w:val="0"/>
      <w:marBottom w:val="0"/>
      <w:divBdr>
        <w:top w:val="none" w:sz="0" w:space="0" w:color="auto"/>
        <w:left w:val="none" w:sz="0" w:space="0" w:color="auto"/>
        <w:bottom w:val="none" w:sz="0" w:space="0" w:color="auto"/>
        <w:right w:val="none" w:sz="0" w:space="0" w:color="auto"/>
      </w:divBdr>
    </w:div>
    <w:div w:id="730083544">
      <w:bodyDiv w:val="1"/>
      <w:marLeft w:val="0"/>
      <w:marRight w:val="0"/>
      <w:marTop w:val="0"/>
      <w:marBottom w:val="0"/>
      <w:divBdr>
        <w:top w:val="none" w:sz="0" w:space="0" w:color="auto"/>
        <w:left w:val="none" w:sz="0" w:space="0" w:color="auto"/>
        <w:bottom w:val="none" w:sz="0" w:space="0" w:color="auto"/>
        <w:right w:val="none" w:sz="0" w:space="0" w:color="auto"/>
      </w:divBdr>
      <w:divsChild>
        <w:div w:id="680858817">
          <w:marLeft w:val="0"/>
          <w:marRight w:val="0"/>
          <w:marTop w:val="0"/>
          <w:marBottom w:val="0"/>
          <w:divBdr>
            <w:top w:val="none" w:sz="0" w:space="0" w:color="auto"/>
            <w:left w:val="none" w:sz="0" w:space="0" w:color="auto"/>
            <w:bottom w:val="none" w:sz="0" w:space="0" w:color="auto"/>
            <w:right w:val="none" w:sz="0" w:space="0" w:color="auto"/>
          </w:divBdr>
        </w:div>
        <w:div w:id="843596510">
          <w:marLeft w:val="0"/>
          <w:marRight w:val="0"/>
          <w:marTop w:val="0"/>
          <w:marBottom w:val="0"/>
          <w:divBdr>
            <w:top w:val="none" w:sz="0" w:space="0" w:color="auto"/>
            <w:left w:val="none" w:sz="0" w:space="0" w:color="auto"/>
            <w:bottom w:val="none" w:sz="0" w:space="0" w:color="auto"/>
            <w:right w:val="none" w:sz="0" w:space="0" w:color="auto"/>
          </w:divBdr>
        </w:div>
      </w:divsChild>
    </w:div>
    <w:div w:id="742723539">
      <w:bodyDiv w:val="1"/>
      <w:marLeft w:val="0"/>
      <w:marRight w:val="0"/>
      <w:marTop w:val="0"/>
      <w:marBottom w:val="0"/>
      <w:divBdr>
        <w:top w:val="none" w:sz="0" w:space="0" w:color="auto"/>
        <w:left w:val="none" w:sz="0" w:space="0" w:color="auto"/>
        <w:bottom w:val="none" w:sz="0" w:space="0" w:color="auto"/>
        <w:right w:val="none" w:sz="0" w:space="0" w:color="auto"/>
      </w:divBdr>
    </w:div>
    <w:div w:id="744570732">
      <w:bodyDiv w:val="1"/>
      <w:marLeft w:val="0"/>
      <w:marRight w:val="0"/>
      <w:marTop w:val="0"/>
      <w:marBottom w:val="0"/>
      <w:divBdr>
        <w:top w:val="none" w:sz="0" w:space="0" w:color="auto"/>
        <w:left w:val="none" w:sz="0" w:space="0" w:color="auto"/>
        <w:bottom w:val="none" w:sz="0" w:space="0" w:color="auto"/>
        <w:right w:val="none" w:sz="0" w:space="0" w:color="auto"/>
      </w:divBdr>
    </w:div>
    <w:div w:id="746609593">
      <w:bodyDiv w:val="1"/>
      <w:marLeft w:val="0"/>
      <w:marRight w:val="0"/>
      <w:marTop w:val="0"/>
      <w:marBottom w:val="0"/>
      <w:divBdr>
        <w:top w:val="none" w:sz="0" w:space="0" w:color="auto"/>
        <w:left w:val="none" w:sz="0" w:space="0" w:color="auto"/>
        <w:bottom w:val="none" w:sz="0" w:space="0" w:color="auto"/>
        <w:right w:val="none" w:sz="0" w:space="0" w:color="auto"/>
      </w:divBdr>
    </w:div>
    <w:div w:id="752363332">
      <w:bodyDiv w:val="1"/>
      <w:marLeft w:val="0"/>
      <w:marRight w:val="0"/>
      <w:marTop w:val="0"/>
      <w:marBottom w:val="0"/>
      <w:divBdr>
        <w:top w:val="none" w:sz="0" w:space="0" w:color="auto"/>
        <w:left w:val="none" w:sz="0" w:space="0" w:color="auto"/>
        <w:bottom w:val="none" w:sz="0" w:space="0" w:color="auto"/>
        <w:right w:val="none" w:sz="0" w:space="0" w:color="auto"/>
      </w:divBdr>
    </w:div>
    <w:div w:id="752972144">
      <w:bodyDiv w:val="1"/>
      <w:marLeft w:val="0"/>
      <w:marRight w:val="0"/>
      <w:marTop w:val="0"/>
      <w:marBottom w:val="0"/>
      <w:divBdr>
        <w:top w:val="none" w:sz="0" w:space="0" w:color="auto"/>
        <w:left w:val="none" w:sz="0" w:space="0" w:color="auto"/>
        <w:bottom w:val="none" w:sz="0" w:space="0" w:color="auto"/>
        <w:right w:val="none" w:sz="0" w:space="0" w:color="auto"/>
      </w:divBdr>
    </w:div>
    <w:div w:id="759528171">
      <w:bodyDiv w:val="1"/>
      <w:marLeft w:val="0"/>
      <w:marRight w:val="0"/>
      <w:marTop w:val="0"/>
      <w:marBottom w:val="0"/>
      <w:divBdr>
        <w:top w:val="none" w:sz="0" w:space="0" w:color="auto"/>
        <w:left w:val="none" w:sz="0" w:space="0" w:color="auto"/>
        <w:bottom w:val="none" w:sz="0" w:space="0" w:color="auto"/>
        <w:right w:val="none" w:sz="0" w:space="0" w:color="auto"/>
      </w:divBdr>
    </w:div>
    <w:div w:id="769276227">
      <w:bodyDiv w:val="1"/>
      <w:marLeft w:val="0"/>
      <w:marRight w:val="0"/>
      <w:marTop w:val="0"/>
      <w:marBottom w:val="0"/>
      <w:divBdr>
        <w:top w:val="none" w:sz="0" w:space="0" w:color="auto"/>
        <w:left w:val="none" w:sz="0" w:space="0" w:color="auto"/>
        <w:bottom w:val="none" w:sz="0" w:space="0" w:color="auto"/>
        <w:right w:val="none" w:sz="0" w:space="0" w:color="auto"/>
      </w:divBdr>
    </w:div>
    <w:div w:id="773981370">
      <w:bodyDiv w:val="1"/>
      <w:marLeft w:val="0"/>
      <w:marRight w:val="0"/>
      <w:marTop w:val="0"/>
      <w:marBottom w:val="0"/>
      <w:divBdr>
        <w:top w:val="none" w:sz="0" w:space="0" w:color="auto"/>
        <w:left w:val="none" w:sz="0" w:space="0" w:color="auto"/>
        <w:bottom w:val="none" w:sz="0" w:space="0" w:color="auto"/>
        <w:right w:val="none" w:sz="0" w:space="0" w:color="auto"/>
      </w:divBdr>
    </w:div>
    <w:div w:id="787429696">
      <w:bodyDiv w:val="1"/>
      <w:marLeft w:val="0"/>
      <w:marRight w:val="0"/>
      <w:marTop w:val="0"/>
      <w:marBottom w:val="0"/>
      <w:divBdr>
        <w:top w:val="none" w:sz="0" w:space="0" w:color="auto"/>
        <w:left w:val="none" w:sz="0" w:space="0" w:color="auto"/>
        <w:bottom w:val="none" w:sz="0" w:space="0" w:color="auto"/>
        <w:right w:val="none" w:sz="0" w:space="0" w:color="auto"/>
      </w:divBdr>
    </w:div>
    <w:div w:id="801002775">
      <w:bodyDiv w:val="1"/>
      <w:marLeft w:val="0"/>
      <w:marRight w:val="0"/>
      <w:marTop w:val="0"/>
      <w:marBottom w:val="0"/>
      <w:divBdr>
        <w:top w:val="none" w:sz="0" w:space="0" w:color="auto"/>
        <w:left w:val="none" w:sz="0" w:space="0" w:color="auto"/>
        <w:bottom w:val="none" w:sz="0" w:space="0" w:color="auto"/>
        <w:right w:val="none" w:sz="0" w:space="0" w:color="auto"/>
      </w:divBdr>
    </w:div>
    <w:div w:id="813451087">
      <w:bodyDiv w:val="1"/>
      <w:marLeft w:val="0"/>
      <w:marRight w:val="0"/>
      <w:marTop w:val="0"/>
      <w:marBottom w:val="0"/>
      <w:divBdr>
        <w:top w:val="none" w:sz="0" w:space="0" w:color="auto"/>
        <w:left w:val="none" w:sz="0" w:space="0" w:color="auto"/>
        <w:bottom w:val="none" w:sz="0" w:space="0" w:color="auto"/>
        <w:right w:val="none" w:sz="0" w:space="0" w:color="auto"/>
      </w:divBdr>
    </w:div>
    <w:div w:id="829716160">
      <w:bodyDiv w:val="1"/>
      <w:marLeft w:val="0"/>
      <w:marRight w:val="0"/>
      <w:marTop w:val="0"/>
      <w:marBottom w:val="0"/>
      <w:divBdr>
        <w:top w:val="none" w:sz="0" w:space="0" w:color="auto"/>
        <w:left w:val="none" w:sz="0" w:space="0" w:color="auto"/>
        <w:bottom w:val="none" w:sz="0" w:space="0" w:color="auto"/>
        <w:right w:val="none" w:sz="0" w:space="0" w:color="auto"/>
      </w:divBdr>
    </w:div>
    <w:div w:id="855770565">
      <w:bodyDiv w:val="1"/>
      <w:marLeft w:val="0"/>
      <w:marRight w:val="0"/>
      <w:marTop w:val="0"/>
      <w:marBottom w:val="0"/>
      <w:divBdr>
        <w:top w:val="none" w:sz="0" w:space="0" w:color="auto"/>
        <w:left w:val="none" w:sz="0" w:space="0" w:color="auto"/>
        <w:bottom w:val="none" w:sz="0" w:space="0" w:color="auto"/>
        <w:right w:val="none" w:sz="0" w:space="0" w:color="auto"/>
      </w:divBdr>
    </w:div>
    <w:div w:id="861942708">
      <w:bodyDiv w:val="1"/>
      <w:marLeft w:val="0"/>
      <w:marRight w:val="0"/>
      <w:marTop w:val="0"/>
      <w:marBottom w:val="0"/>
      <w:divBdr>
        <w:top w:val="none" w:sz="0" w:space="0" w:color="auto"/>
        <w:left w:val="none" w:sz="0" w:space="0" w:color="auto"/>
        <w:bottom w:val="none" w:sz="0" w:space="0" w:color="auto"/>
        <w:right w:val="none" w:sz="0" w:space="0" w:color="auto"/>
      </w:divBdr>
    </w:div>
    <w:div w:id="873226384">
      <w:bodyDiv w:val="1"/>
      <w:marLeft w:val="0"/>
      <w:marRight w:val="0"/>
      <w:marTop w:val="0"/>
      <w:marBottom w:val="0"/>
      <w:divBdr>
        <w:top w:val="none" w:sz="0" w:space="0" w:color="auto"/>
        <w:left w:val="none" w:sz="0" w:space="0" w:color="auto"/>
        <w:bottom w:val="none" w:sz="0" w:space="0" w:color="auto"/>
        <w:right w:val="none" w:sz="0" w:space="0" w:color="auto"/>
      </w:divBdr>
    </w:div>
    <w:div w:id="875197440">
      <w:bodyDiv w:val="1"/>
      <w:marLeft w:val="0"/>
      <w:marRight w:val="0"/>
      <w:marTop w:val="0"/>
      <w:marBottom w:val="0"/>
      <w:divBdr>
        <w:top w:val="none" w:sz="0" w:space="0" w:color="auto"/>
        <w:left w:val="none" w:sz="0" w:space="0" w:color="auto"/>
        <w:bottom w:val="none" w:sz="0" w:space="0" w:color="auto"/>
        <w:right w:val="none" w:sz="0" w:space="0" w:color="auto"/>
      </w:divBdr>
    </w:div>
    <w:div w:id="883255487">
      <w:bodyDiv w:val="1"/>
      <w:marLeft w:val="0"/>
      <w:marRight w:val="0"/>
      <w:marTop w:val="0"/>
      <w:marBottom w:val="0"/>
      <w:divBdr>
        <w:top w:val="none" w:sz="0" w:space="0" w:color="auto"/>
        <w:left w:val="none" w:sz="0" w:space="0" w:color="auto"/>
        <w:bottom w:val="none" w:sz="0" w:space="0" w:color="auto"/>
        <w:right w:val="none" w:sz="0" w:space="0" w:color="auto"/>
      </w:divBdr>
    </w:div>
    <w:div w:id="890314221">
      <w:bodyDiv w:val="1"/>
      <w:marLeft w:val="0"/>
      <w:marRight w:val="0"/>
      <w:marTop w:val="0"/>
      <w:marBottom w:val="0"/>
      <w:divBdr>
        <w:top w:val="none" w:sz="0" w:space="0" w:color="auto"/>
        <w:left w:val="none" w:sz="0" w:space="0" w:color="auto"/>
        <w:bottom w:val="none" w:sz="0" w:space="0" w:color="auto"/>
        <w:right w:val="none" w:sz="0" w:space="0" w:color="auto"/>
      </w:divBdr>
    </w:div>
    <w:div w:id="895244771">
      <w:bodyDiv w:val="1"/>
      <w:marLeft w:val="0"/>
      <w:marRight w:val="0"/>
      <w:marTop w:val="0"/>
      <w:marBottom w:val="0"/>
      <w:divBdr>
        <w:top w:val="none" w:sz="0" w:space="0" w:color="auto"/>
        <w:left w:val="none" w:sz="0" w:space="0" w:color="auto"/>
        <w:bottom w:val="none" w:sz="0" w:space="0" w:color="auto"/>
        <w:right w:val="none" w:sz="0" w:space="0" w:color="auto"/>
      </w:divBdr>
    </w:div>
    <w:div w:id="912543799">
      <w:bodyDiv w:val="1"/>
      <w:marLeft w:val="0"/>
      <w:marRight w:val="0"/>
      <w:marTop w:val="0"/>
      <w:marBottom w:val="0"/>
      <w:divBdr>
        <w:top w:val="none" w:sz="0" w:space="0" w:color="auto"/>
        <w:left w:val="none" w:sz="0" w:space="0" w:color="auto"/>
        <w:bottom w:val="none" w:sz="0" w:space="0" w:color="auto"/>
        <w:right w:val="none" w:sz="0" w:space="0" w:color="auto"/>
      </w:divBdr>
    </w:div>
    <w:div w:id="917785745">
      <w:bodyDiv w:val="1"/>
      <w:marLeft w:val="0"/>
      <w:marRight w:val="0"/>
      <w:marTop w:val="0"/>
      <w:marBottom w:val="0"/>
      <w:divBdr>
        <w:top w:val="none" w:sz="0" w:space="0" w:color="auto"/>
        <w:left w:val="none" w:sz="0" w:space="0" w:color="auto"/>
        <w:bottom w:val="none" w:sz="0" w:space="0" w:color="auto"/>
        <w:right w:val="none" w:sz="0" w:space="0" w:color="auto"/>
      </w:divBdr>
    </w:div>
    <w:div w:id="918291413">
      <w:bodyDiv w:val="1"/>
      <w:marLeft w:val="0"/>
      <w:marRight w:val="0"/>
      <w:marTop w:val="0"/>
      <w:marBottom w:val="0"/>
      <w:divBdr>
        <w:top w:val="none" w:sz="0" w:space="0" w:color="auto"/>
        <w:left w:val="none" w:sz="0" w:space="0" w:color="auto"/>
        <w:bottom w:val="none" w:sz="0" w:space="0" w:color="auto"/>
        <w:right w:val="none" w:sz="0" w:space="0" w:color="auto"/>
      </w:divBdr>
    </w:div>
    <w:div w:id="920866977">
      <w:bodyDiv w:val="1"/>
      <w:marLeft w:val="0"/>
      <w:marRight w:val="0"/>
      <w:marTop w:val="0"/>
      <w:marBottom w:val="0"/>
      <w:divBdr>
        <w:top w:val="none" w:sz="0" w:space="0" w:color="auto"/>
        <w:left w:val="none" w:sz="0" w:space="0" w:color="auto"/>
        <w:bottom w:val="none" w:sz="0" w:space="0" w:color="auto"/>
        <w:right w:val="none" w:sz="0" w:space="0" w:color="auto"/>
      </w:divBdr>
    </w:div>
    <w:div w:id="921068384">
      <w:bodyDiv w:val="1"/>
      <w:marLeft w:val="0"/>
      <w:marRight w:val="0"/>
      <w:marTop w:val="0"/>
      <w:marBottom w:val="0"/>
      <w:divBdr>
        <w:top w:val="none" w:sz="0" w:space="0" w:color="auto"/>
        <w:left w:val="none" w:sz="0" w:space="0" w:color="auto"/>
        <w:bottom w:val="none" w:sz="0" w:space="0" w:color="auto"/>
        <w:right w:val="none" w:sz="0" w:space="0" w:color="auto"/>
      </w:divBdr>
    </w:div>
    <w:div w:id="928195896">
      <w:bodyDiv w:val="1"/>
      <w:marLeft w:val="0"/>
      <w:marRight w:val="0"/>
      <w:marTop w:val="0"/>
      <w:marBottom w:val="0"/>
      <w:divBdr>
        <w:top w:val="none" w:sz="0" w:space="0" w:color="auto"/>
        <w:left w:val="none" w:sz="0" w:space="0" w:color="auto"/>
        <w:bottom w:val="none" w:sz="0" w:space="0" w:color="auto"/>
        <w:right w:val="none" w:sz="0" w:space="0" w:color="auto"/>
      </w:divBdr>
    </w:div>
    <w:div w:id="942423288">
      <w:bodyDiv w:val="1"/>
      <w:marLeft w:val="0"/>
      <w:marRight w:val="0"/>
      <w:marTop w:val="0"/>
      <w:marBottom w:val="0"/>
      <w:divBdr>
        <w:top w:val="none" w:sz="0" w:space="0" w:color="auto"/>
        <w:left w:val="none" w:sz="0" w:space="0" w:color="auto"/>
        <w:bottom w:val="none" w:sz="0" w:space="0" w:color="auto"/>
        <w:right w:val="none" w:sz="0" w:space="0" w:color="auto"/>
      </w:divBdr>
    </w:div>
    <w:div w:id="955797601">
      <w:bodyDiv w:val="1"/>
      <w:marLeft w:val="0"/>
      <w:marRight w:val="0"/>
      <w:marTop w:val="0"/>
      <w:marBottom w:val="0"/>
      <w:divBdr>
        <w:top w:val="none" w:sz="0" w:space="0" w:color="auto"/>
        <w:left w:val="none" w:sz="0" w:space="0" w:color="auto"/>
        <w:bottom w:val="none" w:sz="0" w:space="0" w:color="auto"/>
        <w:right w:val="none" w:sz="0" w:space="0" w:color="auto"/>
      </w:divBdr>
    </w:div>
    <w:div w:id="956378518">
      <w:bodyDiv w:val="1"/>
      <w:marLeft w:val="0"/>
      <w:marRight w:val="0"/>
      <w:marTop w:val="0"/>
      <w:marBottom w:val="0"/>
      <w:divBdr>
        <w:top w:val="none" w:sz="0" w:space="0" w:color="auto"/>
        <w:left w:val="none" w:sz="0" w:space="0" w:color="auto"/>
        <w:bottom w:val="none" w:sz="0" w:space="0" w:color="auto"/>
        <w:right w:val="none" w:sz="0" w:space="0" w:color="auto"/>
      </w:divBdr>
    </w:div>
    <w:div w:id="965937593">
      <w:bodyDiv w:val="1"/>
      <w:marLeft w:val="0"/>
      <w:marRight w:val="0"/>
      <w:marTop w:val="0"/>
      <w:marBottom w:val="0"/>
      <w:divBdr>
        <w:top w:val="none" w:sz="0" w:space="0" w:color="auto"/>
        <w:left w:val="none" w:sz="0" w:space="0" w:color="auto"/>
        <w:bottom w:val="none" w:sz="0" w:space="0" w:color="auto"/>
        <w:right w:val="none" w:sz="0" w:space="0" w:color="auto"/>
      </w:divBdr>
    </w:div>
    <w:div w:id="973213785">
      <w:bodyDiv w:val="1"/>
      <w:marLeft w:val="0"/>
      <w:marRight w:val="0"/>
      <w:marTop w:val="0"/>
      <w:marBottom w:val="0"/>
      <w:divBdr>
        <w:top w:val="none" w:sz="0" w:space="0" w:color="auto"/>
        <w:left w:val="none" w:sz="0" w:space="0" w:color="auto"/>
        <w:bottom w:val="none" w:sz="0" w:space="0" w:color="auto"/>
        <w:right w:val="none" w:sz="0" w:space="0" w:color="auto"/>
      </w:divBdr>
    </w:div>
    <w:div w:id="981740511">
      <w:bodyDiv w:val="1"/>
      <w:marLeft w:val="0"/>
      <w:marRight w:val="0"/>
      <w:marTop w:val="0"/>
      <w:marBottom w:val="0"/>
      <w:divBdr>
        <w:top w:val="none" w:sz="0" w:space="0" w:color="auto"/>
        <w:left w:val="none" w:sz="0" w:space="0" w:color="auto"/>
        <w:bottom w:val="none" w:sz="0" w:space="0" w:color="auto"/>
        <w:right w:val="none" w:sz="0" w:space="0" w:color="auto"/>
      </w:divBdr>
    </w:div>
    <w:div w:id="1004044247">
      <w:bodyDiv w:val="1"/>
      <w:marLeft w:val="0"/>
      <w:marRight w:val="0"/>
      <w:marTop w:val="0"/>
      <w:marBottom w:val="0"/>
      <w:divBdr>
        <w:top w:val="none" w:sz="0" w:space="0" w:color="auto"/>
        <w:left w:val="none" w:sz="0" w:space="0" w:color="auto"/>
        <w:bottom w:val="none" w:sz="0" w:space="0" w:color="auto"/>
        <w:right w:val="none" w:sz="0" w:space="0" w:color="auto"/>
      </w:divBdr>
    </w:div>
    <w:div w:id="1010377670">
      <w:bodyDiv w:val="1"/>
      <w:marLeft w:val="0"/>
      <w:marRight w:val="0"/>
      <w:marTop w:val="0"/>
      <w:marBottom w:val="0"/>
      <w:divBdr>
        <w:top w:val="none" w:sz="0" w:space="0" w:color="auto"/>
        <w:left w:val="none" w:sz="0" w:space="0" w:color="auto"/>
        <w:bottom w:val="none" w:sz="0" w:space="0" w:color="auto"/>
        <w:right w:val="none" w:sz="0" w:space="0" w:color="auto"/>
      </w:divBdr>
    </w:div>
    <w:div w:id="1016422944">
      <w:bodyDiv w:val="1"/>
      <w:marLeft w:val="0"/>
      <w:marRight w:val="0"/>
      <w:marTop w:val="0"/>
      <w:marBottom w:val="0"/>
      <w:divBdr>
        <w:top w:val="none" w:sz="0" w:space="0" w:color="auto"/>
        <w:left w:val="none" w:sz="0" w:space="0" w:color="auto"/>
        <w:bottom w:val="none" w:sz="0" w:space="0" w:color="auto"/>
        <w:right w:val="none" w:sz="0" w:space="0" w:color="auto"/>
      </w:divBdr>
    </w:div>
    <w:div w:id="1026635210">
      <w:bodyDiv w:val="1"/>
      <w:marLeft w:val="0"/>
      <w:marRight w:val="0"/>
      <w:marTop w:val="0"/>
      <w:marBottom w:val="0"/>
      <w:divBdr>
        <w:top w:val="none" w:sz="0" w:space="0" w:color="auto"/>
        <w:left w:val="none" w:sz="0" w:space="0" w:color="auto"/>
        <w:bottom w:val="none" w:sz="0" w:space="0" w:color="auto"/>
        <w:right w:val="none" w:sz="0" w:space="0" w:color="auto"/>
      </w:divBdr>
    </w:div>
    <w:div w:id="1027369683">
      <w:bodyDiv w:val="1"/>
      <w:marLeft w:val="0"/>
      <w:marRight w:val="0"/>
      <w:marTop w:val="0"/>
      <w:marBottom w:val="0"/>
      <w:divBdr>
        <w:top w:val="none" w:sz="0" w:space="0" w:color="auto"/>
        <w:left w:val="none" w:sz="0" w:space="0" w:color="auto"/>
        <w:bottom w:val="none" w:sz="0" w:space="0" w:color="auto"/>
        <w:right w:val="none" w:sz="0" w:space="0" w:color="auto"/>
      </w:divBdr>
    </w:div>
    <w:div w:id="1034422337">
      <w:bodyDiv w:val="1"/>
      <w:marLeft w:val="0"/>
      <w:marRight w:val="0"/>
      <w:marTop w:val="0"/>
      <w:marBottom w:val="0"/>
      <w:divBdr>
        <w:top w:val="none" w:sz="0" w:space="0" w:color="auto"/>
        <w:left w:val="none" w:sz="0" w:space="0" w:color="auto"/>
        <w:bottom w:val="none" w:sz="0" w:space="0" w:color="auto"/>
        <w:right w:val="none" w:sz="0" w:space="0" w:color="auto"/>
      </w:divBdr>
    </w:div>
    <w:div w:id="1045640483">
      <w:bodyDiv w:val="1"/>
      <w:marLeft w:val="0"/>
      <w:marRight w:val="0"/>
      <w:marTop w:val="0"/>
      <w:marBottom w:val="0"/>
      <w:divBdr>
        <w:top w:val="none" w:sz="0" w:space="0" w:color="auto"/>
        <w:left w:val="none" w:sz="0" w:space="0" w:color="auto"/>
        <w:bottom w:val="none" w:sz="0" w:space="0" w:color="auto"/>
        <w:right w:val="none" w:sz="0" w:space="0" w:color="auto"/>
      </w:divBdr>
    </w:div>
    <w:div w:id="1048988765">
      <w:bodyDiv w:val="1"/>
      <w:marLeft w:val="0"/>
      <w:marRight w:val="0"/>
      <w:marTop w:val="0"/>
      <w:marBottom w:val="0"/>
      <w:divBdr>
        <w:top w:val="none" w:sz="0" w:space="0" w:color="auto"/>
        <w:left w:val="none" w:sz="0" w:space="0" w:color="auto"/>
        <w:bottom w:val="none" w:sz="0" w:space="0" w:color="auto"/>
        <w:right w:val="none" w:sz="0" w:space="0" w:color="auto"/>
      </w:divBdr>
    </w:div>
    <w:div w:id="1052003692">
      <w:bodyDiv w:val="1"/>
      <w:marLeft w:val="0"/>
      <w:marRight w:val="0"/>
      <w:marTop w:val="0"/>
      <w:marBottom w:val="0"/>
      <w:divBdr>
        <w:top w:val="none" w:sz="0" w:space="0" w:color="auto"/>
        <w:left w:val="none" w:sz="0" w:space="0" w:color="auto"/>
        <w:bottom w:val="none" w:sz="0" w:space="0" w:color="auto"/>
        <w:right w:val="none" w:sz="0" w:space="0" w:color="auto"/>
      </w:divBdr>
    </w:div>
    <w:div w:id="1081173109">
      <w:bodyDiv w:val="1"/>
      <w:marLeft w:val="0"/>
      <w:marRight w:val="0"/>
      <w:marTop w:val="0"/>
      <w:marBottom w:val="0"/>
      <w:divBdr>
        <w:top w:val="none" w:sz="0" w:space="0" w:color="auto"/>
        <w:left w:val="none" w:sz="0" w:space="0" w:color="auto"/>
        <w:bottom w:val="none" w:sz="0" w:space="0" w:color="auto"/>
        <w:right w:val="none" w:sz="0" w:space="0" w:color="auto"/>
      </w:divBdr>
    </w:div>
    <w:div w:id="1084227603">
      <w:bodyDiv w:val="1"/>
      <w:marLeft w:val="0"/>
      <w:marRight w:val="0"/>
      <w:marTop w:val="0"/>
      <w:marBottom w:val="0"/>
      <w:divBdr>
        <w:top w:val="none" w:sz="0" w:space="0" w:color="auto"/>
        <w:left w:val="none" w:sz="0" w:space="0" w:color="auto"/>
        <w:bottom w:val="none" w:sz="0" w:space="0" w:color="auto"/>
        <w:right w:val="none" w:sz="0" w:space="0" w:color="auto"/>
      </w:divBdr>
    </w:div>
    <w:div w:id="1093815559">
      <w:bodyDiv w:val="1"/>
      <w:marLeft w:val="0"/>
      <w:marRight w:val="0"/>
      <w:marTop w:val="0"/>
      <w:marBottom w:val="0"/>
      <w:divBdr>
        <w:top w:val="none" w:sz="0" w:space="0" w:color="auto"/>
        <w:left w:val="none" w:sz="0" w:space="0" w:color="auto"/>
        <w:bottom w:val="none" w:sz="0" w:space="0" w:color="auto"/>
        <w:right w:val="none" w:sz="0" w:space="0" w:color="auto"/>
      </w:divBdr>
    </w:div>
    <w:div w:id="1127552935">
      <w:bodyDiv w:val="1"/>
      <w:marLeft w:val="0"/>
      <w:marRight w:val="0"/>
      <w:marTop w:val="0"/>
      <w:marBottom w:val="0"/>
      <w:divBdr>
        <w:top w:val="none" w:sz="0" w:space="0" w:color="auto"/>
        <w:left w:val="none" w:sz="0" w:space="0" w:color="auto"/>
        <w:bottom w:val="none" w:sz="0" w:space="0" w:color="auto"/>
        <w:right w:val="none" w:sz="0" w:space="0" w:color="auto"/>
      </w:divBdr>
    </w:div>
    <w:div w:id="1128622814">
      <w:bodyDiv w:val="1"/>
      <w:marLeft w:val="0"/>
      <w:marRight w:val="0"/>
      <w:marTop w:val="0"/>
      <w:marBottom w:val="0"/>
      <w:divBdr>
        <w:top w:val="none" w:sz="0" w:space="0" w:color="auto"/>
        <w:left w:val="none" w:sz="0" w:space="0" w:color="auto"/>
        <w:bottom w:val="none" w:sz="0" w:space="0" w:color="auto"/>
        <w:right w:val="none" w:sz="0" w:space="0" w:color="auto"/>
      </w:divBdr>
    </w:div>
    <w:div w:id="1135565226">
      <w:bodyDiv w:val="1"/>
      <w:marLeft w:val="0"/>
      <w:marRight w:val="0"/>
      <w:marTop w:val="0"/>
      <w:marBottom w:val="0"/>
      <w:divBdr>
        <w:top w:val="none" w:sz="0" w:space="0" w:color="auto"/>
        <w:left w:val="none" w:sz="0" w:space="0" w:color="auto"/>
        <w:bottom w:val="none" w:sz="0" w:space="0" w:color="auto"/>
        <w:right w:val="none" w:sz="0" w:space="0" w:color="auto"/>
      </w:divBdr>
    </w:div>
    <w:div w:id="1152600659">
      <w:bodyDiv w:val="1"/>
      <w:marLeft w:val="0"/>
      <w:marRight w:val="0"/>
      <w:marTop w:val="0"/>
      <w:marBottom w:val="0"/>
      <w:divBdr>
        <w:top w:val="none" w:sz="0" w:space="0" w:color="auto"/>
        <w:left w:val="none" w:sz="0" w:space="0" w:color="auto"/>
        <w:bottom w:val="none" w:sz="0" w:space="0" w:color="auto"/>
        <w:right w:val="none" w:sz="0" w:space="0" w:color="auto"/>
      </w:divBdr>
    </w:div>
    <w:div w:id="1180050374">
      <w:bodyDiv w:val="1"/>
      <w:marLeft w:val="0"/>
      <w:marRight w:val="0"/>
      <w:marTop w:val="0"/>
      <w:marBottom w:val="0"/>
      <w:divBdr>
        <w:top w:val="none" w:sz="0" w:space="0" w:color="auto"/>
        <w:left w:val="none" w:sz="0" w:space="0" w:color="auto"/>
        <w:bottom w:val="none" w:sz="0" w:space="0" w:color="auto"/>
        <w:right w:val="none" w:sz="0" w:space="0" w:color="auto"/>
      </w:divBdr>
    </w:div>
    <w:div w:id="1191407353">
      <w:bodyDiv w:val="1"/>
      <w:marLeft w:val="0"/>
      <w:marRight w:val="0"/>
      <w:marTop w:val="0"/>
      <w:marBottom w:val="0"/>
      <w:divBdr>
        <w:top w:val="none" w:sz="0" w:space="0" w:color="auto"/>
        <w:left w:val="none" w:sz="0" w:space="0" w:color="auto"/>
        <w:bottom w:val="none" w:sz="0" w:space="0" w:color="auto"/>
        <w:right w:val="none" w:sz="0" w:space="0" w:color="auto"/>
      </w:divBdr>
    </w:div>
    <w:div w:id="1200894562">
      <w:bodyDiv w:val="1"/>
      <w:marLeft w:val="0"/>
      <w:marRight w:val="0"/>
      <w:marTop w:val="0"/>
      <w:marBottom w:val="0"/>
      <w:divBdr>
        <w:top w:val="none" w:sz="0" w:space="0" w:color="auto"/>
        <w:left w:val="none" w:sz="0" w:space="0" w:color="auto"/>
        <w:bottom w:val="none" w:sz="0" w:space="0" w:color="auto"/>
        <w:right w:val="none" w:sz="0" w:space="0" w:color="auto"/>
      </w:divBdr>
    </w:div>
    <w:div w:id="1207181355">
      <w:bodyDiv w:val="1"/>
      <w:marLeft w:val="0"/>
      <w:marRight w:val="0"/>
      <w:marTop w:val="0"/>
      <w:marBottom w:val="0"/>
      <w:divBdr>
        <w:top w:val="none" w:sz="0" w:space="0" w:color="auto"/>
        <w:left w:val="none" w:sz="0" w:space="0" w:color="auto"/>
        <w:bottom w:val="none" w:sz="0" w:space="0" w:color="auto"/>
        <w:right w:val="none" w:sz="0" w:space="0" w:color="auto"/>
      </w:divBdr>
    </w:div>
    <w:div w:id="1210070589">
      <w:bodyDiv w:val="1"/>
      <w:marLeft w:val="0"/>
      <w:marRight w:val="0"/>
      <w:marTop w:val="0"/>
      <w:marBottom w:val="0"/>
      <w:divBdr>
        <w:top w:val="none" w:sz="0" w:space="0" w:color="auto"/>
        <w:left w:val="none" w:sz="0" w:space="0" w:color="auto"/>
        <w:bottom w:val="none" w:sz="0" w:space="0" w:color="auto"/>
        <w:right w:val="none" w:sz="0" w:space="0" w:color="auto"/>
      </w:divBdr>
    </w:div>
    <w:div w:id="1210798411">
      <w:bodyDiv w:val="1"/>
      <w:marLeft w:val="0"/>
      <w:marRight w:val="0"/>
      <w:marTop w:val="0"/>
      <w:marBottom w:val="0"/>
      <w:divBdr>
        <w:top w:val="none" w:sz="0" w:space="0" w:color="auto"/>
        <w:left w:val="none" w:sz="0" w:space="0" w:color="auto"/>
        <w:bottom w:val="none" w:sz="0" w:space="0" w:color="auto"/>
        <w:right w:val="none" w:sz="0" w:space="0" w:color="auto"/>
      </w:divBdr>
    </w:div>
    <w:div w:id="1220870896">
      <w:bodyDiv w:val="1"/>
      <w:marLeft w:val="0"/>
      <w:marRight w:val="0"/>
      <w:marTop w:val="0"/>
      <w:marBottom w:val="0"/>
      <w:divBdr>
        <w:top w:val="none" w:sz="0" w:space="0" w:color="auto"/>
        <w:left w:val="none" w:sz="0" w:space="0" w:color="auto"/>
        <w:bottom w:val="none" w:sz="0" w:space="0" w:color="auto"/>
        <w:right w:val="none" w:sz="0" w:space="0" w:color="auto"/>
      </w:divBdr>
    </w:div>
    <w:div w:id="1228953954">
      <w:bodyDiv w:val="1"/>
      <w:marLeft w:val="0"/>
      <w:marRight w:val="0"/>
      <w:marTop w:val="0"/>
      <w:marBottom w:val="0"/>
      <w:divBdr>
        <w:top w:val="none" w:sz="0" w:space="0" w:color="auto"/>
        <w:left w:val="none" w:sz="0" w:space="0" w:color="auto"/>
        <w:bottom w:val="none" w:sz="0" w:space="0" w:color="auto"/>
        <w:right w:val="none" w:sz="0" w:space="0" w:color="auto"/>
      </w:divBdr>
    </w:div>
    <w:div w:id="1245801773">
      <w:bodyDiv w:val="1"/>
      <w:marLeft w:val="0"/>
      <w:marRight w:val="0"/>
      <w:marTop w:val="0"/>
      <w:marBottom w:val="0"/>
      <w:divBdr>
        <w:top w:val="none" w:sz="0" w:space="0" w:color="auto"/>
        <w:left w:val="none" w:sz="0" w:space="0" w:color="auto"/>
        <w:bottom w:val="none" w:sz="0" w:space="0" w:color="auto"/>
        <w:right w:val="none" w:sz="0" w:space="0" w:color="auto"/>
      </w:divBdr>
    </w:div>
    <w:div w:id="1251045392">
      <w:bodyDiv w:val="1"/>
      <w:marLeft w:val="0"/>
      <w:marRight w:val="0"/>
      <w:marTop w:val="0"/>
      <w:marBottom w:val="0"/>
      <w:divBdr>
        <w:top w:val="none" w:sz="0" w:space="0" w:color="auto"/>
        <w:left w:val="none" w:sz="0" w:space="0" w:color="auto"/>
        <w:bottom w:val="none" w:sz="0" w:space="0" w:color="auto"/>
        <w:right w:val="none" w:sz="0" w:space="0" w:color="auto"/>
      </w:divBdr>
    </w:div>
    <w:div w:id="1252006455">
      <w:bodyDiv w:val="1"/>
      <w:marLeft w:val="0"/>
      <w:marRight w:val="0"/>
      <w:marTop w:val="0"/>
      <w:marBottom w:val="0"/>
      <w:divBdr>
        <w:top w:val="none" w:sz="0" w:space="0" w:color="auto"/>
        <w:left w:val="none" w:sz="0" w:space="0" w:color="auto"/>
        <w:bottom w:val="none" w:sz="0" w:space="0" w:color="auto"/>
        <w:right w:val="none" w:sz="0" w:space="0" w:color="auto"/>
      </w:divBdr>
    </w:div>
    <w:div w:id="1259094898">
      <w:bodyDiv w:val="1"/>
      <w:marLeft w:val="0"/>
      <w:marRight w:val="0"/>
      <w:marTop w:val="0"/>
      <w:marBottom w:val="0"/>
      <w:divBdr>
        <w:top w:val="none" w:sz="0" w:space="0" w:color="auto"/>
        <w:left w:val="none" w:sz="0" w:space="0" w:color="auto"/>
        <w:bottom w:val="none" w:sz="0" w:space="0" w:color="auto"/>
        <w:right w:val="none" w:sz="0" w:space="0" w:color="auto"/>
      </w:divBdr>
    </w:div>
    <w:div w:id="1261139263">
      <w:bodyDiv w:val="1"/>
      <w:marLeft w:val="0"/>
      <w:marRight w:val="0"/>
      <w:marTop w:val="0"/>
      <w:marBottom w:val="0"/>
      <w:divBdr>
        <w:top w:val="none" w:sz="0" w:space="0" w:color="auto"/>
        <w:left w:val="none" w:sz="0" w:space="0" w:color="auto"/>
        <w:bottom w:val="none" w:sz="0" w:space="0" w:color="auto"/>
        <w:right w:val="none" w:sz="0" w:space="0" w:color="auto"/>
      </w:divBdr>
    </w:div>
    <w:div w:id="1264460434">
      <w:bodyDiv w:val="1"/>
      <w:marLeft w:val="0"/>
      <w:marRight w:val="0"/>
      <w:marTop w:val="0"/>
      <w:marBottom w:val="0"/>
      <w:divBdr>
        <w:top w:val="none" w:sz="0" w:space="0" w:color="auto"/>
        <w:left w:val="none" w:sz="0" w:space="0" w:color="auto"/>
        <w:bottom w:val="none" w:sz="0" w:space="0" w:color="auto"/>
        <w:right w:val="none" w:sz="0" w:space="0" w:color="auto"/>
      </w:divBdr>
    </w:div>
    <w:div w:id="1273322200">
      <w:bodyDiv w:val="1"/>
      <w:marLeft w:val="0"/>
      <w:marRight w:val="0"/>
      <w:marTop w:val="0"/>
      <w:marBottom w:val="0"/>
      <w:divBdr>
        <w:top w:val="none" w:sz="0" w:space="0" w:color="auto"/>
        <w:left w:val="none" w:sz="0" w:space="0" w:color="auto"/>
        <w:bottom w:val="none" w:sz="0" w:space="0" w:color="auto"/>
        <w:right w:val="none" w:sz="0" w:space="0" w:color="auto"/>
      </w:divBdr>
    </w:div>
    <w:div w:id="1282686045">
      <w:bodyDiv w:val="1"/>
      <w:marLeft w:val="0"/>
      <w:marRight w:val="0"/>
      <w:marTop w:val="0"/>
      <w:marBottom w:val="0"/>
      <w:divBdr>
        <w:top w:val="none" w:sz="0" w:space="0" w:color="auto"/>
        <w:left w:val="none" w:sz="0" w:space="0" w:color="auto"/>
        <w:bottom w:val="none" w:sz="0" w:space="0" w:color="auto"/>
        <w:right w:val="none" w:sz="0" w:space="0" w:color="auto"/>
      </w:divBdr>
    </w:div>
    <w:div w:id="1286500355">
      <w:bodyDiv w:val="1"/>
      <w:marLeft w:val="0"/>
      <w:marRight w:val="0"/>
      <w:marTop w:val="0"/>
      <w:marBottom w:val="0"/>
      <w:divBdr>
        <w:top w:val="none" w:sz="0" w:space="0" w:color="auto"/>
        <w:left w:val="none" w:sz="0" w:space="0" w:color="auto"/>
        <w:bottom w:val="none" w:sz="0" w:space="0" w:color="auto"/>
        <w:right w:val="none" w:sz="0" w:space="0" w:color="auto"/>
      </w:divBdr>
    </w:div>
    <w:div w:id="1292710943">
      <w:bodyDiv w:val="1"/>
      <w:marLeft w:val="0"/>
      <w:marRight w:val="0"/>
      <w:marTop w:val="0"/>
      <w:marBottom w:val="0"/>
      <w:divBdr>
        <w:top w:val="none" w:sz="0" w:space="0" w:color="auto"/>
        <w:left w:val="none" w:sz="0" w:space="0" w:color="auto"/>
        <w:bottom w:val="none" w:sz="0" w:space="0" w:color="auto"/>
        <w:right w:val="none" w:sz="0" w:space="0" w:color="auto"/>
      </w:divBdr>
    </w:div>
    <w:div w:id="1295256995">
      <w:bodyDiv w:val="1"/>
      <w:marLeft w:val="0"/>
      <w:marRight w:val="0"/>
      <w:marTop w:val="0"/>
      <w:marBottom w:val="0"/>
      <w:divBdr>
        <w:top w:val="none" w:sz="0" w:space="0" w:color="auto"/>
        <w:left w:val="none" w:sz="0" w:space="0" w:color="auto"/>
        <w:bottom w:val="none" w:sz="0" w:space="0" w:color="auto"/>
        <w:right w:val="none" w:sz="0" w:space="0" w:color="auto"/>
      </w:divBdr>
    </w:div>
    <w:div w:id="1310863930">
      <w:bodyDiv w:val="1"/>
      <w:marLeft w:val="0"/>
      <w:marRight w:val="0"/>
      <w:marTop w:val="0"/>
      <w:marBottom w:val="0"/>
      <w:divBdr>
        <w:top w:val="none" w:sz="0" w:space="0" w:color="auto"/>
        <w:left w:val="none" w:sz="0" w:space="0" w:color="auto"/>
        <w:bottom w:val="none" w:sz="0" w:space="0" w:color="auto"/>
        <w:right w:val="none" w:sz="0" w:space="0" w:color="auto"/>
      </w:divBdr>
    </w:div>
    <w:div w:id="1368870042">
      <w:bodyDiv w:val="1"/>
      <w:marLeft w:val="0"/>
      <w:marRight w:val="0"/>
      <w:marTop w:val="0"/>
      <w:marBottom w:val="0"/>
      <w:divBdr>
        <w:top w:val="none" w:sz="0" w:space="0" w:color="auto"/>
        <w:left w:val="none" w:sz="0" w:space="0" w:color="auto"/>
        <w:bottom w:val="none" w:sz="0" w:space="0" w:color="auto"/>
        <w:right w:val="none" w:sz="0" w:space="0" w:color="auto"/>
      </w:divBdr>
    </w:div>
    <w:div w:id="1382561325">
      <w:bodyDiv w:val="1"/>
      <w:marLeft w:val="0"/>
      <w:marRight w:val="0"/>
      <w:marTop w:val="0"/>
      <w:marBottom w:val="0"/>
      <w:divBdr>
        <w:top w:val="none" w:sz="0" w:space="0" w:color="auto"/>
        <w:left w:val="none" w:sz="0" w:space="0" w:color="auto"/>
        <w:bottom w:val="none" w:sz="0" w:space="0" w:color="auto"/>
        <w:right w:val="none" w:sz="0" w:space="0" w:color="auto"/>
      </w:divBdr>
    </w:div>
    <w:div w:id="1388725957">
      <w:bodyDiv w:val="1"/>
      <w:marLeft w:val="0"/>
      <w:marRight w:val="0"/>
      <w:marTop w:val="0"/>
      <w:marBottom w:val="0"/>
      <w:divBdr>
        <w:top w:val="none" w:sz="0" w:space="0" w:color="auto"/>
        <w:left w:val="none" w:sz="0" w:space="0" w:color="auto"/>
        <w:bottom w:val="none" w:sz="0" w:space="0" w:color="auto"/>
        <w:right w:val="none" w:sz="0" w:space="0" w:color="auto"/>
      </w:divBdr>
    </w:div>
    <w:div w:id="1391534749">
      <w:bodyDiv w:val="1"/>
      <w:marLeft w:val="0"/>
      <w:marRight w:val="0"/>
      <w:marTop w:val="0"/>
      <w:marBottom w:val="0"/>
      <w:divBdr>
        <w:top w:val="none" w:sz="0" w:space="0" w:color="auto"/>
        <w:left w:val="none" w:sz="0" w:space="0" w:color="auto"/>
        <w:bottom w:val="none" w:sz="0" w:space="0" w:color="auto"/>
        <w:right w:val="none" w:sz="0" w:space="0" w:color="auto"/>
      </w:divBdr>
    </w:div>
    <w:div w:id="1393118967">
      <w:bodyDiv w:val="1"/>
      <w:marLeft w:val="0"/>
      <w:marRight w:val="0"/>
      <w:marTop w:val="0"/>
      <w:marBottom w:val="0"/>
      <w:divBdr>
        <w:top w:val="none" w:sz="0" w:space="0" w:color="auto"/>
        <w:left w:val="none" w:sz="0" w:space="0" w:color="auto"/>
        <w:bottom w:val="none" w:sz="0" w:space="0" w:color="auto"/>
        <w:right w:val="none" w:sz="0" w:space="0" w:color="auto"/>
      </w:divBdr>
    </w:div>
    <w:div w:id="1396052185">
      <w:bodyDiv w:val="1"/>
      <w:marLeft w:val="0"/>
      <w:marRight w:val="0"/>
      <w:marTop w:val="0"/>
      <w:marBottom w:val="0"/>
      <w:divBdr>
        <w:top w:val="none" w:sz="0" w:space="0" w:color="auto"/>
        <w:left w:val="none" w:sz="0" w:space="0" w:color="auto"/>
        <w:bottom w:val="none" w:sz="0" w:space="0" w:color="auto"/>
        <w:right w:val="none" w:sz="0" w:space="0" w:color="auto"/>
      </w:divBdr>
    </w:div>
    <w:div w:id="1399405041">
      <w:bodyDiv w:val="1"/>
      <w:marLeft w:val="0"/>
      <w:marRight w:val="0"/>
      <w:marTop w:val="0"/>
      <w:marBottom w:val="0"/>
      <w:divBdr>
        <w:top w:val="none" w:sz="0" w:space="0" w:color="auto"/>
        <w:left w:val="none" w:sz="0" w:space="0" w:color="auto"/>
        <w:bottom w:val="none" w:sz="0" w:space="0" w:color="auto"/>
        <w:right w:val="none" w:sz="0" w:space="0" w:color="auto"/>
      </w:divBdr>
    </w:div>
    <w:div w:id="1413698161">
      <w:bodyDiv w:val="1"/>
      <w:marLeft w:val="0"/>
      <w:marRight w:val="0"/>
      <w:marTop w:val="0"/>
      <w:marBottom w:val="0"/>
      <w:divBdr>
        <w:top w:val="none" w:sz="0" w:space="0" w:color="auto"/>
        <w:left w:val="none" w:sz="0" w:space="0" w:color="auto"/>
        <w:bottom w:val="none" w:sz="0" w:space="0" w:color="auto"/>
        <w:right w:val="none" w:sz="0" w:space="0" w:color="auto"/>
      </w:divBdr>
    </w:div>
    <w:div w:id="1419516618">
      <w:bodyDiv w:val="1"/>
      <w:marLeft w:val="0"/>
      <w:marRight w:val="0"/>
      <w:marTop w:val="0"/>
      <w:marBottom w:val="0"/>
      <w:divBdr>
        <w:top w:val="none" w:sz="0" w:space="0" w:color="auto"/>
        <w:left w:val="none" w:sz="0" w:space="0" w:color="auto"/>
        <w:bottom w:val="none" w:sz="0" w:space="0" w:color="auto"/>
        <w:right w:val="none" w:sz="0" w:space="0" w:color="auto"/>
      </w:divBdr>
    </w:div>
    <w:div w:id="1456604270">
      <w:bodyDiv w:val="1"/>
      <w:marLeft w:val="0"/>
      <w:marRight w:val="0"/>
      <w:marTop w:val="0"/>
      <w:marBottom w:val="0"/>
      <w:divBdr>
        <w:top w:val="none" w:sz="0" w:space="0" w:color="auto"/>
        <w:left w:val="none" w:sz="0" w:space="0" w:color="auto"/>
        <w:bottom w:val="none" w:sz="0" w:space="0" w:color="auto"/>
        <w:right w:val="none" w:sz="0" w:space="0" w:color="auto"/>
      </w:divBdr>
    </w:div>
    <w:div w:id="1480801386">
      <w:bodyDiv w:val="1"/>
      <w:marLeft w:val="0"/>
      <w:marRight w:val="0"/>
      <w:marTop w:val="0"/>
      <w:marBottom w:val="0"/>
      <w:divBdr>
        <w:top w:val="none" w:sz="0" w:space="0" w:color="auto"/>
        <w:left w:val="none" w:sz="0" w:space="0" w:color="auto"/>
        <w:bottom w:val="none" w:sz="0" w:space="0" w:color="auto"/>
        <w:right w:val="none" w:sz="0" w:space="0" w:color="auto"/>
      </w:divBdr>
    </w:div>
    <w:div w:id="1504779144">
      <w:bodyDiv w:val="1"/>
      <w:marLeft w:val="0"/>
      <w:marRight w:val="0"/>
      <w:marTop w:val="0"/>
      <w:marBottom w:val="0"/>
      <w:divBdr>
        <w:top w:val="none" w:sz="0" w:space="0" w:color="auto"/>
        <w:left w:val="none" w:sz="0" w:space="0" w:color="auto"/>
        <w:bottom w:val="none" w:sz="0" w:space="0" w:color="auto"/>
        <w:right w:val="none" w:sz="0" w:space="0" w:color="auto"/>
      </w:divBdr>
    </w:div>
    <w:div w:id="1512839016">
      <w:bodyDiv w:val="1"/>
      <w:marLeft w:val="0"/>
      <w:marRight w:val="0"/>
      <w:marTop w:val="0"/>
      <w:marBottom w:val="0"/>
      <w:divBdr>
        <w:top w:val="none" w:sz="0" w:space="0" w:color="auto"/>
        <w:left w:val="none" w:sz="0" w:space="0" w:color="auto"/>
        <w:bottom w:val="none" w:sz="0" w:space="0" w:color="auto"/>
        <w:right w:val="none" w:sz="0" w:space="0" w:color="auto"/>
      </w:divBdr>
    </w:div>
    <w:div w:id="1516503890">
      <w:bodyDiv w:val="1"/>
      <w:marLeft w:val="0"/>
      <w:marRight w:val="0"/>
      <w:marTop w:val="0"/>
      <w:marBottom w:val="0"/>
      <w:divBdr>
        <w:top w:val="none" w:sz="0" w:space="0" w:color="auto"/>
        <w:left w:val="none" w:sz="0" w:space="0" w:color="auto"/>
        <w:bottom w:val="none" w:sz="0" w:space="0" w:color="auto"/>
        <w:right w:val="none" w:sz="0" w:space="0" w:color="auto"/>
      </w:divBdr>
    </w:div>
    <w:div w:id="1522427321">
      <w:bodyDiv w:val="1"/>
      <w:marLeft w:val="0"/>
      <w:marRight w:val="0"/>
      <w:marTop w:val="0"/>
      <w:marBottom w:val="0"/>
      <w:divBdr>
        <w:top w:val="none" w:sz="0" w:space="0" w:color="auto"/>
        <w:left w:val="none" w:sz="0" w:space="0" w:color="auto"/>
        <w:bottom w:val="none" w:sz="0" w:space="0" w:color="auto"/>
        <w:right w:val="none" w:sz="0" w:space="0" w:color="auto"/>
      </w:divBdr>
    </w:div>
    <w:div w:id="1537279368">
      <w:bodyDiv w:val="1"/>
      <w:marLeft w:val="0"/>
      <w:marRight w:val="0"/>
      <w:marTop w:val="0"/>
      <w:marBottom w:val="0"/>
      <w:divBdr>
        <w:top w:val="none" w:sz="0" w:space="0" w:color="auto"/>
        <w:left w:val="none" w:sz="0" w:space="0" w:color="auto"/>
        <w:bottom w:val="none" w:sz="0" w:space="0" w:color="auto"/>
        <w:right w:val="none" w:sz="0" w:space="0" w:color="auto"/>
      </w:divBdr>
    </w:div>
    <w:div w:id="1540237008">
      <w:bodyDiv w:val="1"/>
      <w:marLeft w:val="0"/>
      <w:marRight w:val="0"/>
      <w:marTop w:val="0"/>
      <w:marBottom w:val="0"/>
      <w:divBdr>
        <w:top w:val="none" w:sz="0" w:space="0" w:color="auto"/>
        <w:left w:val="none" w:sz="0" w:space="0" w:color="auto"/>
        <w:bottom w:val="none" w:sz="0" w:space="0" w:color="auto"/>
        <w:right w:val="none" w:sz="0" w:space="0" w:color="auto"/>
      </w:divBdr>
    </w:div>
    <w:div w:id="1544514059">
      <w:bodyDiv w:val="1"/>
      <w:marLeft w:val="0"/>
      <w:marRight w:val="0"/>
      <w:marTop w:val="0"/>
      <w:marBottom w:val="0"/>
      <w:divBdr>
        <w:top w:val="none" w:sz="0" w:space="0" w:color="auto"/>
        <w:left w:val="none" w:sz="0" w:space="0" w:color="auto"/>
        <w:bottom w:val="none" w:sz="0" w:space="0" w:color="auto"/>
        <w:right w:val="none" w:sz="0" w:space="0" w:color="auto"/>
      </w:divBdr>
    </w:div>
    <w:div w:id="1548957107">
      <w:bodyDiv w:val="1"/>
      <w:marLeft w:val="0"/>
      <w:marRight w:val="0"/>
      <w:marTop w:val="0"/>
      <w:marBottom w:val="0"/>
      <w:divBdr>
        <w:top w:val="none" w:sz="0" w:space="0" w:color="auto"/>
        <w:left w:val="none" w:sz="0" w:space="0" w:color="auto"/>
        <w:bottom w:val="none" w:sz="0" w:space="0" w:color="auto"/>
        <w:right w:val="none" w:sz="0" w:space="0" w:color="auto"/>
      </w:divBdr>
    </w:div>
    <w:div w:id="1551651910">
      <w:bodyDiv w:val="1"/>
      <w:marLeft w:val="0"/>
      <w:marRight w:val="0"/>
      <w:marTop w:val="0"/>
      <w:marBottom w:val="0"/>
      <w:divBdr>
        <w:top w:val="none" w:sz="0" w:space="0" w:color="auto"/>
        <w:left w:val="none" w:sz="0" w:space="0" w:color="auto"/>
        <w:bottom w:val="none" w:sz="0" w:space="0" w:color="auto"/>
        <w:right w:val="none" w:sz="0" w:space="0" w:color="auto"/>
      </w:divBdr>
    </w:div>
    <w:div w:id="1562131429">
      <w:bodyDiv w:val="1"/>
      <w:marLeft w:val="0"/>
      <w:marRight w:val="0"/>
      <w:marTop w:val="0"/>
      <w:marBottom w:val="0"/>
      <w:divBdr>
        <w:top w:val="none" w:sz="0" w:space="0" w:color="auto"/>
        <w:left w:val="none" w:sz="0" w:space="0" w:color="auto"/>
        <w:bottom w:val="none" w:sz="0" w:space="0" w:color="auto"/>
        <w:right w:val="none" w:sz="0" w:space="0" w:color="auto"/>
      </w:divBdr>
    </w:div>
    <w:div w:id="1569534913">
      <w:bodyDiv w:val="1"/>
      <w:marLeft w:val="0"/>
      <w:marRight w:val="0"/>
      <w:marTop w:val="0"/>
      <w:marBottom w:val="0"/>
      <w:divBdr>
        <w:top w:val="none" w:sz="0" w:space="0" w:color="auto"/>
        <w:left w:val="none" w:sz="0" w:space="0" w:color="auto"/>
        <w:bottom w:val="none" w:sz="0" w:space="0" w:color="auto"/>
        <w:right w:val="none" w:sz="0" w:space="0" w:color="auto"/>
      </w:divBdr>
    </w:div>
    <w:div w:id="1581865806">
      <w:bodyDiv w:val="1"/>
      <w:marLeft w:val="0"/>
      <w:marRight w:val="0"/>
      <w:marTop w:val="0"/>
      <w:marBottom w:val="0"/>
      <w:divBdr>
        <w:top w:val="none" w:sz="0" w:space="0" w:color="auto"/>
        <w:left w:val="none" w:sz="0" w:space="0" w:color="auto"/>
        <w:bottom w:val="none" w:sz="0" w:space="0" w:color="auto"/>
        <w:right w:val="none" w:sz="0" w:space="0" w:color="auto"/>
      </w:divBdr>
    </w:div>
    <w:div w:id="1582520263">
      <w:bodyDiv w:val="1"/>
      <w:marLeft w:val="0"/>
      <w:marRight w:val="0"/>
      <w:marTop w:val="0"/>
      <w:marBottom w:val="0"/>
      <w:divBdr>
        <w:top w:val="none" w:sz="0" w:space="0" w:color="auto"/>
        <w:left w:val="none" w:sz="0" w:space="0" w:color="auto"/>
        <w:bottom w:val="none" w:sz="0" w:space="0" w:color="auto"/>
        <w:right w:val="none" w:sz="0" w:space="0" w:color="auto"/>
      </w:divBdr>
    </w:div>
    <w:div w:id="1583641779">
      <w:bodyDiv w:val="1"/>
      <w:marLeft w:val="0"/>
      <w:marRight w:val="0"/>
      <w:marTop w:val="0"/>
      <w:marBottom w:val="0"/>
      <w:divBdr>
        <w:top w:val="none" w:sz="0" w:space="0" w:color="auto"/>
        <w:left w:val="none" w:sz="0" w:space="0" w:color="auto"/>
        <w:bottom w:val="none" w:sz="0" w:space="0" w:color="auto"/>
        <w:right w:val="none" w:sz="0" w:space="0" w:color="auto"/>
      </w:divBdr>
    </w:div>
    <w:div w:id="1585258327">
      <w:bodyDiv w:val="1"/>
      <w:marLeft w:val="0"/>
      <w:marRight w:val="0"/>
      <w:marTop w:val="0"/>
      <w:marBottom w:val="0"/>
      <w:divBdr>
        <w:top w:val="none" w:sz="0" w:space="0" w:color="auto"/>
        <w:left w:val="none" w:sz="0" w:space="0" w:color="auto"/>
        <w:bottom w:val="none" w:sz="0" w:space="0" w:color="auto"/>
        <w:right w:val="none" w:sz="0" w:space="0" w:color="auto"/>
      </w:divBdr>
    </w:div>
    <w:div w:id="1590965620">
      <w:bodyDiv w:val="1"/>
      <w:marLeft w:val="0"/>
      <w:marRight w:val="0"/>
      <w:marTop w:val="0"/>
      <w:marBottom w:val="0"/>
      <w:divBdr>
        <w:top w:val="none" w:sz="0" w:space="0" w:color="auto"/>
        <w:left w:val="none" w:sz="0" w:space="0" w:color="auto"/>
        <w:bottom w:val="none" w:sz="0" w:space="0" w:color="auto"/>
        <w:right w:val="none" w:sz="0" w:space="0" w:color="auto"/>
      </w:divBdr>
    </w:div>
    <w:div w:id="1593388685">
      <w:bodyDiv w:val="1"/>
      <w:marLeft w:val="0"/>
      <w:marRight w:val="0"/>
      <w:marTop w:val="0"/>
      <w:marBottom w:val="0"/>
      <w:divBdr>
        <w:top w:val="none" w:sz="0" w:space="0" w:color="auto"/>
        <w:left w:val="none" w:sz="0" w:space="0" w:color="auto"/>
        <w:bottom w:val="none" w:sz="0" w:space="0" w:color="auto"/>
        <w:right w:val="none" w:sz="0" w:space="0" w:color="auto"/>
      </w:divBdr>
    </w:div>
    <w:div w:id="1597517669">
      <w:bodyDiv w:val="1"/>
      <w:marLeft w:val="0"/>
      <w:marRight w:val="0"/>
      <w:marTop w:val="0"/>
      <w:marBottom w:val="0"/>
      <w:divBdr>
        <w:top w:val="none" w:sz="0" w:space="0" w:color="auto"/>
        <w:left w:val="none" w:sz="0" w:space="0" w:color="auto"/>
        <w:bottom w:val="none" w:sz="0" w:space="0" w:color="auto"/>
        <w:right w:val="none" w:sz="0" w:space="0" w:color="auto"/>
      </w:divBdr>
    </w:div>
    <w:div w:id="1597715376">
      <w:bodyDiv w:val="1"/>
      <w:marLeft w:val="0"/>
      <w:marRight w:val="0"/>
      <w:marTop w:val="0"/>
      <w:marBottom w:val="0"/>
      <w:divBdr>
        <w:top w:val="none" w:sz="0" w:space="0" w:color="auto"/>
        <w:left w:val="none" w:sz="0" w:space="0" w:color="auto"/>
        <w:bottom w:val="none" w:sz="0" w:space="0" w:color="auto"/>
        <w:right w:val="none" w:sz="0" w:space="0" w:color="auto"/>
      </w:divBdr>
    </w:div>
    <w:div w:id="1611625908">
      <w:bodyDiv w:val="1"/>
      <w:marLeft w:val="0"/>
      <w:marRight w:val="0"/>
      <w:marTop w:val="0"/>
      <w:marBottom w:val="0"/>
      <w:divBdr>
        <w:top w:val="none" w:sz="0" w:space="0" w:color="auto"/>
        <w:left w:val="none" w:sz="0" w:space="0" w:color="auto"/>
        <w:bottom w:val="none" w:sz="0" w:space="0" w:color="auto"/>
        <w:right w:val="none" w:sz="0" w:space="0" w:color="auto"/>
      </w:divBdr>
    </w:div>
    <w:div w:id="1628002894">
      <w:bodyDiv w:val="1"/>
      <w:marLeft w:val="0"/>
      <w:marRight w:val="0"/>
      <w:marTop w:val="0"/>
      <w:marBottom w:val="0"/>
      <w:divBdr>
        <w:top w:val="none" w:sz="0" w:space="0" w:color="auto"/>
        <w:left w:val="none" w:sz="0" w:space="0" w:color="auto"/>
        <w:bottom w:val="none" w:sz="0" w:space="0" w:color="auto"/>
        <w:right w:val="none" w:sz="0" w:space="0" w:color="auto"/>
      </w:divBdr>
    </w:div>
    <w:div w:id="1637760477">
      <w:bodyDiv w:val="1"/>
      <w:marLeft w:val="0"/>
      <w:marRight w:val="0"/>
      <w:marTop w:val="0"/>
      <w:marBottom w:val="0"/>
      <w:divBdr>
        <w:top w:val="none" w:sz="0" w:space="0" w:color="auto"/>
        <w:left w:val="none" w:sz="0" w:space="0" w:color="auto"/>
        <w:bottom w:val="none" w:sz="0" w:space="0" w:color="auto"/>
        <w:right w:val="none" w:sz="0" w:space="0" w:color="auto"/>
      </w:divBdr>
    </w:div>
    <w:div w:id="1645768390">
      <w:bodyDiv w:val="1"/>
      <w:marLeft w:val="0"/>
      <w:marRight w:val="0"/>
      <w:marTop w:val="0"/>
      <w:marBottom w:val="0"/>
      <w:divBdr>
        <w:top w:val="none" w:sz="0" w:space="0" w:color="auto"/>
        <w:left w:val="none" w:sz="0" w:space="0" w:color="auto"/>
        <w:bottom w:val="none" w:sz="0" w:space="0" w:color="auto"/>
        <w:right w:val="none" w:sz="0" w:space="0" w:color="auto"/>
      </w:divBdr>
    </w:div>
    <w:div w:id="1647586537">
      <w:bodyDiv w:val="1"/>
      <w:marLeft w:val="0"/>
      <w:marRight w:val="0"/>
      <w:marTop w:val="0"/>
      <w:marBottom w:val="0"/>
      <w:divBdr>
        <w:top w:val="none" w:sz="0" w:space="0" w:color="auto"/>
        <w:left w:val="none" w:sz="0" w:space="0" w:color="auto"/>
        <w:bottom w:val="none" w:sz="0" w:space="0" w:color="auto"/>
        <w:right w:val="none" w:sz="0" w:space="0" w:color="auto"/>
      </w:divBdr>
    </w:div>
    <w:div w:id="1648051634">
      <w:bodyDiv w:val="1"/>
      <w:marLeft w:val="0"/>
      <w:marRight w:val="0"/>
      <w:marTop w:val="0"/>
      <w:marBottom w:val="0"/>
      <w:divBdr>
        <w:top w:val="none" w:sz="0" w:space="0" w:color="auto"/>
        <w:left w:val="none" w:sz="0" w:space="0" w:color="auto"/>
        <w:bottom w:val="none" w:sz="0" w:space="0" w:color="auto"/>
        <w:right w:val="none" w:sz="0" w:space="0" w:color="auto"/>
      </w:divBdr>
    </w:div>
    <w:div w:id="1659921931">
      <w:bodyDiv w:val="1"/>
      <w:marLeft w:val="0"/>
      <w:marRight w:val="0"/>
      <w:marTop w:val="0"/>
      <w:marBottom w:val="0"/>
      <w:divBdr>
        <w:top w:val="none" w:sz="0" w:space="0" w:color="auto"/>
        <w:left w:val="none" w:sz="0" w:space="0" w:color="auto"/>
        <w:bottom w:val="none" w:sz="0" w:space="0" w:color="auto"/>
        <w:right w:val="none" w:sz="0" w:space="0" w:color="auto"/>
      </w:divBdr>
    </w:div>
    <w:div w:id="1683126901">
      <w:bodyDiv w:val="1"/>
      <w:marLeft w:val="0"/>
      <w:marRight w:val="0"/>
      <w:marTop w:val="0"/>
      <w:marBottom w:val="0"/>
      <w:divBdr>
        <w:top w:val="none" w:sz="0" w:space="0" w:color="auto"/>
        <w:left w:val="none" w:sz="0" w:space="0" w:color="auto"/>
        <w:bottom w:val="none" w:sz="0" w:space="0" w:color="auto"/>
        <w:right w:val="none" w:sz="0" w:space="0" w:color="auto"/>
      </w:divBdr>
    </w:div>
    <w:div w:id="1696806704">
      <w:bodyDiv w:val="1"/>
      <w:marLeft w:val="0"/>
      <w:marRight w:val="0"/>
      <w:marTop w:val="0"/>
      <w:marBottom w:val="0"/>
      <w:divBdr>
        <w:top w:val="none" w:sz="0" w:space="0" w:color="auto"/>
        <w:left w:val="none" w:sz="0" w:space="0" w:color="auto"/>
        <w:bottom w:val="none" w:sz="0" w:space="0" w:color="auto"/>
        <w:right w:val="none" w:sz="0" w:space="0" w:color="auto"/>
      </w:divBdr>
    </w:div>
    <w:div w:id="1708602671">
      <w:bodyDiv w:val="1"/>
      <w:marLeft w:val="0"/>
      <w:marRight w:val="0"/>
      <w:marTop w:val="0"/>
      <w:marBottom w:val="0"/>
      <w:divBdr>
        <w:top w:val="none" w:sz="0" w:space="0" w:color="auto"/>
        <w:left w:val="none" w:sz="0" w:space="0" w:color="auto"/>
        <w:bottom w:val="none" w:sz="0" w:space="0" w:color="auto"/>
        <w:right w:val="none" w:sz="0" w:space="0" w:color="auto"/>
      </w:divBdr>
    </w:div>
    <w:div w:id="1716810115">
      <w:bodyDiv w:val="1"/>
      <w:marLeft w:val="0"/>
      <w:marRight w:val="0"/>
      <w:marTop w:val="0"/>
      <w:marBottom w:val="0"/>
      <w:divBdr>
        <w:top w:val="none" w:sz="0" w:space="0" w:color="auto"/>
        <w:left w:val="none" w:sz="0" w:space="0" w:color="auto"/>
        <w:bottom w:val="none" w:sz="0" w:space="0" w:color="auto"/>
        <w:right w:val="none" w:sz="0" w:space="0" w:color="auto"/>
      </w:divBdr>
    </w:div>
    <w:div w:id="1719474818">
      <w:bodyDiv w:val="1"/>
      <w:marLeft w:val="0"/>
      <w:marRight w:val="0"/>
      <w:marTop w:val="0"/>
      <w:marBottom w:val="0"/>
      <w:divBdr>
        <w:top w:val="none" w:sz="0" w:space="0" w:color="auto"/>
        <w:left w:val="none" w:sz="0" w:space="0" w:color="auto"/>
        <w:bottom w:val="none" w:sz="0" w:space="0" w:color="auto"/>
        <w:right w:val="none" w:sz="0" w:space="0" w:color="auto"/>
      </w:divBdr>
    </w:div>
    <w:div w:id="1725325125">
      <w:bodyDiv w:val="1"/>
      <w:marLeft w:val="0"/>
      <w:marRight w:val="0"/>
      <w:marTop w:val="0"/>
      <w:marBottom w:val="0"/>
      <w:divBdr>
        <w:top w:val="none" w:sz="0" w:space="0" w:color="auto"/>
        <w:left w:val="none" w:sz="0" w:space="0" w:color="auto"/>
        <w:bottom w:val="none" w:sz="0" w:space="0" w:color="auto"/>
        <w:right w:val="none" w:sz="0" w:space="0" w:color="auto"/>
      </w:divBdr>
    </w:div>
    <w:div w:id="1736010489">
      <w:bodyDiv w:val="1"/>
      <w:marLeft w:val="0"/>
      <w:marRight w:val="0"/>
      <w:marTop w:val="0"/>
      <w:marBottom w:val="0"/>
      <w:divBdr>
        <w:top w:val="none" w:sz="0" w:space="0" w:color="auto"/>
        <w:left w:val="none" w:sz="0" w:space="0" w:color="auto"/>
        <w:bottom w:val="none" w:sz="0" w:space="0" w:color="auto"/>
        <w:right w:val="none" w:sz="0" w:space="0" w:color="auto"/>
      </w:divBdr>
    </w:div>
    <w:div w:id="1743484728">
      <w:bodyDiv w:val="1"/>
      <w:marLeft w:val="0"/>
      <w:marRight w:val="0"/>
      <w:marTop w:val="0"/>
      <w:marBottom w:val="0"/>
      <w:divBdr>
        <w:top w:val="none" w:sz="0" w:space="0" w:color="auto"/>
        <w:left w:val="none" w:sz="0" w:space="0" w:color="auto"/>
        <w:bottom w:val="none" w:sz="0" w:space="0" w:color="auto"/>
        <w:right w:val="none" w:sz="0" w:space="0" w:color="auto"/>
      </w:divBdr>
    </w:div>
    <w:div w:id="1755711498">
      <w:bodyDiv w:val="1"/>
      <w:marLeft w:val="0"/>
      <w:marRight w:val="0"/>
      <w:marTop w:val="0"/>
      <w:marBottom w:val="0"/>
      <w:divBdr>
        <w:top w:val="none" w:sz="0" w:space="0" w:color="auto"/>
        <w:left w:val="none" w:sz="0" w:space="0" w:color="auto"/>
        <w:bottom w:val="none" w:sz="0" w:space="0" w:color="auto"/>
        <w:right w:val="none" w:sz="0" w:space="0" w:color="auto"/>
      </w:divBdr>
    </w:div>
    <w:div w:id="1757432786">
      <w:bodyDiv w:val="1"/>
      <w:marLeft w:val="0"/>
      <w:marRight w:val="0"/>
      <w:marTop w:val="0"/>
      <w:marBottom w:val="0"/>
      <w:divBdr>
        <w:top w:val="none" w:sz="0" w:space="0" w:color="auto"/>
        <w:left w:val="none" w:sz="0" w:space="0" w:color="auto"/>
        <w:bottom w:val="none" w:sz="0" w:space="0" w:color="auto"/>
        <w:right w:val="none" w:sz="0" w:space="0" w:color="auto"/>
      </w:divBdr>
    </w:div>
    <w:div w:id="1757625618">
      <w:bodyDiv w:val="1"/>
      <w:marLeft w:val="0"/>
      <w:marRight w:val="0"/>
      <w:marTop w:val="0"/>
      <w:marBottom w:val="0"/>
      <w:divBdr>
        <w:top w:val="none" w:sz="0" w:space="0" w:color="auto"/>
        <w:left w:val="none" w:sz="0" w:space="0" w:color="auto"/>
        <w:bottom w:val="none" w:sz="0" w:space="0" w:color="auto"/>
        <w:right w:val="none" w:sz="0" w:space="0" w:color="auto"/>
      </w:divBdr>
    </w:div>
    <w:div w:id="1763989055">
      <w:bodyDiv w:val="1"/>
      <w:marLeft w:val="0"/>
      <w:marRight w:val="0"/>
      <w:marTop w:val="0"/>
      <w:marBottom w:val="0"/>
      <w:divBdr>
        <w:top w:val="none" w:sz="0" w:space="0" w:color="auto"/>
        <w:left w:val="none" w:sz="0" w:space="0" w:color="auto"/>
        <w:bottom w:val="none" w:sz="0" w:space="0" w:color="auto"/>
        <w:right w:val="none" w:sz="0" w:space="0" w:color="auto"/>
      </w:divBdr>
    </w:div>
    <w:div w:id="1764106415">
      <w:bodyDiv w:val="1"/>
      <w:marLeft w:val="0"/>
      <w:marRight w:val="0"/>
      <w:marTop w:val="0"/>
      <w:marBottom w:val="0"/>
      <w:divBdr>
        <w:top w:val="none" w:sz="0" w:space="0" w:color="auto"/>
        <w:left w:val="none" w:sz="0" w:space="0" w:color="auto"/>
        <w:bottom w:val="none" w:sz="0" w:space="0" w:color="auto"/>
        <w:right w:val="none" w:sz="0" w:space="0" w:color="auto"/>
      </w:divBdr>
    </w:div>
    <w:div w:id="1764909621">
      <w:bodyDiv w:val="1"/>
      <w:marLeft w:val="0"/>
      <w:marRight w:val="0"/>
      <w:marTop w:val="0"/>
      <w:marBottom w:val="0"/>
      <w:divBdr>
        <w:top w:val="none" w:sz="0" w:space="0" w:color="auto"/>
        <w:left w:val="none" w:sz="0" w:space="0" w:color="auto"/>
        <w:bottom w:val="none" w:sz="0" w:space="0" w:color="auto"/>
        <w:right w:val="none" w:sz="0" w:space="0" w:color="auto"/>
      </w:divBdr>
    </w:div>
    <w:div w:id="1790513897">
      <w:bodyDiv w:val="1"/>
      <w:marLeft w:val="0"/>
      <w:marRight w:val="0"/>
      <w:marTop w:val="0"/>
      <w:marBottom w:val="0"/>
      <w:divBdr>
        <w:top w:val="none" w:sz="0" w:space="0" w:color="auto"/>
        <w:left w:val="none" w:sz="0" w:space="0" w:color="auto"/>
        <w:bottom w:val="none" w:sz="0" w:space="0" w:color="auto"/>
        <w:right w:val="none" w:sz="0" w:space="0" w:color="auto"/>
      </w:divBdr>
    </w:div>
    <w:div w:id="1802578954">
      <w:bodyDiv w:val="1"/>
      <w:marLeft w:val="0"/>
      <w:marRight w:val="0"/>
      <w:marTop w:val="0"/>
      <w:marBottom w:val="0"/>
      <w:divBdr>
        <w:top w:val="none" w:sz="0" w:space="0" w:color="auto"/>
        <w:left w:val="none" w:sz="0" w:space="0" w:color="auto"/>
        <w:bottom w:val="none" w:sz="0" w:space="0" w:color="auto"/>
        <w:right w:val="none" w:sz="0" w:space="0" w:color="auto"/>
      </w:divBdr>
    </w:div>
    <w:div w:id="1832791725">
      <w:bodyDiv w:val="1"/>
      <w:marLeft w:val="0"/>
      <w:marRight w:val="0"/>
      <w:marTop w:val="0"/>
      <w:marBottom w:val="0"/>
      <w:divBdr>
        <w:top w:val="none" w:sz="0" w:space="0" w:color="auto"/>
        <w:left w:val="none" w:sz="0" w:space="0" w:color="auto"/>
        <w:bottom w:val="none" w:sz="0" w:space="0" w:color="auto"/>
        <w:right w:val="none" w:sz="0" w:space="0" w:color="auto"/>
      </w:divBdr>
      <w:divsChild>
        <w:div w:id="1691906649">
          <w:marLeft w:val="0"/>
          <w:marRight w:val="0"/>
          <w:marTop w:val="0"/>
          <w:marBottom w:val="0"/>
          <w:divBdr>
            <w:top w:val="none" w:sz="0" w:space="0" w:color="auto"/>
            <w:left w:val="none" w:sz="0" w:space="0" w:color="auto"/>
            <w:bottom w:val="none" w:sz="0" w:space="0" w:color="auto"/>
            <w:right w:val="none" w:sz="0" w:space="0" w:color="auto"/>
          </w:divBdr>
        </w:div>
      </w:divsChild>
    </w:div>
    <w:div w:id="1834251479">
      <w:bodyDiv w:val="1"/>
      <w:marLeft w:val="0"/>
      <w:marRight w:val="0"/>
      <w:marTop w:val="0"/>
      <w:marBottom w:val="0"/>
      <w:divBdr>
        <w:top w:val="none" w:sz="0" w:space="0" w:color="auto"/>
        <w:left w:val="none" w:sz="0" w:space="0" w:color="auto"/>
        <w:bottom w:val="none" w:sz="0" w:space="0" w:color="auto"/>
        <w:right w:val="none" w:sz="0" w:space="0" w:color="auto"/>
      </w:divBdr>
    </w:div>
    <w:div w:id="1835871192">
      <w:bodyDiv w:val="1"/>
      <w:marLeft w:val="0"/>
      <w:marRight w:val="0"/>
      <w:marTop w:val="0"/>
      <w:marBottom w:val="0"/>
      <w:divBdr>
        <w:top w:val="none" w:sz="0" w:space="0" w:color="auto"/>
        <w:left w:val="none" w:sz="0" w:space="0" w:color="auto"/>
        <w:bottom w:val="none" w:sz="0" w:space="0" w:color="auto"/>
        <w:right w:val="none" w:sz="0" w:space="0" w:color="auto"/>
      </w:divBdr>
    </w:div>
    <w:div w:id="1837840783">
      <w:bodyDiv w:val="1"/>
      <w:marLeft w:val="0"/>
      <w:marRight w:val="0"/>
      <w:marTop w:val="0"/>
      <w:marBottom w:val="0"/>
      <w:divBdr>
        <w:top w:val="none" w:sz="0" w:space="0" w:color="auto"/>
        <w:left w:val="none" w:sz="0" w:space="0" w:color="auto"/>
        <w:bottom w:val="none" w:sz="0" w:space="0" w:color="auto"/>
        <w:right w:val="none" w:sz="0" w:space="0" w:color="auto"/>
      </w:divBdr>
    </w:div>
    <w:div w:id="1858735798">
      <w:bodyDiv w:val="1"/>
      <w:marLeft w:val="0"/>
      <w:marRight w:val="0"/>
      <w:marTop w:val="0"/>
      <w:marBottom w:val="0"/>
      <w:divBdr>
        <w:top w:val="none" w:sz="0" w:space="0" w:color="auto"/>
        <w:left w:val="none" w:sz="0" w:space="0" w:color="auto"/>
        <w:bottom w:val="none" w:sz="0" w:space="0" w:color="auto"/>
        <w:right w:val="none" w:sz="0" w:space="0" w:color="auto"/>
      </w:divBdr>
    </w:div>
    <w:div w:id="1859154355">
      <w:bodyDiv w:val="1"/>
      <w:marLeft w:val="0"/>
      <w:marRight w:val="0"/>
      <w:marTop w:val="0"/>
      <w:marBottom w:val="0"/>
      <w:divBdr>
        <w:top w:val="none" w:sz="0" w:space="0" w:color="auto"/>
        <w:left w:val="none" w:sz="0" w:space="0" w:color="auto"/>
        <w:bottom w:val="none" w:sz="0" w:space="0" w:color="auto"/>
        <w:right w:val="none" w:sz="0" w:space="0" w:color="auto"/>
      </w:divBdr>
    </w:div>
    <w:div w:id="1889797166">
      <w:bodyDiv w:val="1"/>
      <w:marLeft w:val="0"/>
      <w:marRight w:val="0"/>
      <w:marTop w:val="0"/>
      <w:marBottom w:val="0"/>
      <w:divBdr>
        <w:top w:val="none" w:sz="0" w:space="0" w:color="auto"/>
        <w:left w:val="none" w:sz="0" w:space="0" w:color="auto"/>
        <w:bottom w:val="none" w:sz="0" w:space="0" w:color="auto"/>
        <w:right w:val="none" w:sz="0" w:space="0" w:color="auto"/>
      </w:divBdr>
    </w:div>
    <w:div w:id="1913538987">
      <w:bodyDiv w:val="1"/>
      <w:marLeft w:val="0"/>
      <w:marRight w:val="0"/>
      <w:marTop w:val="0"/>
      <w:marBottom w:val="0"/>
      <w:divBdr>
        <w:top w:val="none" w:sz="0" w:space="0" w:color="auto"/>
        <w:left w:val="none" w:sz="0" w:space="0" w:color="auto"/>
        <w:bottom w:val="none" w:sz="0" w:space="0" w:color="auto"/>
        <w:right w:val="none" w:sz="0" w:space="0" w:color="auto"/>
      </w:divBdr>
    </w:div>
    <w:div w:id="1918830709">
      <w:bodyDiv w:val="1"/>
      <w:marLeft w:val="0"/>
      <w:marRight w:val="0"/>
      <w:marTop w:val="0"/>
      <w:marBottom w:val="0"/>
      <w:divBdr>
        <w:top w:val="none" w:sz="0" w:space="0" w:color="auto"/>
        <w:left w:val="none" w:sz="0" w:space="0" w:color="auto"/>
        <w:bottom w:val="none" w:sz="0" w:space="0" w:color="auto"/>
        <w:right w:val="none" w:sz="0" w:space="0" w:color="auto"/>
      </w:divBdr>
    </w:div>
    <w:div w:id="1940288809">
      <w:bodyDiv w:val="1"/>
      <w:marLeft w:val="0"/>
      <w:marRight w:val="0"/>
      <w:marTop w:val="0"/>
      <w:marBottom w:val="0"/>
      <w:divBdr>
        <w:top w:val="none" w:sz="0" w:space="0" w:color="auto"/>
        <w:left w:val="none" w:sz="0" w:space="0" w:color="auto"/>
        <w:bottom w:val="none" w:sz="0" w:space="0" w:color="auto"/>
        <w:right w:val="none" w:sz="0" w:space="0" w:color="auto"/>
      </w:divBdr>
    </w:div>
    <w:div w:id="1944528129">
      <w:bodyDiv w:val="1"/>
      <w:marLeft w:val="0"/>
      <w:marRight w:val="0"/>
      <w:marTop w:val="0"/>
      <w:marBottom w:val="0"/>
      <w:divBdr>
        <w:top w:val="none" w:sz="0" w:space="0" w:color="auto"/>
        <w:left w:val="none" w:sz="0" w:space="0" w:color="auto"/>
        <w:bottom w:val="none" w:sz="0" w:space="0" w:color="auto"/>
        <w:right w:val="none" w:sz="0" w:space="0" w:color="auto"/>
      </w:divBdr>
    </w:div>
    <w:div w:id="1947421456">
      <w:bodyDiv w:val="1"/>
      <w:marLeft w:val="0"/>
      <w:marRight w:val="0"/>
      <w:marTop w:val="0"/>
      <w:marBottom w:val="0"/>
      <w:divBdr>
        <w:top w:val="none" w:sz="0" w:space="0" w:color="auto"/>
        <w:left w:val="none" w:sz="0" w:space="0" w:color="auto"/>
        <w:bottom w:val="none" w:sz="0" w:space="0" w:color="auto"/>
        <w:right w:val="none" w:sz="0" w:space="0" w:color="auto"/>
      </w:divBdr>
    </w:div>
    <w:div w:id="1964916970">
      <w:bodyDiv w:val="1"/>
      <w:marLeft w:val="0"/>
      <w:marRight w:val="0"/>
      <w:marTop w:val="0"/>
      <w:marBottom w:val="0"/>
      <w:divBdr>
        <w:top w:val="none" w:sz="0" w:space="0" w:color="auto"/>
        <w:left w:val="none" w:sz="0" w:space="0" w:color="auto"/>
        <w:bottom w:val="none" w:sz="0" w:space="0" w:color="auto"/>
        <w:right w:val="none" w:sz="0" w:space="0" w:color="auto"/>
      </w:divBdr>
    </w:div>
    <w:div w:id="1976715641">
      <w:bodyDiv w:val="1"/>
      <w:marLeft w:val="0"/>
      <w:marRight w:val="0"/>
      <w:marTop w:val="0"/>
      <w:marBottom w:val="0"/>
      <w:divBdr>
        <w:top w:val="none" w:sz="0" w:space="0" w:color="auto"/>
        <w:left w:val="none" w:sz="0" w:space="0" w:color="auto"/>
        <w:bottom w:val="none" w:sz="0" w:space="0" w:color="auto"/>
        <w:right w:val="none" w:sz="0" w:space="0" w:color="auto"/>
      </w:divBdr>
    </w:div>
    <w:div w:id="1984040668">
      <w:bodyDiv w:val="1"/>
      <w:marLeft w:val="0"/>
      <w:marRight w:val="0"/>
      <w:marTop w:val="0"/>
      <w:marBottom w:val="0"/>
      <w:divBdr>
        <w:top w:val="none" w:sz="0" w:space="0" w:color="auto"/>
        <w:left w:val="none" w:sz="0" w:space="0" w:color="auto"/>
        <w:bottom w:val="none" w:sz="0" w:space="0" w:color="auto"/>
        <w:right w:val="none" w:sz="0" w:space="0" w:color="auto"/>
      </w:divBdr>
    </w:div>
    <w:div w:id="2010133340">
      <w:bodyDiv w:val="1"/>
      <w:marLeft w:val="0"/>
      <w:marRight w:val="0"/>
      <w:marTop w:val="0"/>
      <w:marBottom w:val="0"/>
      <w:divBdr>
        <w:top w:val="none" w:sz="0" w:space="0" w:color="auto"/>
        <w:left w:val="none" w:sz="0" w:space="0" w:color="auto"/>
        <w:bottom w:val="none" w:sz="0" w:space="0" w:color="auto"/>
        <w:right w:val="none" w:sz="0" w:space="0" w:color="auto"/>
      </w:divBdr>
    </w:div>
    <w:div w:id="2017339549">
      <w:bodyDiv w:val="1"/>
      <w:marLeft w:val="0"/>
      <w:marRight w:val="0"/>
      <w:marTop w:val="0"/>
      <w:marBottom w:val="0"/>
      <w:divBdr>
        <w:top w:val="none" w:sz="0" w:space="0" w:color="auto"/>
        <w:left w:val="none" w:sz="0" w:space="0" w:color="auto"/>
        <w:bottom w:val="none" w:sz="0" w:space="0" w:color="auto"/>
        <w:right w:val="none" w:sz="0" w:space="0" w:color="auto"/>
      </w:divBdr>
    </w:div>
    <w:div w:id="2017417191">
      <w:bodyDiv w:val="1"/>
      <w:marLeft w:val="0"/>
      <w:marRight w:val="0"/>
      <w:marTop w:val="0"/>
      <w:marBottom w:val="0"/>
      <w:divBdr>
        <w:top w:val="none" w:sz="0" w:space="0" w:color="auto"/>
        <w:left w:val="none" w:sz="0" w:space="0" w:color="auto"/>
        <w:bottom w:val="none" w:sz="0" w:space="0" w:color="auto"/>
        <w:right w:val="none" w:sz="0" w:space="0" w:color="auto"/>
      </w:divBdr>
    </w:div>
    <w:div w:id="2018654278">
      <w:bodyDiv w:val="1"/>
      <w:marLeft w:val="0"/>
      <w:marRight w:val="0"/>
      <w:marTop w:val="0"/>
      <w:marBottom w:val="0"/>
      <w:divBdr>
        <w:top w:val="none" w:sz="0" w:space="0" w:color="auto"/>
        <w:left w:val="none" w:sz="0" w:space="0" w:color="auto"/>
        <w:bottom w:val="none" w:sz="0" w:space="0" w:color="auto"/>
        <w:right w:val="none" w:sz="0" w:space="0" w:color="auto"/>
      </w:divBdr>
    </w:div>
    <w:div w:id="2021664305">
      <w:bodyDiv w:val="1"/>
      <w:marLeft w:val="0"/>
      <w:marRight w:val="0"/>
      <w:marTop w:val="0"/>
      <w:marBottom w:val="0"/>
      <w:divBdr>
        <w:top w:val="none" w:sz="0" w:space="0" w:color="auto"/>
        <w:left w:val="none" w:sz="0" w:space="0" w:color="auto"/>
        <w:bottom w:val="none" w:sz="0" w:space="0" w:color="auto"/>
        <w:right w:val="none" w:sz="0" w:space="0" w:color="auto"/>
      </w:divBdr>
    </w:div>
    <w:div w:id="2026589803">
      <w:bodyDiv w:val="1"/>
      <w:marLeft w:val="0"/>
      <w:marRight w:val="0"/>
      <w:marTop w:val="0"/>
      <w:marBottom w:val="0"/>
      <w:divBdr>
        <w:top w:val="none" w:sz="0" w:space="0" w:color="auto"/>
        <w:left w:val="none" w:sz="0" w:space="0" w:color="auto"/>
        <w:bottom w:val="none" w:sz="0" w:space="0" w:color="auto"/>
        <w:right w:val="none" w:sz="0" w:space="0" w:color="auto"/>
      </w:divBdr>
    </w:div>
    <w:div w:id="2027096599">
      <w:bodyDiv w:val="1"/>
      <w:marLeft w:val="0"/>
      <w:marRight w:val="0"/>
      <w:marTop w:val="0"/>
      <w:marBottom w:val="0"/>
      <w:divBdr>
        <w:top w:val="none" w:sz="0" w:space="0" w:color="auto"/>
        <w:left w:val="none" w:sz="0" w:space="0" w:color="auto"/>
        <w:bottom w:val="none" w:sz="0" w:space="0" w:color="auto"/>
        <w:right w:val="none" w:sz="0" w:space="0" w:color="auto"/>
      </w:divBdr>
    </w:div>
    <w:div w:id="2038458556">
      <w:bodyDiv w:val="1"/>
      <w:marLeft w:val="0"/>
      <w:marRight w:val="0"/>
      <w:marTop w:val="0"/>
      <w:marBottom w:val="0"/>
      <w:divBdr>
        <w:top w:val="none" w:sz="0" w:space="0" w:color="auto"/>
        <w:left w:val="none" w:sz="0" w:space="0" w:color="auto"/>
        <w:bottom w:val="none" w:sz="0" w:space="0" w:color="auto"/>
        <w:right w:val="none" w:sz="0" w:space="0" w:color="auto"/>
      </w:divBdr>
    </w:div>
    <w:div w:id="2041588471">
      <w:bodyDiv w:val="1"/>
      <w:marLeft w:val="0"/>
      <w:marRight w:val="0"/>
      <w:marTop w:val="0"/>
      <w:marBottom w:val="0"/>
      <w:divBdr>
        <w:top w:val="none" w:sz="0" w:space="0" w:color="auto"/>
        <w:left w:val="none" w:sz="0" w:space="0" w:color="auto"/>
        <w:bottom w:val="none" w:sz="0" w:space="0" w:color="auto"/>
        <w:right w:val="none" w:sz="0" w:space="0" w:color="auto"/>
      </w:divBdr>
    </w:div>
    <w:div w:id="2042896803">
      <w:bodyDiv w:val="1"/>
      <w:marLeft w:val="0"/>
      <w:marRight w:val="0"/>
      <w:marTop w:val="0"/>
      <w:marBottom w:val="0"/>
      <w:divBdr>
        <w:top w:val="none" w:sz="0" w:space="0" w:color="auto"/>
        <w:left w:val="none" w:sz="0" w:space="0" w:color="auto"/>
        <w:bottom w:val="none" w:sz="0" w:space="0" w:color="auto"/>
        <w:right w:val="none" w:sz="0" w:space="0" w:color="auto"/>
      </w:divBdr>
    </w:div>
    <w:div w:id="2048486468">
      <w:bodyDiv w:val="1"/>
      <w:marLeft w:val="0"/>
      <w:marRight w:val="0"/>
      <w:marTop w:val="0"/>
      <w:marBottom w:val="0"/>
      <w:divBdr>
        <w:top w:val="none" w:sz="0" w:space="0" w:color="auto"/>
        <w:left w:val="none" w:sz="0" w:space="0" w:color="auto"/>
        <w:bottom w:val="none" w:sz="0" w:space="0" w:color="auto"/>
        <w:right w:val="none" w:sz="0" w:space="0" w:color="auto"/>
      </w:divBdr>
    </w:div>
    <w:div w:id="2069959644">
      <w:bodyDiv w:val="1"/>
      <w:marLeft w:val="0"/>
      <w:marRight w:val="0"/>
      <w:marTop w:val="0"/>
      <w:marBottom w:val="0"/>
      <w:divBdr>
        <w:top w:val="none" w:sz="0" w:space="0" w:color="auto"/>
        <w:left w:val="none" w:sz="0" w:space="0" w:color="auto"/>
        <w:bottom w:val="none" w:sz="0" w:space="0" w:color="auto"/>
        <w:right w:val="none" w:sz="0" w:space="0" w:color="auto"/>
      </w:divBdr>
    </w:div>
    <w:div w:id="2075734543">
      <w:bodyDiv w:val="1"/>
      <w:marLeft w:val="0"/>
      <w:marRight w:val="0"/>
      <w:marTop w:val="0"/>
      <w:marBottom w:val="0"/>
      <w:divBdr>
        <w:top w:val="none" w:sz="0" w:space="0" w:color="auto"/>
        <w:left w:val="none" w:sz="0" w:space="0" w:color="auto"/>
        <w:bottom w:val="none" w:sz="0" w:space="0" w:color="auto"/>
        <w:right w:val="none" w:sz="0" w:space="0" w:color="auto"/>
      </w:divBdr>
    </w:div>
    <w:div w:id="2082754335">
      <w:bodyDiv w:val="1"/>
      <w:marLeft w:val="0"/>
      <w:marRight w:val="0"/>
      <w:marTop w:val="0"/>
      <w:marBottom w:val="0"/>
      <w:divBdr>
        <w:top w:val="none" w:sz="0" w:space="0" w:color="auto"/>
        <w:left w:val="none" w:sz="0" w:space="0" w:color="auto"/>
        <w:bottom w:val="none" w:sz="0" w:space="0" w:color="auto"/>
        <w:right w:val="none" w:sz="0" w:space="0" w:color="auto"/>
      </w:divBdr>
    </w:div>
    <w:div w:id="2092307989">
      <w:bodyDiv w:val="1"/>
      <w:marLeft w:val="0"/>
      <w:marRight w:val="0"/>
      <w:marTop w:val="0"/>
      <w:marBottom w:val="0"/>
      <w:divBdr>
        <w:top w:val="none" w:sz="0" w:space="0" w:color="auto"/>
        <w:left w:val="none" w:sz="0" w:space="0" w:color="auto"/>
        <w:bottom w:val="none" w:sz="0" w:space="0" w:color="auto"/>
        <w:right w:val="none" w:sz="0" w:space="0" w:color="auto"/>
      </w:divBdr>
    </w:div>
    <w:div w:id="2101099249">
      <w:bodyDiv w:val="1"/>
      <w:marLeft w:val="0"/>
      <w:marRight w:val="0"/>
      <w:marTop w:val="0"/>
      <w:marBottom w:val="0"/>
      <w:divBdr>
        <w:top w:val="none" w:sz="0" w:space="0" w:color="auto"/>
        <w:left w:val="none" w:sz="0" w:space="0" w:color="auto"/>
        <w:bottom w:val="none" w:sz="0" w:space="0" w:color="auto"/>
        <w:right w:val="none" w:sz="0" w:space="0" w:color="auto"/>
      </w:divBdr>
    </w:div>
    <w:div w:id="2101444552">
      <w:bodyDiv w:val="1"/>
      <w:marLeft w:val="0"/>
      <w:marRight w:val="0"/>
      <w:marTop w:val="0"/>
      <w:marBottom w:val="0"/>
      <w:divBdr>
        <w:top w:val="none" w:sz="0" w:space="0" w:color="auto"/>
        <w:left w:val="none" w:sz="0" w:space="0" w:color="auto"/>
        <w:bottom w:val="none" w:sz="0" w:space="0" w:color="auto"/>
        <w:right w:val="none" w:sz="0" w:space="0" w:color="auto"/>
      </w:divBdr>
    </w:div>
    <w:div w:id="2118670527">
      <w:bodyDiv w:val="1"/>
      <w:marLeft w:val="0"/>
      <w:marRight w:val="0"/>
      <w:marTop w:val="0"/>
      <w:marBottom w:val="0"/>
      <w:divBdr>
        <w:top w:val="none" w:sz="0" w:space="0" w:color="auto"/>
        <w:left w:val="none" w:sz="0" w:space="0" w:color="auto"/>
        <w:bottom w:val="none" w:sz="0" w:space="0" w:color="auto"/>
        <w:right w:val="none" w:sz="0" w:space="0" w:color="auto"/>
      </w:divBdr>
    </w:div>
    <w:div w:id="2121026939">
      <w:bodyDiv w:val="1"/>
      <w:marLeft w:val="0"/>
      <w:marRight w:val="0"/>
      <w:marTop w:val="0"/>
      <w:marBottom w:val="0"/>
      <w:divBdr>
        <w:top w:val="none" w:sz="0" w:space="0" w:color="auto"/>
        <w:left w:val="none" w:sz="0" w:space="0" w:color="auto"/>
        <w:bottom w:val="none" w:sz="0" w:space="0" w:color="auto"/>
        <w:right w:val="none" w:sz="0" w:space="0" w:color="auto"/>
      </w:divBdr>
    </w:div>
    <w:div w:id="2123065868">
      <w:bodyDiv w:val="1"/>
      <w:marLeft w:val="0"/>
      <w:marRight w:val="0"/>
      <w:marTop w:val="0"/>
      <w:marBottom w:val="0"/>
      <w:divBdr>
        <w:top w:val="none" w:sz="0" w:space="0" w:color="auto"/>
        <w:left w:val="none" w:sz="0" w:space="0" w:color="auto"/>
        <w:bottom w:val="none" w:sz="0" w:space="0" w:color="auto"/>
        <w:right w:val="none" w:sz="0" w:space="0" w:color="auto"/>
      </w:divBdr>
    </w:div>
    <w:div w:id="2129811002">
      <w:bodyDiv w:val="1"/>
      <w:marLeft w:val="0"/>
      <w:marRight w:val="0"/>
      <w:marTop w:val="0"/>
      <w:marBottom w:val="0"/>
      <w:divBdr>
        <w:top w:val="none" w:sz="0" w:space="0" w:color="auto"/>
        <w:left w:val="none" w:sz="0" w:space="0" w:color="auto"/>
        <w:bottom w:val="none" w:sz="0" w:space="0" w:color="auto"/>
        <w:right w:val="none" w:sz="0" w:space="0" w:color="auto"/>
      </w:divBdr>
    </w:div>
    <w:div w:id="2130124461">
      <w:bodyDiv w:val="1"/>
      <w:marLeft w:val="0"/>
      <w:marRight w:val="0"/>
      <w:marTop w:val="0"/>
      <w:marBottom w:val="0"/>
      <w:divBdr>
        <w:top w:val="none" w:sz="0" w:space="0" w:color="auto"/>
        <w:left w:val="none" w:sz="0" w:space="0" w:color="auto"/>
        <w:bottom w:val="none" w:sz="0" w:space="0" w:color="auto"/>
        <w:right w:val="none" w:sz="0" w:space="0" w:color="auto"/>
      </w:divBdr>
    </w:div>
    <w:div w:id="2141796495">
      <w:bodyDiv w:val="1"/>
      <w:marLeft w:val="0"/>
      <w:marRight w:val="0"/>
      <w:marTop w:val="0"/>
      <w:marBottom w:val="0"/>
      <w:divBdr>
        <w:top w:val="none" w:sz="0" w:space="0" w:color="auto"/>
        <w:left w:val="none" w:sz="0" w:space="0" w:color="auto"/>
        <w:bottom w:val="none" w:sz="0" w:space="0" w:color="auto"/>
        <w:right w:val="none" w:sz="0" w:space="0" w:color="auto"/>
      </w:divBdr>
    </w:div>
    <w:div w:id="2142726312">
      <w:bodyDiv w:val="1"/>
      <w:marLeft w:val="0"/>
      <w:marRight w:val="0"/>
      <w:marTop w:val="0"/>
      <w:marBottom w:val="0"/>
      <w:divBdr>
        <w:top w:val="none" w:sz="0" w:space="0" w:color="auto"/>
        <w:left w:val="none" w:sz="0" w:space="0" w:color="auto"/>
        <w:bottom w:val="none" w:sz="0" w:space="0" w:color="auto"/>
        <w:right w:val="none" w:sz="0" w:space="0" w:color="auto"/>
      </w:divBdr>
    </w:div>
    <w:div w:id="21471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rm@ccrm.md" TargetMode="External"/><Relationship Id="rId18" Type="http://schemas.openxmlformats.org/officeDocument/2006/relationships/hyperlink" Target="mailto:cancelaria@mf.gov.md" TargetMode="External"/><Relationship Id="rId3" Type="http://schemas.openxmlformats.org/officeDocument/2006/relationships/customXml" Target="../customXml/item3.xml"/><Relationship Id="rId21" Type="http://schemas.openxmlformats.org/officeDocument/2006/relationships/hyperlink" Target="mailto:office@app.gov.md" TargetMode="External"/><Relationship Id="rId7" Type="http://schemas.openxmlformats.org/officeDocument/2006/relationships/settings" Target="settings.xml"/><Relationship Id="rId12" Type="http://schemas.openxmlformats.org/officeDocument/2006/relationships/hyperlink" Target="http://www.ccrm.md"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ccrm@ccrm.md"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mailto:v_caramilea@ccrm.m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_caramilea\My%20Documents\&#1040;&#1050;&#1058;&#1067;%20&#1055;&#1056;&#1054;&#1042;&#1045;&#1056;&#1054;&#1050;%202023\MOLDTELECOM\PROIECT%20RAPORT%20AUDIT\TABELE%20PENTRU%20RA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75E7-46DD-B8AC-481271C70C0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75E7-46DD-B8AC-481271C70C0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75E7-46DD-B8AC-481271C70C0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75E7-46DD-B8AC-481271C70C0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Лист1!$A$3:$A$6</c:f>
              <c:strCache>
                <c:ptCount val="4"/>
                <c:pt idx="0">
                  <c:v>Orange Moldova</c:v>
                </c:pt>
                <c:pt idx="1">
                  <c:v>Moldtelecom</c:v>
                </c:pt>
                <c:pt idx="2">
                  <c:v>Moldcell</c:v>
                </c:pt>
                <c:pt idx="3">
                  <c:v>Alți furnizori</c:v>
                </c:pt>
              </c:strCache>
            </c:strRef>
          </c:cat>
          <c:val>
            <c:numRef>
              <c:f>Лист1!$B$3:$B$6</c:f>
              <c:numCache>
                <c:formatCode>0%</c:formatCode>
                <c:ptCount val="4"/>
                <c:pt idx="0">
                  <c:v>0.34</c:v>
                </c:pt>
                <c:pt idx="1">
                  <c:v>0.26</c:v>
                </c:pt>
                <c:pt idx="2">
                  <c:v>0.16</c:v>
                </c:pt>
                <c:pt idx="3">
                  <c:v>0.24</c:v>
                </c:pt>
              </c:numCache>
            </c:numRef>
          </c:val>
          <c:extLst xmlns:c16r2="http://schemas.microsoft.com/office/drawing/2015/06/chart">
            <c:ext xmlns:c16="http://schemas.microsoft.com/office/drawing/2014/chart" uri="{C3380CC4-5D6E-409C-BE32-E72D297353CC}">
              <c16:uniqueId val="{00000008-75E7-46DD-B8AC-481271C70C0D}"/>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EF78FDE68F1F488578A7A62928C487" ma:contentTypeVersion="0" ma:contentTypeDescription="Create a new document." ma:contentTypeScope="" ma:versionID="e02bf093d15eced42d71c9765a71a9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416F8-42DF-4148-B808-FFB9F2880D67}">
  <ds:schemaRefs>
    <ds:schemaRef ds:uri="http://schemas.microsoft.com/sharepoint/v3/contenttype/forms"/>
  </ds:schemaRefs>
</ds:datastoreItem>
</file>

<file path=customXml/itemProps2.xml><?xml version="1.0" encoding="utf-8"?>
<ds:datastoreItem xmlns:ds="http://schemas.openxmlformats.org/officeDocument/2006/customXml" ds:itemID="{C19A12FF-9F0B-43A0-8FA6-360AF7A41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5CFCDC-1839-42EF-96CD-811FD46114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CAA267-5941-4AA8-A3D8-40237C6D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32072</Words>
  <Characters>182815</Characters>
  <Application>Microsoft Office Word</Application>
  <DocSecurity>0</DocSecurity>
  <Lines>1523</Lines>
  <Paragraphs>428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214459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Frunze</dc:creator>
  <cp:keywords/>
  <dc:description/>
  <cp:lastModifiedBy>Paiu Eugenia</cp:lastModifiedBy>
  <cp:revision>2</cp:revision>
  <cp:lastPrinted>2024-02-27T09:41:00Z</cp:lastPrinted>
  <dcterms:created xsi:type="dcterms:W3CDTF">2024-02-27T11:17:00Z</dcterms:created>
  <dcterms:modified xsi:type="dcterms:W3CDTF">2024-02-27T11:17:00Z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0x01010024EF78FDE68F1F488578A7A62928C487</vt:lpwstr>
  </property>
</Properties>
</file>